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409BFF28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397CEC9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7F91335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5A09438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1D77783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6F9168C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57DD77C1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0A2D4C1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5BDA5E09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66AD3728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14951953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2B910B5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5FD9DC6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42514D3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04BA2B94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320419F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232FA91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4A3ED65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5AA6DBD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06BFDD6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68221A64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72D9BFDE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1466EBB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68043AE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14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40549E6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15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41FF198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21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77DBAF8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21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4D1B0139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268A4D88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4552">
              <w:rPr>
                <w:noProof/>
                <w:webHidden/>
                <w:sz w:val="24"/>
                <w:szCs w:val="24"/>
              </w:rPr>
              <w:t>23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процессе производственной и сбытовой деятельности организация сталкивается с необходимостью эффективного управления учётом продукции, контроля её качества и планирования реализации. Для этого требуется точное документирование, ведение складского учёта, анализ объёмов продаж и мониторинг производственных показателей.</w:t>
      </w:r>
    </w:p>
    <w:p w14:paraId="23210E33" w14:textId="6E226159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программного средства «Учёт выпуска и реализации продукции в ООО „Вактайм“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1AFECACE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Pr="00D1533F">
        <w:rPr>
          <w:lang w:val="ru-RU"/>
        </w:rPr>
        <w:t xml:space="preserve"> были найдены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37E5516B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ADempiere —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контроль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учёт остатков материалов и готовой продукции;</w:t>
      </w:r>
    </w:p>
    <w:p w14:paraId="11706DEE" w14:textId="5E42238F" w:rsidR="00DD414D" w:rsidRPr="00DD414D" w:rsidRDefault="00DD414D" w:rsidP="00040590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040590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5980CF04" w:rsidR="00DD414D" w:rsidRPr="00D344B7" w:rsidRDefault="00DD414D" w:rsidP="00040590">
      <w:pPr>
        <w:pStyle w:val="1"/>
      </w:pPr>
      <w:r w:rsidRPr="00DD414D">
        <w:t>построение графиков продаж по периодам.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3212733B" w:rsidR="00E247B6" w:rsidRDefault="00E247B6" w:rsidP="00E247B6">
      <w:pPr>
        <w:pStyle w:val="1"/>
      </w:pPr>
      <w:r>
        <w:t>разделение интерфейса на функциональные зоны (модули)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P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69F7F01C" w14:textId="77777777" w:rsidR="002458B6" w:rsidRP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67C35BEE" w14:textId="77777777" w:rsidR="002458B6" w:rsidRP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71B8D209" w14:textId="5A5E9A08" w:rsidR="00BA1DAF" w:rsidRPr="00BA1DAF" w:rsidRDefault="002458B6" w:rsidP="00BA1DAF">
      <w:pPr>
        <w:pStyle w:val="31"/>
      </w:pPr>
      <w:bookmarkStart w:id="12" w:name="_Toc197343614"/>
      <w:r w:rsidRPr="002458B6">
        <w:t>2.1.3 Структура данных</w:t>
      </w:r>
      <w:bookmarkEnd w:id="12"/>
    </w:p>
    <w:p w14:paraId="3674FD87" w14:textId="412EE54E" w:rsidR="00BA1DAF" w:rsidRPr="00BA1DAF" w:rsidRDefault="002458B6" w:rsidP="00BA1DAF">
      <w:pPr>
        <w:pStyle w:val="23"/>
      </w:pPr>
      <w:bookmarkStart w:id="13" w:name="_Toc197343615"/>
      <w:r w:rsidRPr="002458B6">
        <w:t>2.2 Иерархическая структура и ее характеристика</w:t>
      </w:r>
      <w:bookmarkEnd w:id="13"/>
    </w:p>
    <w:p w14:paraId="4090112F" w14:textId="71EFFE81" w:rsidR="00BA1DAF" w:rsidRPr="00BA1DAF" w:rsidRDefault="002458B6" w:rsidP="00BA1DAF">
      <w:pPr>
        <w:pStyle w:val="23"/>
      </w:pPr>
      <w:bookmarkStart w:id="14" w:name="_Toc197343616"/>
      <w:r w:rsidRPr="002458B6">
        <w:t>2.3 Проектирование пользовательского интерфейса</w:t>
      </w:r>
      <w:bookmarkEnd w:id="14"/>
    </w:p>
    <w:p w14:paraId="66E53DFE" w14:textId="03882087" w:rsidR="00BA1DAF" w:rsidRPr="00BA1DAF" w:rsidRDefault="002458B6" w:rsidP="00BA1DAF">
      <w:pPr>
        <w:pStyle w:val="23"/>
      </w:pPr>
      <w:bookmarkStart w:id="15" w:name="_Toc197343617"/>
      <w:r w:rsidRPr="002458B6">
        <w:t>2.4 Выбор программных и аппаратных средств</w:t>
      </w:r>
      <w:bookmarkEnd w:id="15"/>
    </w:p>
    <w:p w14:paraId="00A70214" w14:textId="22075777" w:rsidR="00BA1DAF" w:rsidRPr="00BA1DAF" w:rsidRDefault="002458B6" w:rsidP="00BA1DAF">
      <w:pPr>
        <w:pStyle w:val="12"/>
      </w:pPr>
      <w:bookmarkStart w:id="16" w:name="_Toc197343618"/>
      <w:r w:rsidRPr="002458B6">
        <w:lastRenderedPageBreak/>
        <w:t>3 Разработка программного средства</w:t>
      </w:r>
      <w:bookmarkEnd w:id="16"/>
    </w:p>
    <w:p w14:paraId="0A95C69C" w14:textId="2EF10DE0" w:rsidR="00BA1DAF" w:rsidRPr="00BA1DAF" w:rsidRDefault="002458B6" w:rsidP="00BA1DAF">
      <w:pPr>
        <w:pStyle w:val="23"/>
      </w:pPr>
      <w:bookmarkStart w:id="17" w:name="_Toc197343619"/>
      <w:r w:rsidRPr="002458B6">
        <w:t>3.1 Описание основных алгоритмов, методов и приемов разработки программных модулей</w:t>
      </w:r>
      <w:bookmarkEnd w:id="17"/>
    </w:p>
    <w:p w14:paraId="6F5531C8" w14:textId="77777777" w:rsidR="002458B6" w:rsidRPr="002458B6" w:rsidRDefault="002458B6" w:rsidP="00A142F4">
      <w:pPr>
        <w:pStyle w:val="23"/>
      </w:pPr>
      <w:bookmarkStart w:id="18" w:name="_Toc197343620"/>
      <w:r w:rsidRPr="002458B6">
        <w:t>3.2 Реализация взаимосвязи компонентов программного средства</w:t>
      </w:r>
      <w:bookmarkEnd w:id="18"/>
    </w:p>
    <w:p w14:paraId="3263C064" w14:textId="77777777" w:rsidR="002458B6" w:rsidRPr="002458B6" w:rsidRDefault="002458B6" w:rsidP="00A142F4">
      <w:pPr>
        <w:pStyle w:val="23"/>
      </w:pPr>
      <w:bookmarkStart w:id="19" w:name="_Toc197343621"/>
      <w:r w:rsidRPr="002458B6">
        <w:t>3.3 Защита информации</w:t>
      </w:r>
      <w:bookmarkEnd w:id="19"/>
    </w:p>
    <w:p w14:paraId="37D8842F" w14:textId="77777777" w:rsidR="002458B6" w:rsidRPr="002458B6" w:rsidRDefault="002458B6" w:rsidP="00A142F4">
      <w:pPr>
        <w:pStyle w:val="23"/>
      </w:pPr>
      <w:bookmarkStart w:id="20" w:name="_Toc197343622"/>
      <w:r w:rsidRPr="002458B6">
        <w:t>3.4 Тестирование программного средства</w:t>
      </w:r>
      <w:bookmarkEnd w:id="20"/>
    </w:p>
    <w:p w14:paraId="0853E056" w14:textId="77777777" w:rsidR="002458B6" w:rsidRPr="002458B6" w:rsidRDefault="002458B6" w:rsidP="00A142F4">
      <w:pPr>
        <w:pStyle w:val="23"/>
      </w:pPr>
      <w:bookmarkStart w:id="21" w:name="_Toc197343623"/>
      <w:r w:rsidRPr="002458B6">
        <w:t>3.5 Разработка документации к программному средству</w:t>
      </w:r>
      <w:bookmarkEnd w:id="21"/>
    </w:p>
    <w:p w14:paraId="60112E84" w14:textId="0E326F40" w:rsidR="00BA1DAF" w:rsidRPr="00BA1DAF" w:rsidRDefault="002458B6" w:rsidP="00BA1DAF">
      <w:pPr>
        <w:pStyle w:val="12"/>
      </w:pPr>
      <w:bookmarkStart w:id="22" w:name="_Toc197343624"/>
      <w:r w:rsidRPr="002458B6">
        <w:lastRenderedPageBreak/>
        <w:t>4 Охрана труда</w:t>
      </w:r>
      <w:bookmarkEnd w:id="22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3" w:name="_Toc197343625"/>
      <w:r w:rsidRPr="002458B6">
        <w:lastRenderedPageBreak/>
        <w:t>5 Экономическая часть</w:t>
      </w:r>
      <w:bookmarkEnd w:id="23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4" w:name="_Toc197343626"/>
      <w:r w:rsidRPr="002458B6">
        <w:t>5.1 Характеристика проекта</w:t>
      </w:r>
      <w:bookmarkEnd w:id="24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25" w:name="_Toc197343627"/>
      <w:r w:rsidRPr="002458B6">
        <w:t>5.2 Определение трудоемкости создания программного продукта</w:t>
      </w:r>
      <w:bookmarkEnd w:id="25"/>
    </w:p>
    <w:p w14:paraId="00D17187" w14:textId="759690AE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D45253" w:rsidRPr="00D45253">
        <w:rPr>
          <w:lang w:val="ru-RU"/>
        </w:rPr>
        <w:t>1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51D9236A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26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1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26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3601AA">
        <w:trPr>
          <w:trHeight w:val="1274"/>
          <w:tblHeader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 этапов и видов 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77777777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 (должность, 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77777777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 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77777777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 человеко-дни</w:t>
            </w:r>
          </w:p>
        </w:tc>
      </w:tr>
      <w:tr w:rsidR="00F965C8" w:rsidRPr="00110A06" w14:paraId="6CD4FAE1" w14:textId="77777777" w:rsidTr="00F965C8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615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 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D0BF" w14:textId="77777777" w:rsidR="00F965C8" w:rsidRPr="00F965C8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36C8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7930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6BD929F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7EC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 Сбор и изучение научно-технической 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67A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E620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5A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0903125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42AC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3 Формулирование возможных направлений решения 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750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B43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017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51751649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9B92" w14:textId="4257B186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  <w:r w:rsidRPr="00110A06">
              <w:rPr>
                <w:sz w:val="24"/>
                <w:szCs w:val="24"/>
              </w:rPr>
              <w:t xml:space="preserve"> Разработка методики проведения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0A5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0DA1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E6E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430A789F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4D27A" w14:textId="74074190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lastRenderedPageBreak/>
              <w:t>5  Исследование задач наблюдения и возможность их сведения к 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51A2" w14:textId="0E7EA355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059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50C6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</w:t>
            </w:r>
          </w:p>
        </w:tc>
      </w:tr>
      <w:tr w:rsidR="00F965C8" w:rsidRPr="00110A06" w14:paraId="01A79DC8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4A8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6 Разработка и реализация алгоритма решения задачи с большим количеством 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AE1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D319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94F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650667A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BC67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7  Оценка некоторого количества задач и решение 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7E7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0976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F51E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704431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2359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  <w:lang w:val="en-US"/>
              </w:rPr>
              <w:t>8</w:t>
            </w:r>
            <w:r w:rsidRPr="00110A06">
              <w:rPr>
                <w:sz w:val="24"/>
                <w:szCs w:val="24"/>
              </w:rPr>
              <w:t xml:space="preserve">   Решение ряда задач 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DCAF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E6C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A1BB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4</w:t>
            </w:r>
          </w:p>
        </w:tc>
      </w:tr>
      <w:tr w:rsidR="00F965C8" w:rsidRPr="00110A06" w14:paraId="4CB38A6C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F5F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9 Составление плана мероприятий по техники 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BD4E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12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700D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AC6770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3A10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10  Оформление документации по выполненному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2FB7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1FEC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938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2</w:t>
            </w:r>
          </w:p>
        </w:tc>
      </w:tr>
      <w:tr w:rsidR="00F965C8" w:rsidRPr="00110A06" w14:paraId="3DBBA050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872D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11 Оформление графического материала.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C86D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D9D5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B138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2</w:t>
            </w:r>
          </w:p>
        </w:tc>
      </w:tr>
      <w:tr w:rsidR="00F965C8" w:rsidRPr="00110A06" w14:paraId="07CA12A3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F746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12 Обобщение результатов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2CF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04B3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1721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3F995CEE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78A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13 Составление и оформление 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3CB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2F2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03C3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</w:t>
            </w:r>
          </w:p>
        </w:tc>
      </w:tr>
      <w:tr w:rsidR="00F965C8" w:rsidRPr="00110A06" w14:paraId="0F72A23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77777777" w:rsidR="00F965C8" w:rsidRPr="00110A06" w:rsidRDefault="00F965C8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10A06">
              <w:rPr>
                <w:sz w:val="24"/>
                <w:szCs w:val="24"/>
                <w:lang w:val="en-US"/>
              </w:rPr>
              <w:t>37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27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61AD35A9">
                <wp:simplePos x="0" y="0"/>
                <wp:positionH relativeFrom="margin">
                  <wp:posOffset>-62175</wp:posOffset>
                </wp:positionH>
                <wp:positionV relativeFrom="paragraph">
                  <wp:posOffset>-5464645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77777777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F2EF2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A58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9pt;margin-top:-430.3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i&#10;yuHW4AAAAAwBAAAPAAAAAAAAAAAAAAAAAGgEAABkcnMvZG93bnJldi54bWxQSwUGAAAAAAQABADz&#10;AAAAdQUAAAAA&#10;" stroked="f">
                <v:textbox style="mso-fit-shape-to-text:t">
                  <w:txbxContent>
                    <w:p w14:paraId="13EBC6C0" w14:textId="77777777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F2EF2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27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C22E4A4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Все расчеты выполнены на 07.05.2025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lastRenderedPageBreak/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1618CA" w:rsidRDefault="00D45253" w:rsidP="00474DCE">
      <w:pPr>
        <w:pStyle w:val="1-"/>
      </w:pPr>
      <w:r w:rsidRPr="00861766"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474DCE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474DCE" w:rsidRDefault="00000000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474DCE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474DCE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861766" w:rsidRDefault="00474DCE" w:rsidP="00474DCE">
      <w:pPr>
        <w:pStyle w:val="1-"/>
      </w:pPr>
      <w:r w:rsidRPr="0086176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Чi</m:t>
            </m:r>
          </m:sub>
        </m:sSub>
      </m:oMath>
      <w:r w:rsidRPr="00861766">
        <w:t xml:space="preserve"> – часовая тарифная ставка i-го разряда;</w:t>
      </w:r>
    </w:p>
    <w:p w14:paraId="6EB67AA6" w14:textId="77777777" w:rsidR="00474DCE" w:rsidRPr="00861766" w:rsidRDefault="00000000" w:rsidP="00474DCE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="00474DCE" w:rsidRPr="00861766">
        <w:t xml:space="preserve"> – количество часов работы в день (8 ч);</w:t>
      </w:r>
    </w:p>
    <w:p w14:paraId="698C1BA7" w14:textId="77777777" w:rsidR="00474DCE" w:rsidRPr="00861766" w:rsidRDefault="00474DCE" w:rsidP="00474DCE">
      <w:pPr>
        <w:pStyle w:val="1-"/>
      </w:pPr>
      <m:oMath>
        <m:r>
          <w:rPr>
            <w:rFonts w:ascii="Cambria Math" w:hAnsi="Cambria Math"/>
          </w:rPr>
          <m:t>ФР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61766">
        <w:t xml:space="preserve"> – фонд рабочего времени i-го исполнителя.</w:t>
      </w:r>
    </w:p>
    <w:p w14:paraId="3F0DBE7E" w14:textId="77777777" w:rsidR="00474DCE" w:rsidRPr="008026FD" w:rsidRDefault="00474DCE" w:rsidP="00474DCE">
      <w:pPr>
        <w:pStyle w:val="1-"/>
        <w:rPr>
          <w:lang w:val="ru-RU"/>
        </w:rPr>
      </w:pPr>
      <w:r w:rsidRPr="008026FD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474DCE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474DCE" w:rsidRDefault="00000000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474DCE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474DCE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971C5A" w:rsidRDefault="00806355" w:rsidP="00971C5A">
      <w:pPr>
        <w:pStyle w:val="1-"/>
      </w:pPr>
      <w:r w:rsidRPr="00971C5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71C5A">
        <w:t xml:space="preserve"> – базовая ставка 1-го разряда, установленная законодательно (на 01.05.2025 –800,00 руб);</w:t>
      </w:r>
    </w:p>
    <w:p w14:paraId="40914939" w14:textId="5D62DE81" w:rsidR="00806355" w:rsidRPr="00971C5A" w:rsidRDefault="00000000" w:rsidP="00971C5A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806355" w:rsidRPr="00971C5A"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2025 году составляет </w:t>
      </w:r>
      <w:r w:rsidR="00821FB1" w:rsidRPr="00971C5A">
        <w:t>1 972</w:t>
      </w:r>
      <w:r w:rsidR="00806355" w:rsidRPr="00971C5A">
        <w:t xml:space="preserve"> часов (</w:t>
      </w:r>
      <w:r w:rsidR="00971C5A" w:rsidRPr="00971C5A">
        <w:t>164</w:t>
      </w:r>
      <w:r w:rsidR="00806355" w:rsidRPr="00971C5A">
        <w:t xml:space="preserve"> часов в месяц). </w:t>
      </w:r>
    </w:p>
    <w:p w14:paraId="20B2EB32" w14:textId="77777777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pt" o:ole="">
            <v:imagedata r:id="rId11" o:title=""/>
          </v:shape>
          <o:OLEObject Type="Embed" ProgID="Equation.3" ShapeID="_x0000_i1025" DrawAspect="Content" ObjectID="_1808242419" r:id="rId12"/>
        </w:object>
      </w:r>
      <w:r w:rsidRPr="00971C5A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object w:dxaOrig="420" w:dyaOrig="375" w14:anchorId="1DB5E0D1">
          <v:shape id="_x0000_i1026" type="#_x0000_t75" style="width:20.4pt;height:18pt" o:ole="">
            <v:imagedata r:id="rId13" o:title=""/>
          </v:shape>
          <o:OLEObject Type="Embed" ProgID="Equation.3" ShapeID="_x0000_i1026" DrawAspect="Content" ObjectID="_1808242420" r:id="rId14"/>
        </w:object>
      </w:r>
      <w:r w:rsidRPr="00971C5A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971C5A">
        <w:rPr>
          <w:lang w:val="ru-RU"/>
        </w:rPr>
        <w:t xml:space="preserve">Работа техника-программиста тарифицируется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6C61B64E" w:rsidR="00971C5A" w:rsidRPr="00196E5C" w:rsidRDefault="00000000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800,00</m:t>
              </m:r>
            </m:num>
            <m:den>
              <m:r>
                <w:rPr>
                  <w:rFonts w:ascii="Cambria Math" w:hAnsi="Cambria Math"/>
                </w:rPr>
                <m:t>164,00</m:t>
              </m:r>
            </m:den>
          </m:f>
          <m:r>
            <w:rPr>
              <w:rFonts w:ascii="Cambria Math" w:hAnsi="Cambria Math"/>
            </w:rPr>
            <m:t>∙3,31=16,15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449C3066" w:rsidR="00D45253" w:rsidRPr="009B4A21" w:rsidRDefault="00000000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=1</m:t>
          </m:r>
          <m:r>
            <w:rPr>
              <w:rFonts w:ascii="Cambria Math" w:hAnsi="Cambria Math"/>
              <w:color w:val="auto"/>
              <w:lang w:val="en-US"/>
            </w:rPr>
            <m:t>6</m:t>
          </m:r>
          <m:r>
            <w:rPr>
              <w:rFonts w:ascii="Cambria Math" w:hAnsi="Cambria Math"/>
              <w:color w:val="auto"/>
            </w:rPr>
            <m:t>,1</m:t>
          </m:r>
          <m:r>
            <w:rPr>
              <w:rFonts w:ascii="Cambria Math" w:hAnsi="Cambria Math"/>
              <w:color w:val="auto"/>
              <w:lang w:val="en-US"/>
            </w:rPr>
            <m:t>5</m:t>
          </m:r>
          <m:r>
            <w:rPr>
              <w:rFonts w:ascii="Cambria Math" w:hAnsi="Cambria Math"/>
              <w:color w:val="auto"/>
            </w:rPr>
            <m:t>⋅8⋅37=</m:t>
          </m:r>
          <w:bookmarkStart w:id="28" w:name="_Hlk197627923"/>
          <m:r>
            <w:rPr>
              <w:rFonts w:ascii="Cambria Math" w:hAnsi="Cambria Math"/>
              <w:color w:val="auto"/>
            </w:rPr>
            <m:t>4</m:t>
          </m:r>
          <m:r>
            <w:rPr>
              <w:rFonts w:ascii="Cambria Math" w:hAnsi="Cambria Math"/>
              <w:color w:val="auto"/>
              <w:lang w:val="en-US"/>
            </w:rPr>
            <m:t>780</m:t>
          </m:r>
          <m:r>
            <w:rPr>
              <w:rFonts w:ascii="Cambria Math" w:hAnsi="Cambria Math"/>
              <w:color w:val="auto"/>
            </w:rPr>
            <m:t xml:space="preserve">,4 </m:t>
          </m:r>
          <w:bookmarkEnd w:id="28"/>
          <m:r>
            <w:rPr>
              <w:rFonts w:ascii="Cambria Math" w:hAnsi="Cambria Math"/>
              <w:color w:val="auto"/>
            </w:rPr>
            <m:t>руб.</m:t>
          </m:r>
        </m:oMath>
      </m:oMathPara>
    </w:p>
    <w:p w14:paraId="2EAFA12F" w14:textId="41E3BE4A" w:rsidR="00975702" w:rsidRDefault="00975702" w:rsidP="00975702">
      <w:pPr>
        <w:pStyle w:val="afc"/>
      </w:pPr>
      <w:r w:rsidRPr="004C27A4"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000000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(4%).</w:t>
      </w:r>
    </w:p>
    <w:p w14:paraId="3AF5D875" w14:textId="77777777" w:rsidR="000719E9" w:rsidRPr="004C27A4" w:rsidRDefault="000719E9" w:rsidP="000719E9">
      <w:pPr>
        <w:pStyle w:val="1-"/>
      </w:pPr>
      <w:r w:rsidRPr="004C27A4">
        <w:lastRenderedPageBreak/>
        <w:t>Определим размер дополнительной заработной платы:</w:t>
      </w:r>
    </w:p>
    <w:p w14:paraId="72FB414D" w14:textId="1B847666" w:rsidR="009B4A21" w:rsidRPr="00044EAB" w:rsidRDefault="00000000" w:rsidP="00196E5C">
      <w:pPr>
        <w:pStyle w:val="afc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780,4</m:t>
              </m:r>
              <m:r>
                <w:rPr>
                  <w:rFonts w:ascii="Cambria Math" w:hAnsi="Cambria Math"/>
                </w:rPr>
                <m:t>⋅4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29" w:name="_Hlk197627960"/>
          <m:r>
            <w:rPr>
              <w:rFonts w:ascii="Cambria Math" w:hAnsi="Cambria Math"/>
              <w:lang w:val="en-US"/>
            </w:rPr>
            <m:t>191.22</m:t>
          </m:r>
        </m:oMath>
      </m:oMathPara>
      <w:bookmarkEnd w:id="29"/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30" w:name="_Hlk167457218"/>
          <w:p w14:paraId="1B2B2AB4" w14:textId="77777777" w:rsidR="00DA6A64" w:rsidRPr="00DA6A64" w:rsidRDefault="00000000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30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77777777" w:rsidR="0031275B" w:rsidRPr="00195038" w:rsidRDefault="0031275B" w:rsidP="0031275B">
      <w:pPr>
        <w:pStyle w:val="afc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 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31" w:name="_Hlk167457149"/>
    <w:p w14:paraId="6BAA9F63" w14:textId="299F22BA" w:rsidR="00B705DF" w:rsidRPr="00747976" w:rsidRDefault="00000000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2" w:name="_Hlk197627988"/>
          <m:r>
            <w:rPr>
              <w:rFonts w:ascii="Cambria Math" w:hAnsi="Cambria Math"/>
            </w:rPr>
            <m:t xml:space="preserve">1690,35 </m:t>
          </m:r>
          <w:bookmarkEnd w:id="32"/>
          <m:r>
            <w:rPr>
              <w:rFonts w:ascii="Cambria Math" w:hAnsi="Cambria Math"/>
            </w:rPr>
            <m:t>руб.</m:t>
          </m:r>
        </m:oMath>
      </m:oMathPara>
      <w:bookmarkEnd w:id="31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000000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2643A8BF" w:rsidR="00747976" w:rsidRPr="00E226E4" w:rsidRDefault="002D67FC" w:rsidP="002D67FC">
      <w:pPr>
        <w:pStyle w:val="1-"/>
        <w:rPr>
          <w:lang w:val="ru-RU"/>
        </w:rPr>
      </w:pPr>
      <w:r w:rsidRPr="00E226E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= 0,52%).</w:t>
      </w:r>
    </w:p>
    <w:p w14:paraId="3960C149" w14:textId="0BDF7B07" w:rsidR="00E6678C" w:rsidRPr="00E522D2" w:rsidRDefault="00000000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3" w:name="_Hlk197628021"/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5</m:t>
          </m:r>
          <w:bookmarkEnd w:id="33"/>
          <m:r>
            <w:rPr>
              <w:rFonts w:ascii="Cambria Math" w:hAnsi="Cambria Math"/>
            </w:rPr>
            <m:t xml:space="preserve">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221682AD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6E00FF" w:rsidRPr="006E00FF">
        <w:rPr>
          <w:noProof/>
          <w:szCs w:val="24"/>
        </w:rPr>
        <w:t>2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4B78AC10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4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2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4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2B7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519E3F5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уп.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27DE6545" w:rsidR="000E2A38" w:rsidRPr="004C63AA" w:rsidRDefault="004C63AA" w:rsidP="000E2A38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18890727" w:rsidR="000E2A38" w:rsidRPr="000E2A38" w:rsidRDefault="006B392C" w:rsidP="000E2A38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</w:tr>
      <w:tr w:rsidR="000E2A38" w:rsidRPr="000E2A38" w14:paraId="556FD15A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7CBBAAAA" w14:textId="3318924D" w:rsidR="000E2A38" w:rsidRPr="0097039D" w:rsidRDefault="0097039D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шт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0CA95B12" w:rsidR="000E2A38" w:rsidRPr="000E2A38" w:rsidRDefault="001B0ACA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13AAFD70" w:rsidR="000E2A38" w:rsidRPr="000E2A38" w:rsidRDefault="006B392C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DBF403D" w14:textId="295B90D4" w:rsidR="000E2A38" w:rsidRPr="000E2A38" w:rsidRDefault="003D2719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0E2A38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1B4D5B88" w:rsidR="000E2A38" w:rsidRPr="000E2A38" w:rsidRDefault="003D2719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1098378D" w:rsidR="000E2A38" w:rsidRPr="000E2A38" w:rsidRDefault="006B392C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</w:tr>
      <w:tr w:rsidR="000E2A38" w:rsidRPr="000E2A38" w14:paraId="57741CFD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8483A08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7F84E95D" w:rsidR="000E2A38" w:rsidRPr="000E2A38" w:rsidRDefault="006B392C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E2A38" w:rsidRPr="000E2A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000000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3E0FE216" w:rsidR="00511638" w:rsidRPr="003D5B32" w:rsidRDefault="00000000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=0,3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130⋅0,4+1⋅0,04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000000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000000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="00C64067" w:rsidRPr="00527DFE">
        <w:t xml:space="preserve"> – норма амортизационных отчислений от стоимости ЭВМ </w:t>
      </w:r>
      <w:r w:rsidR="00C64067"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="00C64067" w:rsidRPr="00C64067">
        <w:rPr>
          <w:color w:val="auto"/>
        </w:rPr>
        <w:t>)</w:t>
      </w:r>
      <w:r w:rsidR="00C64067" w:rsidRPr="004F657F">
        <w:rPr>
          <w:color w:val="auto"/>
        </w:rPr>
        <w:t xml:space="preserve">; </w:t>
      </w:r>
    </w:p>
    <w:p w14:paraId="4AF4CCEE" w14:textId="77777777" w:rsidR="00D046C6" w:rsidRPr="00527DFE" w:rsidRDefault="00000000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="00D046C6" w:rsidRPr="00527DFE">
        <w:t xml:space="preserve"> – балансовая стоимость ЭВМ.</w:t>
      </w:r>
    </w:p>
    <w:p w14:paraId="008FE52D" w14:textId="384E2B31" w:rsidR="00ED5DF3" w:rsidRPr="00F40CA7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⋅2,0836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28A6CF7A" w:rsidR="00295E6B" w:rsidRPr="00536F51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:365⋅37=3,9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77777777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5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77777777" w:rsidR="004D3449" w:rsidRPr="00527DFE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 w:rsidRPr="00527DFE">
        <w:t xml:space="preserve"> – цена 1 м</w:t>
      </w:r>
      <w:r w:rsidR="004D3449" w:rsidRPr="00527DFE">
        <w:rPr>
          <w:vertAlign w:val="superscript"/>
        </w:rPr>
        <w:t>2</w:t>
      </w:r>
      <w:r w:rsidR="004D3449"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>
        <w:t xml:space="preserve"> = 496,76</w:t>
      </w:r>
      <w:r w:rsidR="004D3449" w:rsidRPr="00527DFE">
        <w:t xml:space="preserve"> руб.);</w:t>
      </w:r>
      <w:r w:rsidR="004D3449">
        <w:t xml:space="preserve"> </w:t>
      </w:r>
    </w:p>
    <w:p w14:paraId="1CC3F2D8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="004D3449" w:rsidRPr="00F66C89">
        <w:t xml:space="preserve"> – нор</w:t>
      </w:r>
      <w:r w:rsidR="004D3449">
        <w:t>ма амортизационных отчислений от занимаемых площадей</w:t>
      </w:r>
      <w:r w:rsidR="004D3449"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=1%</m:t>
        </m:r>
      </m:oMath>
      <w:r w:rsidR="004D3449" w:rsidRPr="00F66C89">
        <w:t>);</w:t>
      </w:r>
    </w:p>
    <w:p w14:paraId="2448151F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="004D3449" w:rsidRPr="00F66C89">
        <w:t xml:space="preserve"> – балансовая стоимость площадей, занимаемых ЭВМ.</w:t>
      </w:r>
    </w:p>
    <w:p w14:paraId="51BBD166" w14:textId="7F4DF3E5" w:rsidR="00997D5D" w:rsidRPr="00DB1F87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5⋅4</m:t>
              </m:r>
              <m:r>
                <w:rPr>
                  <w:rFonts w:ascii="Cambria Math" w:hAnsi="Cambria Math"/>
                  <w:lang w:val="ru-RU"/>
                </w:rPr>
                <m:t>96,76</m:t>
              </m:r>
              <m: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483,8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180947C" w14:textId="77777777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(37 дней):</w:t>
      </w:r>
    </w:p>
    <w:p w14:paraId="36C2FD6A" w14:textId="3B66EB15" w:rsidR="00DB1F87" w:rsidRPr="000346C2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4,83</m:t>
          </m:r>
          <m:r>
            <w:rPr>
              <w:rFonts w:ascii="Cambria Math" w:hAnsi="Cambria Math"/>
            </w:rPr>
            <m:t xml:space="preserve"> :365⋅37=2,5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54B262F" w:rsidR="00174513" w:rsidRPr="00C716C3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2483,8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2A7F5AEF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13%</w:t>
      </w:r>
      <w:r w:rsidRPr="00AF4146">
        <w:rPr>
          <w:color w:val="000000" w:themeColor="text1"/>
          <w:lang w:val="ru-RU"/>
        </w:rPr>
        <w:t>).</w:t>
      </w:r>
    </w:p>
    <w:p w14:paraId="718B2D38" w14:textId="4C57FE22" w:rsidR="004317BB" w:rsidRPr="00C879FE" w:rsidRDefault="00000000" w:rsidP="003D5B32">
      <w:pPr>
        <w:pStyle w:val="1-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=621,45 руб.</m:t>
          </m:r>
        </m:oMath>
      </m:oMathPara>
    </w:p>
    <w:p w14:paraId="4B6275B0" w14:textId="7DC1AD90" w:rsidR="00C879FE" w:rsidRPr="00C879FE" w:rsidRDefault="00C879FE" w:rsidP="00C879FE">
      <w:pPr>
        <w:pStyle w:val="1-"/>
        <w:rPr>
          <w:lang w:val="ru-RU"/>
        </w:rPr>
      </w:pPr>
      <w:r w:rsidRPr="00C879FE">
        <w:rPr>
          <w:lang w:val="ru-RU"/>
        </w:rPr>
        <w:t>Прочие затраты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</m:oMath>
      <w:r w:rsidRPr="00C879FE">
        <w:rPr>
          <w:lang w:val="ru-RU"/>
        </w:rPr>
        <w:t>) включают в себя затраты на приобретение и подготовку специальной литературы и специальной научно–технической информации, и определяются по формуле:</w:t>
      </w:r>
    </w:p>
    <w:tbl>
      <w:tblPr>
        <w:tblW w:w="9682" w:type="dxa"/>
        <w:jc w:val="center"/>
        <w:tblLook w:val="04A0" w:firstRow="1" w:lastRow="0" w:firstColumn="1" w:lastColumn="0" w:noHBand="0" w:noVBand="1"/>
      </w:tblPr>
      <w:tblGrid>
        <w:gridCol w:w="7965"/>
        <w:gridCol w:w="1717"/>
      </w:tblGrid>
      <w:tr w:rsidR="00C879FE" w:rsidRPr="000C380F" w14:paraId="67BA2B9F" w14:textId="77777777" w:rsidTr="00877455">
        <w:trPr>
          <w:trHeight w:val="837"/>
          <w:jc w:val="center"/>
        </w:trPr>
        <w:tc>
          <w:tcPr>
            <w:tcW w:w="7965" w:type="dxa"/>
            <w:vAlign w:val="center"/>
            <w:hideMark/>
          </w:tcPr>
          <w:bookmarkStart w:id="35" w:name="_Hlk167546268"/>
          <w:p w14:paraId="4A373B59" w14:textId="77777777" w:rsidR="00C879FE" w:rsidRPr="000C380F" w:rsidRDefault="00C879FE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sub>
                </m:sSub>
                <w:bookmarkEnd w:id="35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Зо⋅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17" w:type="dxa"/>
            <w:vAlign w:val="center"/>
            <w:hideMark/>
          </w:tcPr>
          <w:p w14:paraId="43EC9FC5" w14:textId="77777777" w:rsidR="00C879FE" w:rsidRPr="000C380F" w:rsidRDefault="00C879F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0C380F">
              <w:rPr>
                <w:position w:val="-28"/>
                <w:sz w:val="24"/>
                <w:szCs w:val="24"/>
              </w:rPr>
              <w:t>(11)</w:t>
            </w:r>
          </w:p>
        </w:tc>
      </w:tr>
    </w:tbl>
    <w:p w14:paraId="42E314E1" w14:textId="070A5C6C" w:rsidR="00EC5366" w:rsidRDefault="00EC5366" w:rsidP="00EC5366">
      <w:pPr>
        <w:pStyle w:val="t-formula-desc"/>
        <w:tabs>
          <w:tab w:val="left" w:pos="6540"/>
        </w:tabs>
        <w:spacing w:before="120" w:after="12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– норматив прочих затрат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= </w:t>
      </w:r>
      <w:r>
        <w:rPr>
          <w:sz w:val="24"/>
          <w:lang w:val="en-US"/>
        </w:rPr>
        <w:t>7</w:t>
      </w:r>
      <w:r>
        <w:rPr>
          <w:sz w:val="24"/>
        </w:rPr>
        <w:t>%).</w:t>
      </w:r>
    </w:p>
    <w:p w14:paraId="12BE5D99" w14:textId="6E58D34F" w:rsidR="00C879FE" w:rsidRPr="00436866" w:rsidRDefault="00EC5366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334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9E37258" w14:textId="502EE2E1" w:rsidR="00436866" w:rsidRPr="00436866" w:rsidRDefault="00436866" w:rsidP="00436866">
      <w:pPr>
        <w:pStyle w:val="1-"/>
        <w:rPr>
          <w:lang w:val="ru-RU"/>
        </w:rPr>
      </w:pPr>
      <w:r w:rsidRPr="00436866">
        <w:rPr>
          <w:lang w:val="ru-RU"/>
        </w:rPr>
        <w:t xml:space="preserve">Общую сумму расходов по всем статьям определим в таблице </w:t>
      </w:r>
      <w:r w:rsidR="004F09CA" w:rsidRPr="004F09CA">
        <w:rPr>
          <w:lang w:val="ru-RU"/>
        </w:rPr>
        <w:fldChar w:fldCharType="begin"/>
      </w:r>
      <w:r w:rsidR="004F09CA" w:rsidRPr="004F09CA">
        <w:rPr>
          <w:lang w:val="ru-RU"/>
        </w:rPr>
        <w:instrText xml:space="preserve"> REF  tablName3  \* MERGEFORMAT </w:instrText>
      </w:r>
      <w:r w:rsidR="004F09CA" w:rsidRPr="004F09CA">
        <w:rPr>
          <w:lang w:val="ru-RU"/>
        </w:rPr>
        <w:fldChar w:fldCharType="separate"/>
      </w:r>
      <w:r w:rsidR="004F09CA" w:rsidRPr="004F09CA">
        <w:rPr>
          <w:noProof/>
          <w:szCs w:val="24"/>
        </w:rPr>
        <w:t>3</w:t>
      </w:r>
      <w:r w:rsidR="004F09CA" w:rsidRPr="004F09CA">
        <w:rPr>
          <w:lang w:val="ru-RU"/>
        </w:rPr>
        <w:fldChar w:fldCharType="end"/>
      </w:r>
      <w:r w:rsidRPr="00436866">
        <w:rPr>
          <w:lang w:val="ru-RU"/>
        </w:rPr>
        <w:t>.</w:t>
      </w:r>
    </w:p>
    <w:p w14:paraId="36A9E625" w14:textId="072F0296" w:rsidR="00765A19" w:rsidRPr="00765A19" w:rsidRDefault="00765A19" w:rsidP="00765A19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765A19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6" w:name="tablName3"/>
      <w:r w:rsidRPr="00765A19">
        <w:rPr>
          <w:i w:val="0"/>
          <w:iCs w:val="0"/>
          <w:color w:val="auto"/>
          <w:sz w:val="24"/>
          <w:szCs w:val="24"/>
        </w:rPr>
        <w:fldChar w:fldCharType="begin"/>
      </w:r>
      <w:r w:rsidRPr="00765A1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65A19">
        <w:rPr>
          <w:i w:val="0"/>
          <w:iCs w:val="0"/>
          <w:color w:val="auto"/>
          <w:sz w:val="24"/>
          <w:szCs w:val="24"/>
        </w:rPr>
        <w:fldChar w:fldCharType="separate"/>
      </w:r>
      <w:r w:rsidR="003500B1">
        <w:rPr>
          <w:i w:val="0"/>
          <w:iCs w:val="0"/>
          <w:noProof/>
          <w:color w:val="auto"/>
          <w:sz w:val="24"/>
          <w:szCs w:val="24"/>
        </w:rPr>
        <w:t>3</w:t>
      </w:r>
      <w:r w:rsidRPr="00765A19">
        <w:rPr>
          <w:i w:val="0"/>
          <w:iCs w:val="0"/>
          <w:color w:val="auto"/>
          <w:sz w:val="24"/>
          <w:szCs w:val="24"/>
        </w:rPr>
        <w:fldChar w:fldCharType="end"/>
      </w:r>
      <w:bookmarkEnd w:id="36"/>
      <w:r w:rsidRPr="00765A19">
        <w:rPr>
          <w:i w:val="0"/>
          <w:iCs w:val="0"/>
          <w:color w:val="auto"/>
          <w:sz w:val="24"/>
          <w:szCs w:val="24"/>
        </w:rPr>
        <w:t>- Калькуляция плановой себестоимости программного продукта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6938"/>
        <w:gridCol w:w="2407"/>
      </w:tblGrid>
      <w:tr w:rsidR="00E31463" w:rsidRPr="00E31463" w14:paraId="1EB39FBE" w14:textId="77777777" w:rsidTr="00AB2A1C">
        <w:trPr>
          <w:trHeight w:val="550"/>
          <w:tblHeader/>
        </w:trPr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9B9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Статья затрат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FFD6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Сумма, руб.</w:t>
            </w:r>
          </w:p>
        </w:tc>
      </w:tr>
      <w:tr w:rsidR="00E31463" w:rsidRPr="00E31463" w14:paraId="2B262B18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FE2F" w14:textId="3042F89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 xml:space="preserve">1 Основная заработная плата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9D2" w14:textId="2F91744B" w:rsidR="00E31463" w:rsidRPr="00E31463" w:rsidRDefault="00B87361" w:rsidP="00877455">
            <w:pPr>
              <w:spacing w:line="360" w:lineRule="auto"/>
              <w:rPr>
                <w:sz w:val="24"/>
                <w:szCs w:val="24"/>
              </w:rPr>
            </w:pPr>
            <w:r w:rsidRPr="00B87361">
              <w:rPr>
                <w:sz w:val="24"/>
                <w:szCs w:val="24"/>
              </w:rPr>
              <w:t>4780,4</w:t>
            </w:r>
          </w:p>
        </w:tc>
      </w:tr>
      <w:tr w:rsidR="00E31463" w:rsidRPr="00E31463" w14:paraId="6D0CF29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10A8" w14:textId="31B84DCB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2 Дополнительная заработная плата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EE2D" w14:textId="7AFF414F" w:rsidR="00E31463" w:rsidRPr="00E31463" w:rsidRDefault="008B3B40" w:rsidP="00877455">
            <w:pPr>
              <w:spacing w:line="360" w:lineRule="auto"/>
              <w:rPr>
                <w:sz w:val="24"/>
                <w:szCs w:val="24"/>
              </w:rPr>
            </w:pPr>
            <w:r w:rsidRPr="008B3B40">
              <w:rPr>
                <w:sz w:val="24"/>
                <w:szCs w:val="24"/>
              </w:rPr>
              <w:t>191.22</w:t>
            </w:r>
          </w:p>
        </w:tc>
      </w:tr>
      <w:tr w:rsidR="00E31463" w:rsidRPr="00E31463" w14:paraId="5E6677A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48B4" w14:textId="68E036ED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3 Отчисления на социальные нужды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E8F3" w14:textId="26B8ADA2" w:rsidR="00E31463" w:rsidRPr="00E31463" w:rsidRDefault="00366FF3" w:rsidP="00877455">
            <w:pPr>
              <w:spacing w:line="360" w:lineRule="auto"/>
              <w:rPr>
                <w:sz w:val="24"/>
                <w:szCs w:val="24"/>
              </w:rPr>
            </w:pPr>
            <w:r w:rsidRPr="00366FF3">
              <w:rPr>
                <w:sz w:val="24"/>
                <w:szCs w:val="24"/>
              </w:rPr>
              <w:t>1716</w:t>
            </w:r>
            <w:r>
              <w:rPr>
                <w:sz w:val="24"/>
                <w:szCs w:val="24"/>
              </w:rPr>
              <w:t>,</w:t>
            </w:r>
            <w:r w:rsidRPr="00366FF3">
              <w:rPr>
                <w:sz w:val="24"/>
                <w:szCs w:val="24"/>
              </w:rPr>
              <w:t>2</w:t>
            </w:r>
          </w:p>
        </w:tc>
      </w:tr>
      <w:tr w:rsidR="00E31463" w:rsidRPr="00E31463" w14:paraId="2BFDE0D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E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государственный фонд социальной защиты населения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CA47" w14:textId="33573383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1690,35</w:t>
            </w:r>
          </w:p>
        </w:tc>
      </w:tr>
      <w:tr w:rsidR="00E31463" w:rsidRPr="00E31463" w14:paraId="28242D03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1974" w14:textId="0675DB68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Белгосстрах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B52" w14:textId="237809A8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25,85</w:t>
            </w:r>
          </w:p>
        </w:tc>
      </w:tr>
      <w:tr w:rsidR="00E31463" w:rsidRPr="00E31463" w14:paraId="35C7818A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85DD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4 Материальные затраты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247C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61,56</w:t>
            </w:r>
          </w:p>
        </w:tc>
      </w:tr>
      <w:tr w:rsidR="00E31463" w:rsidRPr="00E31463" w14:paraId="6C705A61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277" w14:textId="4679464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30857613" w14:textId="5D1A0742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материалы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7E63" w14:textId="169111F1" w:rsidR="00E31463" w:rsidRPr="00E31463" w:rsidRDefault="008F72E0" w:rsidP="00877455">
            <w:pPr>
              <w:spacing w:line="360" w:lineRule="auto"/>
              <w:rPr>
                <w:sz w:val="24"/>
                <w:szCs w:val="24"/>
              </w:rPr>
            </w:pPr>
            <w:r w:rsidRPr="008F72E0">
              <w:rPr>
                <w:sz w:val="24"/>
                <w:szCs w:val="24"/>
              </w:rPr>
              <w:t>33,78</w:t>
            </w:r>
          </w:p>
        </w:tc>
      </w:tr>
      <w:tr w:rsidR="00E31463" w:rsidRPr="00E31463" w14:paraId="5A17CE6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20D8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электроэнергия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BDA2" w14:textId="4A8157D6" w:rsidR="00E31463" w:rsidRPr="00E31463" w:rsidRDefault="008C0A23" w:rsidP="00877455">
            <w:pPr>
              <w:spacing w:line="360" w:lineRule="auto"/>
              <w:rPr>
                <w:sz w:val="24"/>
                <w:szCs w:val="24"/>
              </w:rPr>
            </w:pPr>
            <w:r w:rsidRPr="008C0A23">
              <w:rPr>
                <w:sz w:val="24"/>
                <w:szCs w:val="24"/>
              </w:rPr>
              <w:t>20,19</w:t>
            </w:r>
          </w:p>
        </w:tc>
      </w:tr>
      <w:tr w:rsidR="00E31463" w:rsidRPr="00E31463" w14:paraId="06E130D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D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5 Содержание и эксплуатация основных фондов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A4F6" w14:textId="53B969D1" w:rsidR="00E31463" w:rsidRPr="00E31463" w:rsidRDefault="00D04E17" w:rsidP="0087745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6,51</w:t>
            </w:r>
          </w:p>
        </w:tc>
      </w:tr>
      <w:tr w:rsidR="00E31463" w:rsidRPr="00E31463" w14:paraId="3F7CE61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2F74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15F820FA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 амортизационные отчисления от стоимости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D442" w14:textId="73CA15CE" w:rsidR="00E31463" w:rsidRPr="00E31463" w:rsidRDefault="003B0A89" w:rsidP="00877455">
            <w:pPr>
              <w:spacing w:line="360" w:lineRule="auto"/>
              <w:rPr>
                <w:sz w:val="24"/>
                <w:szCs w:val="24"/>
              </w:rPr>
            </w:pPr>
            <w:r w:rsidRPr="003B0A89">
              <w:rPr>
                <w:sz w:val="24"/>
                <w:szCs w:val="24"/>
              </w:rPr>
              <w:t>3,99</w:t>
            </w:r>
          </w:p>
        </w:tc>
      </w:tr>
      <w:tr w:rsidR="00E31463" w:rsidRPr="00E31463" w14:paraId="40D958B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8214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 амортизационные отчисления от стоимости производственных площадей, занимаемых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9EC" w14:textId="04CB13C3" w:rsidR="00E31463" w:rsidRPr="00E31463" w:rsidRDefault="00487DB8" w:rsidP="00877455">
            <w:pPr>
              <w:spacing w:line="360" w:lineRule="auto"/>
              <w:rPr>
                <w:sz w:val="24"/>
                <w:szCs w:val="24"/>
              </w:rPr>
            </w:pPr>
            <w:r w:rsidRPr="00487DB8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63F8BD3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03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lastRenderedPageBreak/>
              <w:t>6 Налоги и сборы, включаемые в себестоимость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1572" w14:textId="4CD5A4D6" w:rsidR="00E31463" w:rsidRPr="00E31463" w:rsidRDefault="00573F53" w:rsidP="00877455">
            <w:pPr>
              <w:spacing w:line="360" w:lineRule="auto"/>
              <w:rPr>
                <w:sz w:val="24"/>
                <w:szCs w:val="24"/>
              </w:rPr>
            </w:pPr>
            <w:r w:rsidRPr="00573F53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1570386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91C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7 Накладные расходы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DB2E" w14:textId="6A0089AC" w:rsidR="00E31463" w:rsidRPr="00E31463" w:rsidRDefault="00CE0DD3" w:rsidP="00877455">
            <w:pPr>
              <w:spacing w:line="360" w:lineRule="auto"/>
              <w:rPr>
                <w:sz w:val="24"/>
                <w:szCs w:val="24"/>
              </w:rPr>
            </w:pPr>
            <w:r w:rsidRPr="00CE0DD3">
              <w:rPr>
                <w:sz w:val="24"/>
                <w:szCs w:val="24"/>
              </w:rPr>
              <w:t>621,45</w:t>
            </w:r>
          </w:p>
        </w:tc>
      </w:tr>
      <w:tr w:rsidR="00E31463" w:rsidRPr="00E31463" w14:paraId="631B8E2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505E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8 Прочие затраты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E46A" w14:textId="02DE580A" w:rsidR="00E31463" w:rsidRPr="00E31463" w:rsidRDefault="00DE0318" w:rsidP="00877455">
            <w:pPr>
              <w:spacing w:line="360" w:lineRule="auto"/>
              <w:rPr>
                <w:sz w:val="24"/>
                <w:szCs w:val="24"/>
              </w:rPr>
            </w:pPr>
            <w:r w:rsidRPr="00DE0318">
              <w:rPr>
                <w:sz w:val="24"/>
                <w:szCs w:val="24"/>
              </w:rPr>
              <w:t>334,63</w:t>
            </w:r>
          </w:p>
        </w:tc>
      </w:tr>
      <w:tr w:rsidR="00E31463" w:rsidRPr="00E31463" w14:paraId="14327F7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1BC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ИТОГО (</w:t>
            </w:r>
            <w:r w:rsidRPr="00E31463">
              <w:rPr>
                <w:rFonts w:eastAsiaTheme="minorHAnsi"/>
                <w:position w:val="-10"/>
                <w:sz w:val="24"/>
                <w:szCs w:val="24"/>
                <w:lang w:val="be-BY"/>
              </w:rPr>
              <w:object w:dxaOrig="345" w:dyaOrig="330" w14:anchorId="5E5D4FA0">
                <v:shape id="_x0000_i1027" type="#_x0000_t75" style="width:17.4pt;height:17.4pt" o:ole="">
                  <v:imagedata r:id="rId15" o:title=""/>
                </v:shape>
                <o:OLEObject Type="Embed" ProgID="Equation.3" ShapeID="_x0000_i1027" DrawAspect="Content" ObjectID="_1808242421" r:id="rId16"/>
              </w:object>
            </w:r>
            <w:r w:rsidRPr="00E31463">
              <w:rPr>
                <w:sz w:val="24"/>
                <w:szCs w:val="24"/>
              </w:rPr>
              <w:t>)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98EC" w14:textId="53B55D46" w:rsidR="00E31463" w:rsidRPr="00B0692A" w:rsidRDefault="00486F81" w:rsidP="00486F81">
            <w:pPr>
              <w:rPr>
                <w:color w:val="000000"/>
                <w:sz w:val="24"/>
                <w:szCs w:val="24"/>
                <w:lang w:val="ru-BY" w:eastAsia="ru-BY"/>
              </w:rPr>
            </w:pPr>
            <w:r w:rsidRPr="00486F81">
              <w:rPr>
                <w:color w:val="000000"/>
                <w:sz w:val="24"/>
                <w:szCs w:val="24"/>
                <w:lang w:val="ru-BY" w:eastAsia="ru-BY"/>
              </w:rPr>
              <w:t>9430</w:t>
            </w:r>
            <w:r w:rsidR="00EE2383">
              <w:rPr>
                <w:color w:val="000000"/>
                <w:sz w:val="24"/>
                <w:szCs w:val="24"/>
                <w:lang w:val="ru-BY" w:eastAsia="ru-BY"/>
              </w:rPr>
              <w:t>,</w:t>
            </w:r>
            <w:r w:rsidRPr="00486F81">
              <w:rPr>
                <w:color w:val="000000"/>
                <w:sz w:val="24"/>
                <w:szCs w:val="24"/>
                <w:lang w:val="ru-BY" w:eastAsia="ru-BY"/>
              </w:rPr>
              <w:t>69</w:t>
            </w:r>
          </w:p>
        </w:tc>
      </w:tr>
    </w:tbl>
    <w:p w14:paraId="27D6B428" w14:textId="25BF2F7A" w:rsidR="00DD2D56" w:rsidRPr="00DD2D56" w:rsidRDefault="006801F9" w:rsidP="00DD2D56">
      <w:pPr>
        <w:pStyle w:val="1-"/>
        <w:rPr>
          <w:lang w:val="ru-RU"/>
        </w:rPr>
      </w:pPr>
      <w:r w:rsidRPr="006B203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83C168" wp14:editId="4D7389A0">
                <wp:simplePos x="0" y="0"/>
                <wp:positionH relativeFrom="column">
                  <wp:posOffset>-86360</wp:posOffset>
                </wp:positionH>
                <wp:positionV relativeFrom="paragraph">
                  <wp:posOffset>-1481455</wp:posOffset>
                </wp:positionV>
                <wp:extent cx="2360930" cy="27813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7F7F" w14:textId="53D7D1F8" w:rsidR="006B2035" w:rsidRPr="006B2035" w:rsidRDefault="006B2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instrText xml:space="preserve"> REF  tablName3 </w:instrText>
                            </w:r>
                            <w:r w:rsidR="002D2223" w:rsidRPr="002D2223">
                              <w:rPr>
                                <w:sz w:val="24"/>
                                <w:szCs w:val="24"/>
                              </w:rPr>
                              <w:instrText xml:space="preserve"> \* MERGEFORMAT </w:instrTex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D2223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168" id="_x0000_s1027" type="#_x0000_t202" style="position:absolute;left:0;text-align:left;margin-left:-6.8pt;margin-top:-116.65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R+QEAANQ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" filled="f" stroked="f">
                <v:textbox>
                  <w:txbxContent>
                    <w:p w14:paraId="37047F7F" w14:textId="53D7D1F8" w:rsidR="006B2035" w:rsidRPr="006B2035" w:rsidRDefault="006B2035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2223">
                        <w:rPr>
                          <w:sz w:val="24"/>
                          <w:szCs w:val="24"/>
                        </w:rPr>
                        <w:instrText xml:space="preserve"> REF  tablName3 </w:instrText>
                      </w:r>
                      <w:r w:rsidR="002D2223" w:rsidRPr="002D2223">
                        <w:rPr>
                          <w:sz w:val="24"/>
                          <w:szCs w:val="24"/>
                        </w:rPr>
                        <w:instrText xml:space="preserve"> \* MERGEFORMAT </w:instrTex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2D2223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D56" w:rsidRPr="00DD2D56">
        <w:rPr>
          <w:lang w:val="ru-RU"/>
        </w:rPr>
        <w:t>Расчет прогнозируемой прибыли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DD2D56" w:rsidRPr="00DD2D56">
        <w:rPr>
          <w:lang w:val="ru-RU"/>
        </w:rPr>
        <w:t>) по разрабатываемому ПС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EA2564" w:rsidRPr="003D74F9" w14:paraId="2D90E56A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bookmarkStart w:id="37" w:name="_Hlk167547699"/>
          <w:p w14:paraId="630CE31E" w14:textId="77777777" w:rsidR="00EA2564" w:rsidRPr="003D74F9" w:rsidRDefault="00EA2564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w:bookmarkEnd w:id="37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0071ECAA" w14:textId="77777777" w:rsidR="00EA2564" w:rsidRPr="003D74F9" w:rsidRDefault="00EA2564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3D74F9">
              <w:rPr>
                <w:position w:val="-28"/>
                <w:sz w:val="24"/>
                <w:szCs w:val="24"/>
              </w:rPr>
              <w:t>(12)</w:t>
            </w:r>
          </w:p>
        </w:tc>
      </w:tr>
    </w:tbl>
    <w:p w14:paraId="03022000" w14:textId="72D5BECD" w:rsidR="00D139F2" w:rsidRPr="00B76BB1" w:rsidRDefault="00D139F2" w:rsidP="00D139F2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B76BB1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= </w:t>
      </w:r>
      <w:r w:rsidR="002650D8">
        <w:rPr>
          <w:sz w:val="24"/>
        </w:rPr>
        <w:t>15</w:t>
      </w:r>
      <w:r w:rsidRPr="00B76BB1">
        <w:rPr>
          <w:sz w:val="24"/>
        </w:rPr>
        <w:t>%).</w:t>
      </w:r>
    </w:p>
    <w:p w14:paraId="188D4001" w14:textId="4E6E9397" w:rsidR="00436866" w:rsidRPr="00BE0A8F" w:rsidRDefault="00EE2383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9430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69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9E53244" w14:textId="16985920" w:rsidR="00BE0A8F" w:rsidRDefault="00BE0A8F" w:rsidP="003D5B32">
      <w:pPr>
        <w:pStyle w:val="1-"/>
        <w:rPr>
          <w:lang w:val="ru-RU"/>
        </w:rPr>
      </w:pPr>
      <w:r w:rsidRPr="00BE0A8F">
        <w:rPr>
          <w:lang w:val="ru-RU"/>
        </w:rPr>
        <w:t>Прогнозируемая цена без налога на добавленную стоимость (Ц)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56501E" w:rsidRPr="0056501E" w14:paraId="403409C7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p w14:paraId="7320B93B" w14:textId="77777777" w:rsidR="0056501E" w:rsidRPr="0056501E" w:rsidRDefault="0056501E" w:rsidP="00877455">
            <w:pPr>
              <w:spacing w:after="120" w:line="360" w:lineRule="auto"/>
              <w:ind w:right="-1707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Ц=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496EF183" w14:textId="77777777" w:rsidR="0056501E" w:rsidRPr="0056501E" w:rsidRDefault="0056501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56501E">
              <w:rPr>
                <w:position w:val="-28"/>
                <w:sz w:val="24"/>
                <w:szCs w:val="24"/>
              </w:rPr>
              <w:t>(13)</w:t>
            </w:r>
          </w:p>
        </w:tc>
      </w:tr>
    </w:tbl>
    <w:p w14:paraId="32338A31" w14:textId="4E78C783" w:rsidR="0056501E" w:rsidRPr="005454BA" w:rsidRDefault="005C0CDC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Ц=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ru-BY" w:eastAsia="ru-BY"/>
            </w:rPr>
            <m:t>9430,69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1414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29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35EF61E5" w14:textId="1FE8DD24" w:rsidR="005454BA" w:rsidRDefault="005454BA" w:rsidP="005454BA">
      <w:pPr>
        <w:pStyle w:val="1-"/>
        <w:rPr>
          <w:lang w:val="ru-RU"/>
        </w:rPr>
      </w:pPr>
      <w:r w:rsidRPr="005454BA">
        <w:rPr>
          <w:lang w:val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A66245" w:rsidRPr="00A66245" w14:paraId="21081411" w14:textId="77777777" w:rsidTr="00877455">
        <w:tc>
          <w:tcPr>
            <w:tcW w:w="7938" w:type="dxa"/>
            <w:vAlign w:val="center"/>
            <w:hideMark/>
          </w:tcPr>
          <w:p w14:paraId="18DA6614" w14:textId="77777777" w:rsidR="00A66245" w:rsidRPr="00A66245" w:rsidRDefault="00A66245" w:rsidP="00877455">
            <w:pPr>
              <w:spacing w:line="360" w:lineRule="auto"/>
              <w:ind w:left="-105" w:right="-1563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0D8ACDDB" w14:textId="77777777" w:rsidR="00A66245" w:rsidRPr="00A66245" w:rsidRDefault="00A66245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66245">
              <w:rPr>
                <w:position w:val="-28"/>
                <w:sz w:val="24"/>
                <w:szCs w:val="24"/>
              </w:rPr>
              <w:t xml:space="preserve"> (14)</w:t>
            </w:r>
          </w:p>
        </w:tc>
      </w:tr>
    </w:tbl>
    <w:p w14:paraId="29E8E71B" w14:textId="18A99D82" w:rsidR="00D55C58" w:rsidRPr="00D55C58" w:rsidRDefault="00D55C58" w:rsidP="00D55C58">
      <w:pPr>
        <w:pStyle w:val="1-"/>
        <w:rPr>
          <w:lang w:val="ru-RU"/>
        </w:rPr>
      </w:pPr>
      <w:r w:rsidRPr="00D55C5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= 20%).</w:t>
      </w:r>
    </w:p>
    <w:p w14:paraId="0F0A4A8B" w14:textId="16879F9A" w:rsidR="00A66245" w:rsidRPr="00C82C24" w:rsidRDefault="00F525F1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10845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2169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16EDE113" w14:textId="2C8138E9" w:rsidR="00C82C24" w:rsidRPr="00C82C24" w:rsidRDefault="00C82C24" w:rsidP="00C82C24">
      <w:pPr>
        <w:pStyle w:val="1-"/>
        <w:rPr>
          <w:lang w:val="ru-RU"/>
        </w:rPr>
      </w:pPr>
      <w:r w:rsidRPr="00C82C24">
        <w:rPr>
          <w:lang w:val="ru-RU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C82C24">
        <w:rPr>
          <w:lang w:val="ru-RU"/>
        </w:rPr>
        <w:t>) определяется по формуле: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7987"/>
        <w:gridCol w:w="1567"/>
      </w:tblGrid>
      <w:tr w:rsidR="003A1CE8" w:rsidRPr="003A1CE8" w14:paraId="10284F6A" w14:textId="77777777" w:rsidTr="00877455">
        <w:trPr>
          <w:trHeight w:val="92"/>
        </w:trPr>
        <w:tc>
          <w:tcPr>
            <w:tcW w:w="7987" w:type="dxa"/>
            <w:vAlign w:val="center"/>
            <w:hideMark/>
          </w:tcPr>
          <w:p w14:paraId="2E574599" w14:textId="77777777" w:rsidR="003A1CE8" w:rsidRPr="003A1CE8" w:rsidRDefault="003A1CE8" w:rsidP="00877455">
            <w:pPr>
              <w:spacing w:after="120"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=Ц+НДС,</m:t>
                </m:r>
              </m:oMath>
            </m:oMathPara>
          </w:p>
        </w:tc>
        <w:tc>
          <w:tcPr>
            <w:tcW w:w="1567" w:type="dxa"/>
            <w:vAlign w:val="center"/>
            <w:hideMark/>
          </w:tcPr>
          <w:p w14:paraId="6515CB62" w14:textId="7D5D3300" w:rsidR="003A1CE8" w:rsidRPr="003A1CE8" w:rsidRDefault="003A1CE8" w:rsidP="00877455">
            <w:pPr>
              <w:spacing w:line="360" w:lineRule="auto"/>
              <w:ind w:right="88"/>
              <w:jc w:val="right"/>
              <w:rPr>
                <w:sz w:val="24"/>
                <w:szCs w:val="24"/>
              </w:rPr>
            </w:pPr>
            <w:r w:rsidRPr="003A1CE8">
              <w:rPr>
                <w:position w:val="-28"/>
                <w:sz w:val="24"/>
                <w:szCs w:val="24"/>
              </w:rPr>
              <w:t>(15)</w:t>
            </w:r>
          </w:p>
        </w:tc>
      </w:tr>
    </w:tbl>
    <w:p w14:paraId="180A24B9" w14:textId="6599F801" w:rsidR="00C82C24" w:rsidRPr="00AA0CC1" w:rsidRDefault="00A555FE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29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2169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6=</m:t>
          </m:r>
          <m:r>
            <w:rPr>
              <w:rFonts w:ascii="Cambria Math" w:hAnsi="Cambria Math"/>
            </w:rPr>
            <m:t>13014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158D16E5" w14:textId="77777777" w:rsidR="00AA0CC1" w:rsidRPr="00AA0CC1" w:rsidRDefault="00AA0CC1" w:rsidP="00AA0CC1">
      <w:pPr>
        <w:pStyle w:val="1-"/>
        <w:rPr>
          <w:lang w:val="ru-RU"/>
        </w:rPr>
      </w:pPr>
      <w:r w:rsidRPr="00AA0CC1">
        <w:rPr>
          <w:lang w:val="ru-RU"/>
        </w:rPr>
        <w:t>Прибыль, остающаяся в распоряжении организации-разработчика, определяется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155981" w:rsidRPr="00201E4C" w14:paraId="4BA492BA" w14:textId="77777777" w:rsidTr="00877455">
        <w:tc>
          <w:tcPr>
            <w:tcW w:w="7938" w:type="dxa"/>
            <w:vAlign w:val="center"/>
            <w:hideMark/>
          </w:tcPr>
          <w:p w14:paraId="0B690938" w14:textId="77777777" w:rsidR="00155981" w:rsidRPr="00201E4C" w:rsidRDefault="00155981" w:rsidP="00877455">
            <w:pPr>
              <w:spacing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57935EB1" w14:textId="77777777" w:rsidR="00155981" w:rsidRPr="00201E4C" w:rsidRDefault="00155981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1E4C">
              <w:rPr>
                <w:position w:val="-28"/>
                <w:sz w:val="24"/>
                <w:szCs w:val="24"/>
              </w:rPr>
              <w:t xml:space="preserve"> (16)</w:t>
            </w:r>
          </w:p>
        </w:tc>
      </w:tr>
    </w:tbl>
    <w:p w14:paraId="55C6D569" w14:textId="77777777" w:rsidR="00B30A6C" w:rsidRPr="00861766" w:rsidRDefault="00B30A6C" w:rsidP="00B30A6C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861766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 w:rsidRPr="00861766">
        <w:rPr>
          <w:sz w:val="24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>
        <w:rPr>
          <w:sz w:val="24"/>
        </w:rPr>
        <w:t xml:space="preserve"> = 20%</w:t>
      </w:r>
      <w:r w:rsidRPr="00861766">
        <w:rPr>
          <w:sz w:val="24"/>
        </w:rPr>
        <w:t>).</w:t>
      </w:r>
    </w:p>
    <w:p w14:paraId="53576C8E" w14:textId="7EB7F52A" w:rsidR="00AA0CC1" w:rsidRPr="006026B9" w:rsidRDefault="00AB1F55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1131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E6CAA58" w14:textId="3BBF08F6" w:rsidR="006026B9" w:rsidRPr="006026B9" w:rsidRDefault="006026B9" w:rsidP="005454BA">
      <w:pPr>
        <w:pStyle w:val="1-"/>
        <w:rPr>
          <w:lang w:val="ru-RU"/>
        </w:rPr>
      </w:pPr>
      <w:r w:rsidRPr="006026B9">
        <w:rPr>
          <w:lang w:val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28DDCCA2" w14:textId="600019EC" w:rsidR="00BA1DAF" w:rsidRDefault="002458B6" w:rsidP="00BA1DAF">
      <w:pPr>
        <w:pStyle w:val="23"/>
      </w:pPr>
      <w:bookmarkStart w:id="38" w:name="_Toc197343629"/>
      <w:r w:rsidRPr="002458B6">
        <w:t>5.4 Определение экономического эффекта от внедрения программного продукта</w:t>
      </w:r>
      <w:bookmarkEnd w:id="38"/>
    </w:p>
    <w:p w14:paraId="4E9A4233" w14:textId="16BA0E67" w:rsidR="00CB12BB" w:rsidRDefault="00CB12BB" w:rsidP="00CB12BB">
      <w:pPr>
        <w:pStyle w:val="1-"/>
        <w:rPr>
          <w:lang w:val="ru-RU"/>
        </w:rPr>
      </w:pPr>
      <w:r w:rsidRPr="00CB12BB">
        <w:rPr>
          <w:lang w:val="ru-RU"/>
        </w:rPr>
        <w:t xml:space="preserve">Определение экономии времени отражено в </w:t>
      </w:r>
      <w:r w:rsidRPr="00364B20">
        <w:rPr>
          <w:lang w:val="ru-RU"/>
        </w:rPr>
        <w:t xml:space="preserve">таблице </w:t>
      </w:r>
      <w:r w:rsidR="00364B20" w:rsidRPr="00364B20">
        <w:rPr>
          <w:lang w:val="ru-RU"/>
        </w:rPr>
        <w:fldChar w:fldCharType="begin"/>
      </w:r>
      <w:r w:rsidR="00364B20" w:rsidRPr="00364B20">
        <w:rPr>
          <w:lang w:val="ru-RU"/>
        </w:rPr>
        <w:instrText xml:space="preserve"> REF  tablName4  \* MERGEFORMAT </w:instrText>
      </w:r>
      <w:r w:rsidR="00364B20" w:rsidRPr="00364B20">
        <w:rPr>
          <w:lang w:val="ru-RU"/>
        </w:rPr>
        <w:fldChar w:fldCharType="separate"/>
      </w:r>
      <w:r w:rsidR="00364B20" w:rsidRPr="00364B20">
        <w:rPr>
          <w:noProof/>
          <w:szCs w:val="24"/>
        </w:rPr>
        <w:t>4</w:t>
      </w:r>
      <w:r w:rsidR="00364B20" w:rsidRPr="00364B20">
        <w:rPr>
          <w:lang w:val="ru-RU"/>
        </w:rPr>
        <w:fldChar w:fldCharType="end"/>
      </w:r>
      <w:r w:rsidRPr="00364B20">
        <w:rPr>
          <w:lang w:val="ru-RU"/>
        </w:rPr>
        <w:t>.</w:t>
      </w:r>
    </w:p>
    <w:p w14:paraId="2B1275A2" w14:textId="4682C41D" w:rsidR="003500B1" w:rsidRPr="003500B1" w:rsidRDefault="003500B1" w:rsidP="003500B1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3500B1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9" w:name="tablName4"/>
      <w:r w:rsidRPr="003500B1">
        <w:rPr>
          <w:i w:val="0"/>
          <w:iCs w:val="0"/>
          <w:color w:val="auto"/>
          <w:sz w:val="24"/>
          <w:szCs w:val="24"/>
        </w:rPr>
        <w:fldChar w:fldCharType="begin"/>
      </w:r>
      <w:r w:rsidRPr="003500B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0B1">
        <w:rPr>
          <w:i w:val="0"/>
          <w:iCs w:val="0"/>
          <w:color w:val="auto"/>
          <w:sz w:val="24"/>
          <w:szCs w:val="24"/>
        </w:rPr>
        <w:fldChar w:fldCharType="separate"/>
      </w:r>
      <w:r w:rsidRPr="003500B1">
        <w:rPr>
          <w:i w:val="0"/>
          <w:iCs w:val="0"/>
          <w:noProof/>
          <w:color w:val="auto"/>
          <w:sz w:val="24"/>
          <w:szCs w:val="24"/>
        </w:rPr>
        <w:t>4</w:t>
      </w:r>
      <w:r w:rsidRPr="003500B1">
        <w:rPr>
          <w:i w:val="0"/>
          <w:iCs w:val="0"/>
          <w:color w:val="auto"/>
          <w:sz w:val="24"/>
          <w:szCs w:val="24"/>
        </w:rPr>
        <w:fldChar w:fldCharType="end"/>
      </w:r>
      <w:bookmarkEnd w:id="39"/>
      <w:r w:rsidRPr="003500B1">
        <w:rPr>
          <w:i w:val="0"/>
          <w:iCs w:val="0"/>
          <w:color w:val="auto"/>
          <w:sz w:val="24"/>
          <w:szCs w:val="24"/>
        </w:rPr>
        <w:t>- Определение экономии времени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1"/>
        <w:gridCol w:w="1800"/>
        <w:gridCol w:w="1800"/>
        <w:gridCol w:w="1251"/>
        <w:gridCol w:w="1417"/>
        <w:gridCol w:w="1196"/>
      </w:tblGrid>
      <w:tr w:rsidR="00946DAE" w:rsidRPr="0035048F" w14:paraId="080D7C9A" w14:textId="77777777" w:rsidTr="00946DAE">
        <w:trPr>
          <w:tblHeader/>
        </w:trPr>
        <w:tc>
          <w:tcPr>
            <w:tcW w:w="2547" w:type="dxa"/>
          </w:tcPr>
          <w:p w14:paraId="6AA231FA" w14:textId="318A56CF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130" w:type="dxa"/>
          </w:tcPr>
          <w:p w14:paraId="6B643B4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до автоматизации, час.</w:t>
            </w:r>
          </w:p>
        </w:tc>
        <w:tc>
          <w:tcPr>
            <w:tcW w:w="1800" w:type="dxa"/>
          </w:tcPr>
          <w:p w14:paraId="7F421AFB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после автоматизации, час.</w:t>
            </w:r>
          </w:p>
        </w:tc>
        <w:tc>
          <w:tcPr>
            <w:tcW w:w="1253" w:type="dxa"/>
          </w:tcPr>
          <w:p w14:paraId="2611FE74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Экономия времени, час.</w:t>
            </w:r>
          </w:p>
        </w:tc>
        <w:tc>
          <w:tcPr>
            <w:tcW w:w="1417" w:type="dxa"/>
          </w:tcPr>
          <w:p w14:paraId="1B5B77F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198" w:type="dxa"/>
          </w:tcPr>
          <w:p w14:paraId="1F151D30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Годовая экономия времени, час.</w:t>
            </w:r>
          </w:p>
        </w:tc>
      </w:tr>
      <w:tr w:rsidR="00946DAE" w:rsidRPr="0035048F" w14:paraId="18BFBA92" w14:textId="77777777" w:rsidTr="00AE174E">
        <w:trPr>
          <w:trHeight w:val="600"/>
        </w:trPr>
        <w:tc>
          <w:tcPr>
            <w:tcW w:w="2547" w:type="dxa"/>
            <w:hideMark/>
          </w:tcPr>
          <w:p w14:paraId="5BF2BCC1" w14:textId="2EABC26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и хранение данных о выпущенных изделиях</w:t>
            </w:r>
          </w:p>
        </w:tc>
        <w:tc>
          <w:tcPr>
            <w:tcW w:w="1130" w:type="dxa"/>
            <w:vAlign w:val="center"/>
            <w:hideMark/>
          </w:tcPr>
          <w:p w14:paraId="0A40272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A2B0A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4046D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8ECDEB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22A38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5DC127C2" w14:textId="77777777" w:rsidTr="00AE174E">
        <w:trPr>
          <w:trHeight w:val="600"/>
        </w:trPr>
        <w:tc>
          <w:tcPr>
            <w:tcW w:w="2547" w:type="dxa"/>
            <w:hideMark/>
          </w:tcPr>
          <w:p w14:paraId="0E653488" w14:textId="537ABDEA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Привязка материалов к каждому изделию</w:t>
            </w:r>
          </w:p>
        </w:tc>
        <w:tc>
          <w:tcPr>
            <w:tcW w:w="1130" w:type="dxa"/>
            <w:vAlign w:val="center"/>
            <w:hideMark/>
          </w:tcPr>
          <w:p w14:paraId="5B9CEF7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E9A981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253" w:type="dxa"/>
            <w:vAlign w:val="center"/>
            <w:hideMark/>
          </w:tcPr>
          <w:p w14:paraId="7BC8B21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5D652E7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DB46CD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5551B3A6" w14:textId="77777777" w:rsidTr="00AE174E">
        <w:trPr>
          <w:trHeight w:val="900"/>
        </w:trPr>
        <w:tc>
          <w:tcPr>
            <w:tcW w:w="2547" w:type="dxa"/>
            <w:hideMark/>
          </w:tcPr>
          <w:p w14:paraId="561F36A2" w14:textId="37FFC809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Поиск и фильтрация данных по дате, наименованию, заказчику и другим критериям</w:t>
            </w:r>
          </w:p>
        </w:tc>
        <w:tc>
          <w:tcPr>
            <w:tcW w:w="1130" w:type="dxa"/>
            <w:vAlign w:val="center"/>
            <w:hideMark/>
          </w:tcPr>
          <w:p w14:paraId="067FDA0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71DC8EC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0,2</w:t>
            </w:r>
          </w:p>
        </w:tc>
        <w:tc>
          <w:tcPr>
            <w:tcW w:w="1253" w:type="dxa"/>
            <w:vAlign w:val="center"/>
            <w:hideMark/>
          </w:tcPr>
          <w:p w14:paraId="355DEC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6F57973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1 000</w:t>
            </w:r>
          </w:p>
        </w:tc>
        <w:tc>
          <w:tcPr>
            <w:tcW w:w="1198" w:type="dxa"/>
            <w:vAlign w:val="center"/>
            <w:hideMark/>
          </w:tcPr>
          <w:p w14:paraId="0E5105A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800</w:t>
            </w:r>
          </w:p>
        </w:tc>
      </w:tr>
      <w:tr w:rsidR="00946DAE" w:rsidRPr="0035048F" w14:paraId="0E111357" w14:textId="77777777" w:rsidTr="00AE174E">
        <w:trPr>
          <w:trHeight w:val="600"/>
        </w:trPr>
        <w:tc>
          <w:tcPr>
            <w:tcW w:w="2547" w:type="dxa"/>
            <w:hideMark/>
          </w:tcPr>
          <w:p w14:paraId="3A65D00E" w14:textId="4A9FC70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товарных накладных</w:t>
            </w:r>
          </w:p>
        </w:tc>
        <w:tc>
          <w:tcPr>
            <w:tcW w:w="1130" w:type="dxa"/>
            <w:vAlign w:val="center"/>
            <w:hideMark/>
          </w:tcPr>
          <w:p w14:paraId="6EEB806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800" w:type="dxa"/>
            <w:vAlign w:val="center"/>
            <w:hideMark/>
          </w:tcPr>
          <w:p w14:paraId="5BA8D42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76E041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14444B5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500</w:t>
            </w:r>
          </w:p>
        </w:tc>
        <w:tc>
          <w:tcPr>
            <w:tcW w:w="1198" w:type="dxa"/>
            <w:vAlign w:val="center"/>
            <w:hideMark/>
          </w:tcPr>
          <w:p w14:paraId="1B0AF2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727F8A7B" w14:textId="77777777" w:rsidTr="00AE174E">
        <w:trPr>
          <w:trHeight w:val="600"/>
        </w:trPr>
        <w:tc>
          <w:tcPr>
            <w:tcW w:w="2547" w:type="dxa"/>
            <w:hideMark/>
          </w:tcPr>
          <w:p w14:paraId="401FAFEC" w14:textId="6EE2952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Ведение справочника контрагентов</w:t>
            </w:r>
          </w:p>
        </w:tc>
        <w:tc>
          <w:tcPr>
            <w:tcW w:w="1130" w:type="dxa"/>
            <w:vAlign w:val="center"/>
            <w:hideMark/>
          </w:tcPr>
          <w:p w14:paraId="1AACB6DF" w14:textId="470F927B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6EF03D1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1164580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0,7</w:t>
            </w:r>
          </w:p>
        </w:tc>
        <w:tc>
          <w:tcPr>
            <w:tcW w:w="1417" w:type="dxa"/>
            <w:vAlign w:val="center"/>
            <w:hideMark/>
          </w:tcPr>
          <w:p w14:paraId="5192A3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18F536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140</w:t>
            </w:r>
          </w:p>
        </w:tc>
      </w:tr>
      <w:tr w:rsidR="00946DAE" w:rsidRPr="0035048F" w14:paraId="71FB6B92" w14:textId="77777777" w:rsidTr="00AE174E">
        <w:trPr>
          <w:trHeight w:val="600"/>
        </w:trPr>
        <w:tc>
          <w:tcPr>
            <w:tcW w:w="2547" w:type="dxa"/>
            <w:hideMark/>
          </w:tcPr>
          <w:p w14:paraId="21F0786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Регистрация договоров с контрагентами</w:t>
            </w:r>
          </w:p>
        </w:tc>
        <w:tc>
          <w:tcPr>
            <w:tcW w:w="1130" w:type="dxa"/>
            <w:vAlign w:val="center"/>
            <w:hideMark/>
          </w:tcPr>
          <w:p w14:paraId="21473BF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44D44F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200BA8E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A5B129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  <w:tc>
          <w:tcPr>
            <w:tcW w:w="1198" w:type="dxa"/>
            <w:vAlign w:val="center"/>
            <w:hideMark/>
          </w:tcPr>
          <w:p w14:paraId="12E4E39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</w:tr>
      <w:tr w:rsidR="00946DAE" w:rsidRPr="0035048F" w14:paraId="7695D2A6" w14:textId="77777777" w:rsidTr="00AE174E">
        <w:trPr>
          <w:trHeight w:val="300"/>
        </w:trPr>
        <w:tc>
          <w:tcPr>
            <w:tcW w:w="2547" w:type="dxa"/>
            <w:hideMark/>
          </w:tcPr>
          <w:p w14:paraId="555AB2D4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Учёт отгруженной продукции</w:t>
            </w:r>
          </w:p>
        </w:tc>
        <w:tc>
          <w:tcPr>
            <w:tcW w:w="1130" w:type="dxa"/>
            <w:vAlign w:val="center"/>
            <w:hideMark/>
          </w:tcPr>
          <w:p w14:paraId="138B535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1,3</w:t>
            </w:r>
          </w:p>
        </w:tc>
        <w:tc>
          <w:tcPr>
            <w:tcW w:w="1800" w:type="dxa"/>
            <w:vAlign w:val="center"/>
            <w:hideMark/>
          </w:tcPr>
          <w:p w14:paraId="6309391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73E15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270D9C4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  <w:tc>
          <w:tcPr>
            <w:tcW w:w="1198" w:type="dxa"/>
            <w:vAlign w:val="center"/>
            <w:hideMark/>
          </w:tcPr>
          <w:p w14:paraId="5030AE2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6BB4BAF6" w14:textId="77777777" w:rsidTr="00AE174E">
        <w:trPr>
          <w:trHeight w:val="600"/>
        </w:trPr>
        <w:tc>
          <w:tcPr>
            <w:tcW w:w="2547" w:type="dxa"/>
            <w:hideMark/>
          </w:tcPr>
          <w:p w14:paraId="6CBF2B41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Учёт остатков материалов и готовой продукции</w:t>
            </w:r>
          </w:p>
        </w:tc>
        <w:tc>
          <w:tcPr>
            <w:tcW w:w="1130" w:type="dxa"/>
            <w:vAlign w:val="center"/>
            <w:hideMark/>
          </w:tcPr>
          <w:p w14:paraId="7CEB4DA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1,8</w:t>
            </w:r>
          </w:p>
        </w:tc>
        <w:tc>
          <w:tcPr>
            <w:tcW w:w="1800" w:type="dxa"/>
            <w:vAlign w:val="center"/>
            <w:hideMark/>
          </w:tcPr>
          <w:p w14:paraId="6A0FE9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0,6</w:t>
            </w:r>
          </w:p>
        </w:tc>
        <w:tc>
          <w:tcPr>
            <w:tcW w:w="1253" w:type="dxa"/>
            <w:vAlign w:val="center"/>
            <w:hideMark/>
          </w:tcPr>
          <w:p w14:paraId="7F890C0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479E547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1198" w:type="dxa"/>
            <w:vAlign w:val="center"/>
            <w:hideMark/>
          </w:tcPr>
          <w:p w14:paraId="201BF5E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480</w:t>
            </w:r>
          </w:p>
        </w:tc>
      </w:tr>
      <w:tr w:rsidR="00946DAE" w:rsidRPr="0035048F" w14:paraId="39633802" w14:textId="77777777" w:rsidTr="00AE174E">
        <w:trPr>
          <w:trHeight w:val="900"/>
        </w:trPr>
        <w:tc>
          <w:tcPr>
            <w:tcW w:w="2547" w:type="dxa"/>
            <w:hideMark/>
          </w:tcPr>
          <w:p w14:paraId="0F7563B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Автоматическое добавление материалов при оформлении поступлений</w:t>
            </w:r>
          </w:p>
        </w:tc>
        <w:tc>
          <w:tcPr>
            <w:tcW w:w="1130" w:type="dxa"/>
            <w:vAlign w:val="center"/>
            <w:hideMark/>
          </w:tcPr>
          <w:p w14:paraId="257FDA3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34E37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52563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65F86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29C3035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525</w:t>
            </w:r>
          </w:p>
        </w:tc>
      </w:tr>
      <w:tr w:rsidR="00946DAE" w:rsidRPr="0035048F" w14:paraId="07D35783" w14:textId="77777777" w:rsidTr="00AE174E">
        <w:trPr>
          <w:trHeight w:val="600"/>
        </w:trPr>
        <w:tc>
          <w:tcPr>
            <w:tcW w:w="2547" w:type="dxa"/>
            <w:hideMark/>
          </w:tcPr>
          <w:p w14:paraId="2E6868B0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ведомостей остатков на складах</w:t>
            </w:r>
          </w:p>
        </w:tc>
        <w:tc>
          <w:tcPr>
            <w:tcW w:w="1130" w:type="dxa"/>
            <w:vAlign w:val="center"/>
            <w:hideMark/>
          </w:tcPr>
          <w:p w14:paraId="7684F8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1,6</w:t>
            </w:r>
          </w:p>
        </w:tc>
        <w:tc>
          <w:tcPr>
            <w:tcW w:w="1800" w:type="dxa"/>
            <w:vAlign w:val="center"/>
            <w:hideMark/>
          </w:tcPr>
          <w:p w14:paraId="662F31A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3B90814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31BD323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423BB67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3A889968" w14:textId="77777777" w:rsidTr="00AE174E">
        <w:trPr>
          <w:trHeight w:val="600"/>
        </w:trPr>
        <w:tc>
          <w:tcPr>
            <w:tcW w:w="2547" w:type="dxa"/>
            <w:hideMark/>
          </w:tcPr>
          <w:p w14:paraId="51D0E81F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Учет затрат на материалы и комплектующие</w:t>
            </w:r>
          </w:p>
        </w:tc>
        <w:tc>
          <w:tcPr>
            <w:tcW w:w="1130" w:type="dxa"/>
            <w:vAlign w:val="center"/>
            <w:hideMark/>
          </w:tcPr>
          <w:p w14:paraId="5665DB8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2,5</w:t>
            </w:r>
          </w:p>
        </w:tc>
        <w:tc>
          <w:tcPr>
            <w:tcW w:w="1800" w:type="dxa"/>
            <w:vAlign w:val="center"/>
            <w:hideMark/>
          </w:tcPr>
          <w:p w14:paraId="1CA4BED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738FE7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6085F6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E4CFCB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</w:tr>
      <w:tr w:rsidR="00946DAE" w:rsidRPr="0035048F" w14:paraId="69B05CC3" w14:textId="77777777" w:rsidTr="00AE174E">
        <w:trPr>
          <w:trHeight w:val="900"/>
        </w:trPr>
        <w:tc>
          <w:tcPr>
            <w:tcW w:w="2547" w:type="dxa"/>
            <w:hideMark/>
          </w:tcPr>
          <w:p w14:paraId="2571EDD8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Расчёт себестоимости продукции на основе фактического расхода</w:t>
            </w:r>
          </w:p>
        </w:tc>
        <w:tc>
          <w:tcPr>
            <w:tcW w:w="1130" w:type="dxa"/>
            <w:vAlign w:val="center"/>
            <w:hideMark/>
          </w:tcPr>
          <w:p w14:paraId="1EBE40C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3,0</w:t>
            </w:r>
          </w:p>
        </w:tc>
        <w:tc>
          <w:tcPr>
            <w:tcW w:w="1800" w:type="dxa"/>
            <w:vAlign w:val="center"/>
            <w:hideMark/>
          </w:tcPr>
          <w:p w14:paraId="03C6D1F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D714D1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417" w:type="dxa"/>
            <w:vAlign w:val="center"/>
            <w:hideMark/>
          </w:tcPr>
          <w:p w14:paraId="7EA64D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4CF18CB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5EBD2C27" w14:textId="77777777" w:rsidTr="00AE174E">
        <w:trPr>
          <w:trHeight w:val="600"/>
        </w:trPr>
        <w:tc>
          <w:tcPr>
            <w:tcW w:w="2547" w:type="dxa"/>
            <w:hideMark/>
          </w:tcPr>
          <w:p w14:paraId="2DE39097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отчётов по остаткам материалов</w:t>
            </w:r>
          </w:p>
        </w:tc>
        <w:tc>
          <w:tcPr>
            <w:tcW w:w="1130" w:type="dxa"/>
            <w:vAlign w:val="center"/>
            <w:hideMark/>
          </w:tcPr>
          <w:p w14:paraId="0E2EABF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2F88555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3F85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4BEFCD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49BC7AB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1D39B36B" w14:textId="77777777" w:rsidTr="00AE174E">
        <w:trPr>
          <w:trHeight w:val="600"/>
        </w:trPr>
        <w:tc>
          <w:tcPr>
            <w:tcW w:w="2547" w:type="dxa"/>
            <w:hideMark/>
          </w:tcPr>
          <w:p w14:paraId="1A53B44E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использованию материалов</w:t>
            </w:r>
          </w:p>
        </w:tc>
        <w:tc>
          <w:tcPr>
            <w:tcW w:w="1130" w:type="dxa"/>
            <w:vAlign w:val="center"/>
            <w:hideMark/>
          </w:tcPr>
          <w:p w14:paraId="1838C98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598654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527182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67AED75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98778F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20994430" w14:textId="77777777" w:rsidTr="00AE174E">
        <w:trPr>
          <w:trHeight w:val="600"/>
        </w:trPr>
        <w:tc>
          <w:tcPr>
            <w:tcW w:w="2547" w:type="dxa"/>
            <w:hideMark/>
          </w:tcPr>
          <w:p w14:paraId="49A4CF1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реализации продукции</w:t>
            </w:r>
          </w:p>
        </w:tc>
        <w:tc>
          <w:tcPr>
            <w:tcW w:w="1130" w:type="dxa"/>
            <w:vAlign w:val="center"/>
            <w:hideMark/>
          </w:tcPr>
          <w:p w14:paraId="52AA4AB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6A00939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332AC42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0AB4AE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508F32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</w:tr>
      <w:tr w:rsidR="00946DAE" w:rsidRPr="0035048F" w14:paraId="781ED66C" w14:textId="77777777" w:rsidTr="00AE174E">
        <w:trPr>
          <w:trHeight w:val="600"/>
        </w:trPr>
        <w:tc>
          <w:tcPr>
            <w:tcW w:w="2547" w:type="dxa"/>
            <w:hideMark/>
          </w:tcPr>
          <w:p w14:paraId="32D9B7A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Построение графиков продаж по заданным периодам</w:t>
            </w:r>
          </w:p>
        </w:tc>
        <w:tc>
          <w:tcPr>
            <w:tcW w:w="1130" w:type="dxa"/>
            <w:vAlign w:val="center"/>
            <w:hideMark/>
          </w:tcPr>
          <w:p w14:paraId="6566A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DEDF5C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FA7B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059390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9ED854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76AF2E45" w14:textId="77777777" w:rsidTr="00AE174E">
        <w:trPr>
          <w:trHeight w:val="300"/>
        </w:trPr>
        <w:tc>
          <w:tcPr>
            <w:tcW w:w="2547" w:type="dxa"/>
            <w:hideMark/>
          </w:tcPr>
          <w:p w14:paraId="5214E11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Итого:</w:t>
            </w:r>
          </w:p>
        </w:tc>
        <w:tc>
          <w:tcPr>
            <w:tcW w:w="1130" w:type="dxa"/>
            <w:vAlign w:val="center"/>
            <w:hideMark/>
          </w:tcPr>
          <w:p w14:paraId="060B68D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800" w:type="dxa"/>
            <w:vAlign w:val="center"/>
            <w:hideMark/>
          </w:tcPr>
          <w:p w14:paraId="7EC2299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253" w:type="dxa"/>
            <w:vAlign w:val="center"/>
            <w:hideMark/>
          </w:tcPr>
          <w:p w14:paraId="79C281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417" w:type="dxa"/>
            <w:vAlign w:val="center"/>
            <w:hideMark/>
          </w:tcPr>
          <w:p w14:paraId="35E007B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198" w:type="dxa"/>
            <w:vAlign w:val="center"/>
            <w:hideMark/>
          </w:tcPr>
          <w:p w14:paraId="6E9574CF" w14:textId="3418B772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5915</w:t>
            </w:r>
          </w:p>
        </w:tc>
      </w:tr>
    </w:tbl>
    <w:p w14:paraId="664800BE" w14:textId="33CECB92" w:rsidR="009F367D" w:rsidRDefault="00946DAE" w:rsidP="009F367D">
      <w:pPr>
        <w:pStyle w:val="1-"/>
        <w:rPr>
          <w:lang w:val="ru-RU"/>
        </w:rPr>
      </w:pPr>
      <w:r w:rsidRPr="009F367D">
        <w:rPr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3B83F8" wp14:editId="57C986C8">
                <wp:simplePos x="0" y="0"/>
                <wp:positionH relativeFrom="margin">
                  <wp:posOffset>-92379</wp:posOffset>
                </wp:positionH>
                <wp:positionV relativeFrom="paragraph">
                  <wp:posOffset>-7094220</wp:posOffset>
                </wp:positionV>
                <wp:extent cx="2360930" cy="140462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05E" w14:textId="1553AC52" w:rsidR="00946DAE" w:rsidRPr="00946DAE" w:rsidRDefault="00946D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6DAE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instrText xml:space="preserve"> REF  tablName4  \* MERGEFORMAT </w:instrTex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46DAE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3F8" id="_x0000_s1028" type="#_x0000_t202" style="position:absolute;left:0;text-align:left;margin-left:-7.25pt;margin-top:-558.6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AP+FTr4QAAAA4BAAAPAAAA&#10;AAAAAAAAAAAAAFgEAABkcnMvZG93bnJldi54bWxQSwUGAAAAAAQABADzAAAAZgUAAAAA&#10;" filled="f" stroked="f">
                <v:textbox style="mso-fit-shape-to-text:t">
                  <w:txbxContent>
                    <w:p w14:paraId="0432F05E" w14:textId="1553AC52" w:rsidR="00946DAE" w:rsidRPr="00946DAE" w:rsidRDefault="00946DAE">
                      <w:pPr>
                        <w:rPr>
                          <w:sz w:val="24"/>
                          <w:szCs w:val="24"/>
                        </w:rPr>
                      </w:pPr>
                      <w:r w:rsidRPr="00946DAE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6DAE">
                        <w:rPr>
                          <w:sz w:val="24"/>
                          <w:szCs w:val="24"/>
                        </w:rPr>
                        <w:instrText xml:space="preserve"> REF  tablName4  \* MERGEFORMAT </w:instrTex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46DAE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0" w:name="_Toc197343630"/>
      <w:r w:rsidR="009F367D" w:rsidRPr="009F367D">
        <w:rPr>
          <w:lang w:val="ru-RU"/>
        </w:rPr>
        <w:t xml:space="preserve">Внедрение разработанной информационной системы приведёт к условной годовой экономии фонда рабочего времени исполнителя в размере </w:t>
      </w:r>
      <w:r w:rsidR="00AD24C1" w:rsidRPr="0035048F">
        <w:rPr>
          <w:color w:val="000000"/>
          <w:szCs w:val="24"/>
          <w:lang w:val="ru-BY" w:eastAsia="ru-BY"/>
        </w:rPr>
        <w:t>5915</w:t>
      </w:r>
      <w:r w:rsidR="009F367D" w:rsidRPr="009F367D">
        <w:rPr>
          <w:lang w:val="ru-RU"/>
        </w:rPr>
        <w:t xml:space="preserve"> часов, т.е. снизит трудоёмкость отдельных операций пользователя.</w:t>
      </w:r>
    </w:p>
    <w:p w14:paraId="05911EB6" w14:textId="6E54B572" w:rsidR="00D91BFE" w:rsidRDefault="00D91BFE" w:rsidP="00D91BFE">
      <w:pPr>
        <w:pStyle w:val="1-"/>
        <w:rPr>
          <w:lang w:val="ru-RU"/>
        </w:rPr>
      </w:pPr>
      <w:r w:rsidRPr="00D91BFE">
        <w:rPr>
          <w:lang w:val="ru-RU"/>
        </w:rPr>
        <w:t>Сэкономить можно приблизительно 0,</w:t>
      </w:r>
      <w:r w:rsidR="00C84C70">
        <w:rPr>
          <w:lang w:val="ru-RU"/>
        </w:rPr>
        <w:t>52</w:t>
      </w:r>
      <w:r w:rsidRPr="00D91BFE">
        <w:rPr>
          <w:lang w:val="ru-RU"/>
        </w:rPr>
        <w:t xml:space="preserve"> тарифной ставки исполнителя. Использовать данный программный продукт будут </w:t>
      </w:r>
      <w:r w:rsidR="00810F4B">
        <w:rPr>
          <w:lang w:val="ru-RU"/>
        </w:rPr>
        <w:t>сотрудники бухгалтерии в организации</w:t>
      </w:r>
      <w:r w:rsidRPr="00D91BFE">
        <w:rPr>
          <w:lang w:val="ru-RU"/>
        </w:rPr>
        <w:t>.</w:t>
      </w:r>
    </w:p>
    <w:p w14:paraId="45CEECDA" w14:textId="4B7435AA" w:rsidR="00732E9D" w:rsidRPr="00110A06" w:rsidRDefault="00732E9D" w:rsidP="00732E9D">
      <w:pPr>
        <w:spacing w:line="360" w:lineRule="auto"/>
        <w:ind w:firstLine="709"/>
        <w:jc w:val="both"/>
        <w:rPr>
          <w:sz w:val="24"/>
        </w:rPr>
      </w:pPr>
      <w:r w:rsidRPr="00110A06">
        <w:rPr>
          <w:sz w:val="24"/>
        </w:rPr>
        <w:t xml:space="preserve">Фонд заработной платы за месяц </w:t>
      </w:r>
      <w:r>
        <w:rPr>
          <w:sz w:val="24"/>
        </w:rPr>
        <w:t>техника-</w:t>
      </w:r>
      <w:r w:rsidR="000F1CD0">
        <w:rPr>
          <w:sz w:val="24"/>
        </w:rPr>
        <w:t>программиста</w:t>
      </w:r>
      <w:r w:rsidRPr="00110A06">
        <w:rPr>
          <w:sz w:val="24"/>
        </w:rPr>
        <w:t>:</w:t>
      </w:r>
    </w:p>
    <w:p w14:paraId="2E614203" w14:textId="0974EF35" w:rsidR="00732E9D" w:rsidRPr="00110A06" w:rsidRDefault="00732E9D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О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Pr="00110A06">
        <w:rPr>
          <w:bCs/>
          <w:color w:val="000000"/>
          <w:sz w:val="24"/>
        </w:rPr>
        <w:t>–</w:t>
      </w:r>
      <w:r w:rsidRPr="00110A06">
        <w:rPr>
          <w:color w:val="000000"/>
          <w:sz w:val="24"/>
        </w:rPr>
        <w:t xml:space="preserve"> </w:t>
      </w:r>
      <w:r w:rsidR="000F1CD0" w:rsidRPr="000F1CD0">
        <w:rPr>
          <w:color w:val="000000"/>
          <w:sz w:val="24"/>
        </w:rPr>
        <w:t xml:space="preserve">4780,4 </w:t>
      </w:r>
      <w:r w:rsidRPr="00110A06">
        <w:rPr>
          <w:color w:val="000000"/>
          <w:sz w:val="24"/>
        </w:rPr>
        <w:t xml:space="preserve"> руб. (основная заработная плата, формула </w:t>
      </w:r>
      <w:r w:rsidR="000F1CD0">
        <w:rPr>
          <w:color w:val="000000"/>
          <w:sz w:val="24"/>
        </w:rPr>
        <w:t>1</w:t>
      </w:r>
      <w:r w:rsidRPr="00110A06">
        <w:rPr>
          <w:color w:val="000000"/>
          <w:sz w:val="24"/>
        </w:rPr>
        <w:t>);</w:t>
      </w:r>
    </w:p>
    <w:p w14:paraId="642E2642" w14:textId="145F50D7" w:rsidR="00732E9D" w:rsidRPr="00110A06" w:rsidRDefault="00732E9D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Pr="00110A06">
        <w:rPr>
          <w:bCs/>
          <w:color w:val="000000"/>
          <w:sz w:val="24"/>
        </w:rPr>
        <w:t xml:space="preserve">– </w:t>
      </w:r>
      <w:r w:rsidR="004D58DA" w:rsidRPr="004D58DA">
        <w:rPr>
          <w:bCs/>
          <w:color w:val="000000"/>
          <w:sz w:val="24"/>
        </w:rPr>
        <w:t>191.22</w:t>
      </w:r>
      <w:r w:rsidRPr="00110A06">
        <w:rPr>
          <w:bCs/>
          <w:color w:val="000000"/>
          <w:sz w:val="24"/>
        </w:rPr>
        <w:t xml:space="preserve"> руб. (дополнительная заработная плата, формула 3);</w:t>
      </w:r>
    </w:p>
    <w:p w14:paraId="597EA285" w14:textId="0D4315ED" w:rsidR="00732E9D" w:rsidRPr="00110A06" w:rsidRDefault="00732E9D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ФСЗН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Pr="00110A06">
        <w:rPr>
          <w:bCs/>
          <w:color w:val="000000"/>
          <w:sz w:val="24"/>
        </w:rPr>
        <w:t xml:space="preserve">– </w:t>
      </w:r>
      <w:r w:rsidR="008C47BE" w:rsidRPr="008C47BE">
        <w:rPr>
          <w:bCs/>
          <w:color w:val="000000"/>
          <w:sz w:val="24"/>
        </w:rPr>
        <w:t xml:space="preserve">1690,35 </w:t>
      </w:r>
      <w:r w:rsidRPr="00110A06">
        <w:rPr>
          <w:bCs/>
          <w:color w:val="000000"/>
          <w:sz w:val="24"/>
        </w:rPr>
        <w:t xml:space="preserve"> руб. (отчисления в ФСЗН, формула 4);</w:t>
      </w:r>
    </w:p>
    <w:p w14:paraId="6A2D9B69" w14:textId="53ABCE22" w:rsidR="00732E9D" w:rsidRPr="00110A06" w:rsidRDefault="00732E9D" w:rsidP="00732E9D">
      <w:pPr>
        <w:spacing w:line="360" w:lineRule="auto"/>
        <w:ind w:firstLine="709"/>
        <w:jc w:val="both"/>
        <w:rPr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БГС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Pr="00110A06">
        <w:rPr>
          <w:bCs/>
          <w:color w:val="000000"/>
          <w:sz w:val="24"/>
        </w:rPr>
        <w:t xml:space="preserve">–  </w:t>
      </w:r>
      <w:r w:rsidR="00C62466" w:rsidRPr="00C62466">
        <w:rPr>
          <w:bCs/>
          <w:color w:val="000000"/>
          <w:sz w:val="24"/>
        </w:rPr>
        <w:t>25,85</w:t>
      </w:r>
      <w:r w:rsidRPr="00110A06">
        <w:rPr>
          <w:bCs/>
          <w:color w:val="000000"/>
          <w:sz w:val="24"/>
        </w:rPr>
        <w:t xml:space="preserve"> руб. (отчисления в Белгосстрах, формула 5).</w:t>
      </w:r>
    </w:p>
    <w:p w14:paraId="236BD7A9" w14:textId="77777777" w:rsidR="001A746C" w:rsidRPr="00110A06" w:rsidRDefault="001A746C" w:rsidP="001A746C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199"/>
        <w:gridCol w:w="1157"/>
      </w:tblGrid>
      <w:tr w:rsidR="00921183" w:rsidRPr="00921183" w14:paraId="0006DD07" w14:textId="77777777" w:rsidTr="00877455">
        <w:trPr>
          <w:trHeight w:val="630"/>
        </w:trPr>
        <w:tc>
          <w:tcPr>
            <w:tcW w:w="8199" w:type="dxa"/>
            <w:vAlign w:val="center"/>
            <w:hideMark/>
          </w:tcPr>
          <w:p w14:paraId="46F7CB71" w14:textId="6BCC1785" w:rsidR="00921183" w:rsidRPr="00921183" w:rsidRDefault="00921183" w:rsidP="00877455">
            <w:pPr>
              <w:spacing w:line="360" w:lineRule="auto"/>
              <w:ind w:right="-1410"/>
              <w:jc w:val="center"/>
              <w:rPr>
                <w:sz w:val="24"/>
                <w:szCs w:val="24"/>
              </w:rPr>
            </w:pPr>
            <w:r w:rsidRPr="00921183">
              <w:rPr>
                <w:sz w:val="24"/>
                <w:szCs w:val="24"/>
              </w:rPr>
              <w:t>ГДФЗП = (З</w:t>
            </w:r>
            <w:r w:rsidRPr="00921183">
              <w:rPr>
                <w:sz w:val="24"/>
                <w:szCs w:val="24"/>
                <w:vertAlign w:val="subscript"/>
              </w:rPr>
              <w:t>о</w:t>
            </w:r>
            <w:r w:rsidRPr="00921183">
              <w:rPr>
                <w:sz w:val="24"/>
                <w:szCs w:val="24"/>
              </w:rPr>
              <w:t>+ З</w:t>
            </w:r>
            <w:r w:rsidRPr="00921183">
              <w:rPr>
                <w:sz w:val="24"/>
                <w:szCs w:val="24"/>
                <w:vertAlign w:val="subscript"/>
              </w:rPr>
              <w:t>д</w:t>
            </w:r>
            <w:r w:rsidRPr="00921183">
              <w:rPr>
                <w:sz w:val="24"/>
                <w:szCs w:val="24"/>
              </w:rPr>
              <w:t>+ О</w:t>
            </w:r>
            <w:r w:rsidRPr="00921183">
              <w:rPr>
                <w:sz w:val="24"/>
                <w:szCs w:val="24"/>
                <w:vertAlign w:val="subscript"/>
              </w:rPr>
              <w:t>фсзн</w:t>
            </w:r>
            <w:r w:rsidRPr="00921183">
              <w:rPr>
                <w:sz w:val="24"/>
                <w:szCs w:val="24"/>
              </w:rPr>
              <w:t>) * 12 = 6687</w:t>
            </w:r>
            <w:r>
              <w:rPr>
                <w:sz w:val="24"/>
                <w:szCs w:val="24"/>
              </w:rPr>
              <w:t>,</w:t>
            </w:r>
            <w:r w:rsidRPr="00921183">
              <w:rPr>
                <w:sz w:val="24"/>
                <w:szCs w:val="24"/>
              </w:rPr>
              <w:t xml:space="preserve">82 * 12 = </w:t>
            </w:r>
            <w:r w:rsidR="00100A27" w:rsidRPr="00100A27">
              <w:rPr>
                <w:sz w:val="24"/>
                <w:szCs w:val="24"/>
              </w:rPr>
              <w:t>80253</w:t>
            </w:r>
            <w:r w:rsidR="00100A27">
              <w:rPr>
                <w:sz w:val="24"/>
                <w:szCs w:val="24"/>
              </w:rPr>
              <w:t>,</w:t>
            </w:r>
            <w:r w:rsidR="00100A27" w:rsidRPr="00100A27">
              <w:rPr>
                <w:sz w:val="24"/>
                <w:szCs w:val="24"/>
              </w:rPr>
              <w:t>84</w:t>
            </w:r>
            <w:r w:rsidRPr="0092118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57" w:type="dxa"/>
            <w:vAlign w:val="center"/>
            <w:hideMark/>
          </w:tcPr>
          <w:p w14:paraId="2B448DF6" w14:textId="77777777" w:rsidR="00921183" w:rsidRPr="00921183" w:rsidRDefault="00921183" w:rsidP="00877455">
            <w:pPr>
              <w:spacing w:line="360" w:lineRule="auto"/>
              <w:ind w:right="-104"/>
              <w:jc w:val="right"/>
              <w:rPr>
                <w:position w:val="-28"/>
                <w:sz w:val="24"/>
                <w:szCs w:val="24"/>
              </w:rPr>
            </w:pPr>
            <w:r w:rsidRPr="00921183">
              <w:rPr>
                <w:position w:val="-28"/>
                <w:sz w:val="24"/>
                <w:szCs w:val="24"/>
              </w:rPr>
              <w:t>(17)</w:t>
            </w:r>
          </w:p>
        </w:tc>
      </w:tr>
    </w:tbl>
    <w:p w14:paraId="018927FF" w14:textId="77777777" w:rsidR="00B3364F" w:rsidRDefault="00B3364F" w:rsidP="00B3364F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Условная экономия по заработной плате составит: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C0787" w14:paraId="3ACA1D61" w14:textId="77777777" w:rsidTr="006C0787">
        <w:tc>
          <w:tcPr>
            <w:tcW w:w="8642" w:type="dxa"/>
            <w:vAlign w:val="center"/>
          </w:tcPr>
          <w:p w14:paraId="276FD16D" w14:textId="4A5A9D3E" w:rsidR="006C0787" w:rsidRDefault="006C0787" w:rsidP="006C0787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AD121C">
              <w:rPr>
                <w:sz w:val="24"/>
                <w:szCs w:val="24"/>
              </w:rPr>
              <w:t xml:space="preserve">ЭК.ЗП = ГДФЗП * К = </w:t>
            </w:r>
            <w:r w:rsidRPr="00100A27">
              <w:rPr>
                <w:sz w:val="24"/>
                <w:szCs w:val="24"/>
              </w:rPr>
              <w:t>80253</w:t>
            </w:r>
            <w:r>
              <w:rPr>
                <w:sz w:val="24"/>
                <w:szCs w:val="24"/>
              </w:rPr>
              <w:t>,</w:t>
            </w:r>
            <w:r w:rsidRPr="00100A27">
              <w:rPr>
                <w:sz w:val="24"/>
                <w:szCs w:val="24"/>
              </w:rPr>
              <w:t>84</w:t>
            </w:r>
            <w:r w:rsidRPr="00AD121C">
              <w:rPr>
                <w:sz w:val="24"/>
                <w:szCs w:val="24"/>
              </w:rPr>
              <w:t xml:space="preserve"> * 0,</w:t>
            </w:r>
            <w:r>
              <w:rPr>
                <w:sz w:val="24"/>
                <w:szCs w:val="24"/>
              </w:rPr>
              <w:t>52</w:t>
            </w:r>
            <w:r w:rsidRPr="00AD121C">
              <w:rPr>
                <w:sz w:val="24"/>
                <w:szCs w:val="24"/>
              </w:rPr>
              <w:t xml:space="preserve"> = </w:t>
            </w:r>
            <w:r w:rsidRPr="00563134">
              <w:rPr>
                <w:sz w:val="24"/>
                <w:szCs w:val="24"/>
              </w:rPr>
              <w:t>41731</w:t>
            </w:r>
            <w:r w:rsidRPr="00AD121C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703" w:type="dxa"/>
            <w:vAlign w:val="center"/>
          </w:tcPr>
          <w:p w14:paraId="07C20F1A" w14:textId="68AB7830" w:rsidR="006C0787" w:rsidRDefault="006C0787" w:rsidP="006C0787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AD121C">
              <w:rPr>
                <w:position w:val="-28"/>
                <w:sz w:val="24"/>
                <w:szCs w:val="24"/>
              </w:rPr>
              <w:t>(18)</w:t>
            </w:r>
          </w:p>
        </w:tc>
      </w:tr>
    </w:tbl>
    <w:p w14:paraId="4F9A7AF1" w14:textId="5C1B0C18" w:rsidR="000C731E" w:rsidRPr="00110A06" w:rsidRDefault="000C731E" w:rsidP="000C731E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 xml:space="preserve">Вывод: экономический эффект от внедрения </w:t>
      </w:r>
      <w:r>
        <w:rPr>
          <w:color w:val="000000"/>
          <w:sz w:val="24"/>
        </w:rPr>
        <w:t>п</w:t>
      </w:r>
      <w:r w:rsidRPr="000C731E">
        <w:rPr>
          <w:color w:val="000000"/>
          <w:sz w:val="24"/>
        </w:rPr>
        <w:t>рограммно</w:t>
      </w:r>
      <w:r>
        <w:rPr>
          <w:color w:val="000000"/>
          <w:sz w:val="24"/>
        </w:rPr>
        <w:t>го</w:t>
      </w:r>
      <w:r w:rsidRPr="000C731E">
        <w:rPr>
          <w:color w:val="000000"/>
          <w:sz w:val="24"/>
        </w:rPr>
        <w:t xml:space="preserve"> средств</w:t>
      </w:r>
      <w:r>
        <w:rPr>
          <w:color w:val="000000"/>
          <w:sz w:val="24"/>
        </w:rPr>
        <w:t>а</w:t>
      </w:r>
      <w:r w:rsidRPr="000C731E">
        <w:rPr>
          <w:color w:val="000000"/>
          <w:sz w:val="24"/>
        </w:rPr>
        <w:t xml:space="preserve"> «Учёт выпуска и реализации продукции в ООО «Вактайм» г. Сморгонь»</w:t>
      </w:r>
      <w:r w:rsidRPr="00110A06">
        <w:rPr>
          <w:color w:val="000000"/>
          <w:sz w:val="24"/>
        </w:rPr>
        <w:t xml:space="preserve"> составит: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046"/>
        <w:gridCol w:w="1452"/>
      </w:tblGrid>
      <w:tr w:rsidR="00EB33C9" w:rsidRPr="00EB33C9" w14:paraId="25440D64" w14:textId="77777777" w:rsidTr="00877455">
        <w:tc>
          <w:tcPr>
            <w:tcW w:w="8046" w:type="dxa"/>
            <w:vAlign w:val="center"/>
            <w:hideMark/>
          </w:tcPr>
          <w:p w14:paraId="2D88436E" w14:textId="573A5461" w:rsidR="00EB33C9" w:rsidRPr="00EB33C9" w:rsidRDefault="00EB33C9" w:rsidP="00877455">
            <w:pPr>
              <w:spacing w:before="120" w:after="120" w:line="360" w:lineRule="auto"/>
              <w:ind w:right="-1565"/>
              <w:jc w:val="center"/>
              <w:rPr>
                <w:sz w:val="24"/>
                <w:szCs w:val="24"/>
              </w:rPr>
            </w:pPr>
            <w:r w:rsidRPr="00EB33C9">
              <w:rPr>
                <w:sz w:val="24"/>
                <w:szCs w:val="24"/>
              </w:rPr>
              <w:t>ЭК.ЭФФЕКТ = ЭК.ЗП - Ц</w:t>
            </w:r>
            <w:r w:rsidRPr="00EB33C9">
              <w:rPr>
                <w:sz w:val="24"/>
                <w:szCs w:val="24"/>
                <w:vertAlign w:val="subscript"/>
              </w:rPr>
              <w:t xml:space="preserve">О </w:t>
            </w:r>
            <w:r w:rsidRPr="00EB33C9">
              <w:rPr>
                <w:sz w:val="24"/>
                <w:szCs w:val="24"/>
              </w:rPr>
              <w:t xml:space="preserve">= </w:t>
            </w:r>
            <w:r w:rsidRPr="00563134">
              <w:rPr>
                <w:sz w:val="24"/>
                <w:szCs w:val="24"/>
              </w:rPr>
              <w:t>41731</w:t>
            </w:r>
            <w:r w:rsidRPr="00EB33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B33C9">
              <w:rPr>
                <w:rFonts w:eastAsiaTheme="minorEastAsia"/>
                <w:sz w:val="24"/>
                <w:szCs w:val="24"/>
              </w:rPr>
              <w:t xml:space="preserve"> 13014,34  </w:t>
            </w:r>
            <w:r w:rsidRPr="00EB33C9">
              <w:rPr>
                <w:sz w:val="24"/>
                <w:szCs w:val="24"/>
              </w:rPr>
              <w:t>= 28716</w:t>
            </w:r>
            <w:r>
              <w:rPr>
                <w:sz w:val="24"/>
                <w:szCs w:val="24"/>
              </w:rPr>
              <w:t>,</w:t>
            </w:r>
            <w:r w:rsidRPr="00EB33C9">
              <w:rPr>
                <w:sz w:val="24"/>
                <w:szCs w:val="24"/>
              </w:rPr>
              <w:t>66 руб.</w:t>
            </w:r>
          </w:p>
        </w:tc>
        <w:tc>
          <w:tcPr>
            <w:tcW w:w="1452" w:type="dxa"/>
            <w:vAlign w:val="center"/>
            <w:hideMark/>
          </w:tcPr>
          <w:p w14:paraId="5F8FA89A" w14:textId="77777777" w:rsidR="00EB33C9" w:rsidRPr="00EB33C9" w:rsidRDefault="00EB33C9" w:rsidP="00877455">
            <w:pPr>
              <w:spacing w:line="360" w:lineRule="auto"/>
              <w:ind w:right="40"/>
              <w:jc w:val="right"/>
              <w:rPr>
                <w:sz w:val="24"/>
                <w:szCs w:val="24"/>
              </w:rPr>
            </w:pPr>
            <w:r w:rsidRPr="00EB33C9">
              <w:rPr>
                <w:position w:val="-28"/>
                <w:sz w:val="24"/>
                <w:szCs w:val="24"/>
              </w:rPr>
              <w:t>(19)</w:t>
            </w:r>
          </w:p>
        </w:tc>
      </w:tr>
    </w:tbl>
    <w:p w14:paraId="0F3B6932" w14:textId="5A335936" w:rsidR="00AD121C" w:rsidRPr="00D91BFE" w:rsidRDefault="00273483" w:rsidP="00D91240">
      <w:pPr>
        <w:pStyle w:val="1-"/>
        <w:rPr>
          <w:lang w:val="ru-RU"/>
        </w:rPr>
      </w:pPr>
      <w:r w:rsidRPr="00273483">
        <w:rPr>
          <w:lang w:val="ru-RU"/>
        </w:rPr>
        <w:t xml:space="preserve">Подводя итог можно сказать, что разработка </w:t>
      </w:r>
      <w:r w:rsidRPr="00273483">
        <w:rPr>
          <w:lang w:val="ru-RU"/>
        </w:rPr>
        <w:t>п</w:t>
      </w:r>
      <w:r w:rsidRPr="00273483">
        <w:rPr>
          <w:lang w:val="ru-RU"/>
        </w:rPr>
        <w:t>рограммно</w:t>
      </w:r>
      <w:r w:rsidRPr="00273483">
        <w:rPr>
          <w:lang w:val="ru-RU"/>
        </w:rPr>
        <w:t>го</w:t>
      </w:r>
      <w:r w:rsidRPr="00273483">
        <w:rPr>
          <w:lang w:val="ru-RU"/>
        </w:rPr>
        <w:t xml:space="preserve"> средств</w:t>
      </w:r>
      <w:r w:rsidRPr="00273483">
        <w:rPr>
          <w:lang w:val="ru-RU"/>
        </w:rPr>
        <w:t>а</w:t>
      </w:r>
      <w:r w:rsidRPr="00273483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273483">
        <w:rPr>
          <w:lang w:val="ru-RU"/>
        </w:rPr>
        <w:t xml:space="preserve">позволит получить экономический эффект от его реализации в сумме </w:t>
      </w:r>
      <w:r w:rsidR="00DB19ED" w:rsidRPr="00EB33C9">
        <w:rPr>
          <w:szCs w:val="24"/>
        </w:rPr>
        <w:t>28716</w:t>
      </w:r>
      <w:r w:rsidR="00DB19ED">
        <w:rPr>
          <w:szCs w:val="24"/>
        </w:rPr>
        <w:t>,</w:t>
      </w:r>
      <w:r w:rsidR="00DB19ED" w:rsidRPr="00EB33C9">
        <w:rPr>
          <w:szCs w:val="24"/>
        </w:rPr>
        <w:t xml:space="preserve">66 </w:t>
      </w:r>
      <w:r w:rsidRPr="00273483">
        <w:rPr>
          <w:lang w:val="ru-RU"/>
        </w:rPr>
        <w:t>рублей.</w:t>
      </w:r>
    </w:p>
    <w:p w14:paraId="15127D94" w14:textId="0FC25203" w:rsidR="002458B6" w:rsidRDefault="002458B6" w:rsidP="00A142F4">
      <w:pPr>
        <w:pStyle w:val="23"/>
      </w:pPr>
      <w:r w:rsidRPr="002458B6">
        <w:rPr>
          <w:lang w:val="en-US"/>
        </w:rPr>
        <w:t>5.5 Выводы</w:t>
      </w:r>
      <w:bookmarkEnd w:id="40"/>
    </w:p>
    <w:p w14:paraId="60A6CAB2" w14:textId="5C92C15B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>В процессе дипломного проектирования было создано, протестировано и подготовлено к эксплуатации информационная система «Организация питания учащихся в школе». Данный программный продукт обеспечивает автоматизацию основных процессов, связанных с организацией и управлением полноценным питанием учащихся в учреждении образования.</w:t>
      </w:r>
    </w:p>
    <w:p w14:paraId="3BF78B96" w14:textId="614DF61A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 xml:space="preserve">Информационная система «Организация питания учащихся в школе» позволяет сэкономить </w:t>
      </w:r>
      <w:r w:rsidRPr="0035048F">
        <w:rPr>
          <w:color w:val="000000"/>
          <w:szCs w:val="24"/>
          <w:lang w:val="ru-BY" w:eastAsia="ru-BY"/>
        </w:rPr>
        <w:t>5915</w:t>
      </w:r>
      <w:r w:rsidRPr="006C0787">
        <w:rPr>
          <w:lang w:val="ru-RU"/>
        </w:rPr>
        <w:t xml:space="preserve"> часа рабочего времени исполнителя. Экономический эффект от реализации программного продукта составляет</w:t>
      </w:r>
      <w:r>
        <w:rPr>
          <w:lang w:val="ru-RU"/>
        </w:rPr>
        <w:t xml:space="preserve"> </w:t>
      </w:r>
      <w:r w:rsidRPr="00EB33C9">
        <w:rPr>
          <w:szCs w:val="24"/>
        </w:rPr>
        <w:t>28716</w:t>
      </w:r>
      <w:r>
        <w:rPr>
          <w:szCs w:val="24"/>
        </w:rPr>
        <w:t>,</w:t>
      </w:r>
      <w:r w:rsidRPr="00EB33C9">
        <w:rPr>
          <w:szCs w:val="24"/>
        </w:rPr>
        <w:t>66</w:t>
      </w:r>
      <w:r w:rsidRPr="006C0787">
        <w:rPr>
          <w:lang w:val="ru-RU"/>
        </w:rPr>
        <w:t xml:space="preserve"> рублей.</w:t>
      </w:r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41" w:name="_Toc197343631"/>
      <w:r w:rsidRPr="002458B6">
        <w:rPr>
          <w:lang w:val="en-US"/>
        </w:rPr>
        <w:lastRenderedPageBreak/>
        <w:t>ЗАКЛЮЧЕНИЕ</w:t>
      </w:r>
      <w:bookmarkEnd w:id="41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42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42"/>
    </w:p>
    <w:p w14:paraId="77F9E481" w14:textId="763D19C9" w:rsidR="0046018C" w:rsidRPr="00F67308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46018C">
        <w:rPr>
          <w:color w:val="000000"/>
          <w:sz w:val="24"/>
        </w:rPr>
        <w:t>Описание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предметной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области</w:t>
      </w:r>
      <w:r w:rsidRPr="00F67308">
        <w:rPr>
          <w:color w:val="000000"/>
          <w:sz w:val="24"/>
          <w:lang w:val="en-US"/>
        </w:rPr>
        <w:t xml:space="preserve"> [</w:t>
      </w:r>
      <w:r w:rsidRPr="0046018C">
        <w:rPr>
          <w:color w:val="000000"/>
          <w:sz w:val="24"/>
        </w:rPr>
        <w:t>Электронный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ресурс</w:t>
      </w:r>
      <w:r w:rsidRPr="00F67308">
        <w:rPr>
          <w:color w:val="000000"/>
          <w:sz w:val="24"/>
          <w:lang w:val="en-US"/>
        </w:rPr>
        <w:t xml:space="preserve">] / </w:t>
      </w:r>
      <w:r w:rsidRPr="0046018C">
        <w:rPr>
          <w:color w:val="000000"/>
          <w:sz w:val="24"/>
        </w:rPr>
        <w:t>МОЭВМ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Вики</w:t>
      </w:r>
      <w:r w:rsidRPr="00F67308">
        <w:rPr>
          <w:color w:val="000000"/>
          <w:sz w:val="24"/>
          <w:lang w:val="en-US"/>
        </w:rPr>
        <w:t xml:space="preserve"> – </w:t>
      </w:r>
      <w:r w:rsidRPr="0046018C">
        <w:rPr>
          <w:color w:val="000000"/>
          <w:sz w:val="24"/>
        </w:rPr>
        <w:t>Режим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доступа</w:t>
      </w:r>
      <w:r w:rsidRPr="00F67308">
        <w:rPr>
          <w:color w:val="000000"/>
          <w:sz w:val="24"/>
          <w:lang w:val="en-US"/>
        </w:rPr>
        <w:t>:</w:t>
      </w:r>
      <w:r w:rsidRPr="0046018C">
        <w:rPr>
          <w:color w:val="000000"/>
          <w:sz w:val="24"/>
          <w:lang w:val="en-US"/>
        </w:rPr>
        <w:t xml:space="preserve"> se.moevm.info/lib/exe/</w:t>
      </w:r>
      <w:r w:rsidR="008762C0" w:rsidRPr="0046018C">
        <w:rPr>
          <w:color w:val="000000"/>
          <w:sz w:val="24"/>
          <w:lang w:val="en-US"/>
        </w:rPr>
        <w:t>ketchupped</w:t>
      </w:r>
      <w:r w:rsidRPr="0046018C">
        <w:rPr>
          <w:color w:val="000000"/>
          <w:sz w:val="24"/>
          <w:lang w:val="en-US"/>
        </w:rPr>
        <w:t xml:space="preserve">/courses:man_machine_interface </w:t>
      </w:r>
      <w:r w:rsidRPr="00F67308">
        <w:rPr>
          <w:color w:val="000000"/>
          <w:sz w:val="24"/>
          <w:lang w:val="en-US"/>
        </w:rPr>
        <w:t xml:space="preserve">– </w:t>
      </w:r>
      <w:r w:rsidRPr="0046018C">
        <w:rPr>
          <w:color w:val="000000"/>
          <w:sz w:val="24"/>
        </w:rPr>
        <w:t>Дата</w:t>
      </w:r>
      <w:r w:rsidRPr="00F67308">
        <w:rPr>
          <w:color w:val="000000"/>
          <w:sz w:val="24"/>
          <w:lang w:val="en-US"/>
        </w:rPr>
        <w:t xml:space="preserve"> </w:t>
      </w:r>
      <w:r w:rsidRPr="0046018C">
        <w:rPr>
          <w:color w:val="000000"/>
          <w:sz w:val="24"/>
        </w:rPr>
        <w:t>доступа</w:t>
      </w:r>
      <w:r w:rsidRPr="00F67308">
        <w:rPr>
          <w:color w:val="000000"/>
          <w:sz w:val="24"/>
          <w:lang w:val="en-US"/>
        </w:rPr>
        <w:t>: 20.05.202</w:t>
      </w:r>
      <w:r w:rsidR="00323218" w:rsidRPr="00F67308">
        <w:rPr>
          <w:color w:val="000000"/>
          <w:sz w:val="24"/>
          <w:lang w:val="en-US"/>
        </w:rPr>
        <w:t>5</w:t>
      </w:r>
    </w:p>
    <w:p w14:paraId="27FF05EB" w14:textId="2D832AF4" w:rsidR="004840AE" w:rsidRPr="00085A86" w:rsidRDefault="00000000" w:rsidP="004840AE">
      <w:pPr>
        <w:pStyle w:val="1-"/>
        <w:numPr>
          <w:ilvl w:val="0"/>
          <w:numId w:val="3"/>
        </w:numPr>
      </w:pPr>
      <w:hyperlink r:id="rId17" w:history="1">
        <w:r w:rsidR="00085A86" w:rsidRPr="005F221E">
          <w:rPr>
            <w:rStyle w:val="af8"/>
          </w:rPr>
          <w:t>https://vactime.ru/</w:t>
        </w:r>
      </w:hyperlink>
    </w:p>
    <w:p w14:paraId="45B99D56" w14:textId="00BAA7E2" w:rsidR="00085A86" w:rsidRPr="00085A86" w:rsidRDefault="00000000" w:rsidP="004840AE">
      <w:pPr>
        <w:pStyle w:val="1-"/>
        <w:numPr>
          <w:ilvl w:val="0"/>
          <w:numId w:val="3"/>
        </w:numPr>
      </w:pPr>
      <w:hyperlink r:id="rId18" w:history="1">
        <w:r w:rsidR="00085A86" w:rsidRPr="005F221E">
          <w:rPr>
            <w:rStyle w:val="af8"/>
          </w:rPr>
          <w:t>https://ru.wikipedia.org/wiki/APPIUS</w:t>
        </w:r>
      </w:hyperlink>
    </w:p>
    <w:p w14:paraId="63923318" w14:textId="77777777" w:rsidR="00BB0A2F" w:rsidRPr="00BB0A2F" w:rsidRDefault="00000000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hyperlink r:id="rId19" w:history="1">
        <w:r w:rsidR="00D21B1C" w:rsidRPr="009B5FF7">
          <w:rPr>
            <w:rStyle w:val="af8"/>
          </w:rPr>
          <w:t>https://ru.wikipedia.org/wiki/ADempiere</w:t>
        </w:r>
      </w:hyperlink>
    </w:p>
    <w:p w14:paraId="74838B24" w14:textId="7ABEFE5A" w:rsidR="00323218" w:rsidRPr="00BB0A2F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BB0A2F">
        <w:rPr>
          <w:color w:val="000000"/>
          <w:lang w:val="ru-RU"/>
        </w:rPr>
        <w:t>Игорева, Е. Л. Основы алгоритмизации и программирования/ Е. Л. Игорева. – М.: Инфа – М, 2006. – 432 с.</w:t>
      </w:r>
    </w:p>
    <w:sectPr w:rsidR="00323218" w:rsidRPr="00BB0A2F" w:rsidSect="0014297D">
      <w:headerReference w:type="default" r:id="rId20"/>
      <w:footerReference w:type="default" r:id="rId21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88D3" w14:textId="77777777" w:rsidR="002A16A8" w:rsidRDefault="002A16A8" w:rsidP="004D1F41">
      <w:r>
        <w:separator/>
      </w:r>
    </w:p>
  </w:endnote>
  <w:endnote w:type="continuationSeparator" w:id="0">
    <w:p w14:paraId="4254835A" w14:textId="77777777" w:rsidR="002A16A8" w:rsidRDefault="002A16A8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9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3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30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Разраб.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</w:p>
                      <w:p w14:paraId="575A7D10" w14:textId="77777777" w:rsidR="004D1F41" w:rsidRPr="001529B4" w:rsidRDefault="004D1F41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7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Провер.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9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252C2B04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</w:t>
                          </w:r>
                          <w:r w:rsidR="00920F14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9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252C2B04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</w:t>
                    </w:r>
                    <w:r w:rsidR="00920F14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1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43" w:name="_Toc166600732"/>
                            <w:bookmarkStart w:id="44" w:name="_Toc166600780"/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43"/>
                            <w:bookmarkEnd w:id="44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81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45" w:name="_Toc166600732"/>
                      <w:bookmarkStart w:id="46" w:name="_Toc166600780"/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45"/>
                      <w:bookmarkEnd w:id="46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C516" w14:textId="77777777" w:rsidR="002A16A8" w:rsidRDefault="002A16A8" w:rsidP="004D1F41">
      <w:r>
        <w:separator/>
      </w:r>
    </w:p>
  </w:footnote>
  <w:footnote w:type="continuationSeparator" w:id="0">
    <w:p w14:paraId="6839C8A2" w14:textId="77777777" w:rsidR="002A16A8" w:rsidRDefault="002A16A8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1180"/>
    <w:multiLevelType w:val="hybridMultilevel"/>
    <w:tmpl w:val="DF682C30"/>
    <w:lvl w:ilvl="0" w:tplc="58E84E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2"/>
  </w:num>
  <w:num w:numId="2" w16cid:durableId="1100028560">
    <w:abstractNumId w:val="3"/>
  </w:num>
  <w:num w:numId="3" w16cid:durableId="421876697">
    <w:abstractNumId w:val="5"/>
  </w:num>
  <w:num w:numId="4" w16cid:durableId="2028562073">
    <w:abstractNumId w:val="0"/>
  </w:num>
  <w:num w:numId="5" w16cid:durableId="1407148684">
    <w:abstractNumId w:val="4"/>
  </w:num>
  <w:num w:numId="6" w16cid:durableId="51905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13ADC"/>
    <w:rsid w:val="00020B76"/>
    <w:rsid w:val="00020F58"/>
    <w:rsid w:val="0003150F"/>
    <w:rsid w:val="000346C2"/>
    <w:rsid w:val="00040590"/>
    <w:rsid w:val="00044EAB"/>
    <w:rsid w:val="0006017B"/>
    <w:rsid w:val="00060EF8"/>
    <w:rsid w:val="000719E9"/>
    <w:rsid w:val="000801E4"/>
    <w:rsid w:val="00085A86"/>
    <w:rsid w:val="00086833"/>
    <w:rsid w:val="00087365"/>
    <w:rsid w:val="00090D26"/>
    <w:rsid w:val="0009214A"/>
    <w:rsid w:val="000A5408"/>
    <w:rsid w:val="000A6FE0"/>
    <w:rsid w:val="000C380F"/>
    <w:rsid w:val="000C731E"/>
    <w:rsid w:val="000E160C"/>
    <w:rsid w:val="000E2A38"/>
    <w:rsid w:val="000F1CD0"/>
    <w:rsid w:val="000F5633"/>
    <w:rsid w:val="00100A27"/>
    <w:rsid w:val="00106A30"/>
    <w:rsid w:val="00106F51"/>
    <w:rsid w:val="00121FAD"/>
    <w:rsid w:val="001316D9"/>
    <w:rsid w:val="0014297D"/>
    <w:rsid w:val="001429EB"/>
    <w:rsid w:val="0014509E"/>
    <w:rsid w:val="0015194F"/>
    <w:rsid w:val="001525F6"/>
    <w:rsid w:val="00154190"/>
    <w:rsid w:val="00155981"/>
    <w:rsid w:val="00156B4A"/>
    <w:rsid w:val="00157D83"/>
    <w:rsid w:val="001660CD"/>
    <w:rsid w:val="00170A80"/>
    <w:rsid w:val="00171DE9"/>
    <w:rsid w:val="00174513"/>
    <w:rsid w:val="00175329"/>
    <w:rsid w:val="00180A11"/>
    <w:rsid w:val="001837B6"/>
    <w:rsid w:val="00196A71"/>
    <w:rsid w:val="00196E5C"/>
    <w:rsid w:val="001A2656"/>
    <w:rsid w:val="001A746C"/>
    <w:rsid w:val="001B0ACA"/>
    <w:rsid w:val="001C111E"/>
    <w:rsid w:val="001C66C1"/>
    <w:rsid w:val="001D7B4D"/>
    <w:rsid w:val="001E0897"/>
    <w:rsid w:val="001E11A5"/>
    <w:rsid w:val="001F3D6C"/>
    <w:rsid w:val="001F4FB9"/>
    <w:rsid w:val="002016A2"/>
    <w:rsid w:val="00201E4C"/>
    <w:rsid w:val="00206B44"/>
    <w:rsid w:val="0020770D"/>
    <w:rsid w:val="002134B6"/>
    <w:rsid w:val="0021440B"/>
    <w:rsid w:val="00214ED0"/>
    <w:rsid w:val="00223F32"/>
    <w:rsid w:val="00234692"/>
    <w:rsid w:val="00241AFC"/>
    <w:rsid w:val="002456D2"/>
    <w:rsid w:val="002458B6"/>
    <w:rsid w:val="0026337A"/>
    <w:rsid w:val="002650D8"/>
    <w:rsid w:val="00273483"/>
    <w:rsid w:val="002811E7"/>
    <w:rsid w:val="00281382"/>
    <w:rsid w:val="00281AD5"/>
    <w:rsid w:val="002958D6"/>
    <w:rsid w:val="00295E6B"/>
    <w:rsid w:val="002A16A8"/>
    <w:rsid w:val="002C4A42"/>
    <w:rsid w:val="002C6A77"/>
    <w:rsid w:val="002D2223"/>
    <w:rsid w:val="002D67FC"/>
    <w:rsid w:val="002F00C0"/>
    <w:rsid w:val="0031275B"/>
    <w:rsid w:val="00323218"/>
    <w:rsid w:val="003407C5"/>
    <w:rsid w:val="00347DB0"/>
    <w:rsid w:val="003500B1"/>
    <w:rsid w:val="0035048F"/>
    <w:rsid w:val="00357769"/>
    <w:rsid w:val="003601AA"/>
    <w:rsid w:val="00362508"/>
    <w:rsid w:val="00364B20"/>
    <w:rsid w:val="00366FF3"/>
    <w:rsid w:val="003727C8"/>
    <w:rsid w:val="0037432C"/>
    <w:rsid w:val="003821C1"/>
    <w:rsid w:val="00385A13"/>
    <w:rsid w:val="003A03DA"/>
    <w:rsid w:val="003A1CE8"/>
    <w:rsid w:val="003A319C"/>
    <w:rsid w:val="003A357F"/>
    <w:rsid w:val="003B0A89"/>
    <w:rsid w:val="003D2719"/>
    <w:rsid w:val="003D2DF1"/>
    <w:rsid w:val="003D5B32"/>
    <w:rsid w:val="003D74F9"/>
    <w:rsid w:val="003D7A1B"/>
    <w:rsid w:val="003E5C94"/>
    <w:rsid w:val="003F1C1F"/>
    <w:rsid w:val="003F2F43"/>
    <w:rsid w:val="004028B9"/>
    <w:rsid w:val="00406422"/>
    <w:rsid w:val="00411224"/>
    <w:rsid w:val="00417192"/>
    <w:rsid w:val="004317BB"/>
    <w:rsid w:val="00433986"/>
    <w:rsid w:val="0043482A"/>
    <w:rsid w:val="00436866"/>
    <w:rsid w:val="004433DB"/>
    <w:rsid w:val="00450A8D"/>
    <w:rsid w:val="00456928"/>
    <w:rsid w:val="0046018C"/>
    <w:rsid w:val="0046774A"/>
    <w:rsid w:val="00472CDE"/>
    <w:rsid w:val="00473906"/>
    <w:rsid w:val="00474DCE"/>
    <w:rsid w:val="004831A8"/>
    <w:rsid w:val="004840AE"/>
    <w:rsid w:val="00485FBD"/>
    <w:rsid w:val="00486F81"/>
    <w:rsid w:val="00487DB8"/>
    <w:rsid w:val="004901D3"/>
    <w:rsid w:val="0049555E"/>
    <w:rsid w:val="00496B1F"/>
    <w:rsid w:val="004B483D"/>
    <w:rsid w:val="004B6E50"/>
    <w:rsid w:val="004C0CE2"/>
    <w:rsid w:val="004C63AA"/>
    <w:rsid w:val="004D1F41"/>
    <w:rsid w:val="004D3449"/>
    <w:rsid w:val="004D58DA"/>
    <w:rsid w:val="004F001B"/>
    <w:rsid w:val="004F09CA"/>
    <w:rsid w:val="004F15E6"/>
    <w:rsid w:val="004F39DA"/>
    <w:rsid w:val="004F657F"/>
    <w:rsid w:val="00511638"/>
    <w:rsid w:val="00517E94"/>
    <w:rsid w:val="00536BC3"/>
    <w:rsid w:val="00536F51"/>
    <w:rsid w:val="005410F8"/>
    <w:rsid w:val="005454BA"/>
    <w:rsid w:val="00546294"/>
    <w:rsid w:val="0055240B"/>
    <w:rsid w:val="00563134"/>
    <w:rsid w:val="0056501E"/>
    <w:rsid w:val="00565242"/>
    <w:rsid w:val="00573F53"/>
    <w:rsid w:val="00583C66"/>
    <w:rsid w:val="00585268"/>
    <w:rsid w:val="005873D3"/>
    <w:rsid w:val="00587637"/>
    <w:rsid w:val="005876CB"/>
    <w:rsid w:val="00592742"/>
    <w:rsid w:val="005A7787"/>
    <w:rsid w:val="005B26DF"/>
    <w:rsid w:val="005C0CDC"/>
    <w:rsid w:val="005C22D3"/>
    <w:rsid w:val="005C76B5"/>
    <w:rsid w:val="005D460B"/>
    <w:rsid w:val="005D4FFA"/>
    <w:rsid w:val="005F1F52"/>
    <w:rsid w:val="005F2EF2"/>
    <w:rsid w:val="00600B8D"/>
    <w:rsid w:val="006026B9"/>
    <w:rsid w:val="0061172A"/>
    <w:rsid w:val="0062179C"/>
    <w:rsid w:val="00665E61"/>
    <w:rsid w:val="00666800"/>
    <w:rsid w:val="00673F98"/>
    <w:rsid w:val="00674A54"/>
    <w:rsid w:val="006761B0"/>
    <w:rsid w:val="00677AE4"/>
    <w:rsid w:val="006801F9"/>
    <w:rsid w:val="006846B8"/>
    <w:rsid w:val="00693AD9"/>
    <w:rsid w:val="006A3257"/>
    <w:rsid w:val="006A506F"/>
    <w:rsid w:val="006B084F"/>
    <w:rsid w:val="006B2035"/>
    <w:rsid w:val="006B392C"/>
    <w:rsid w:val="006C0787"/>
    <w:rsid w:val="006D0A8C"/>
    <w:rsid w:val="006D3F66"/>
    <w:rsid w:val="006E00FF"/>
    <w:rsid w:val="006E2080"/>
    <w:rsid w:val="006F39EC"/>
    <w:rsid w:val="006F7DE5"/>
    <w:rsid w:val="00703C95"/>
    <w:rsid w:val="0071130F"/>
    <w:rsid w:val="00711632"/>
    <w:rsid w:val="00714DAB"/>
    <w:rsid w:val="00714FF4"/>
    <w:rsid w:val="00721809"/>
    <w:rsid w:val="0072605A"/>
    <w:rsid w:val="00732E9D"/>
    <w:rsid w:val="007419E3"/>
    <w:rsid w:val="00743F02"/>
    <w:rsid w:val="00746057"/>
    <w:rsid w:val="00747976"/>
    <w:rsid w:val="00752BEE"/>
    <w:rsid w:val="00765A19"/>
    <w:rsid w:val="00770AD7"/>
    <w:rsid w:val="0077787E"/>
    <w:rsid w:val="0078369B"/>
    <w:rsid w:val="00791C5D"/>
    <w:rsid w:val="00794762"/>
    <w:rsid w:val="007B7037"/>
    <w:rsid w:val="007C6609"/>
    <w:rsid w:val="007D2429"/>
    <w:rsid w:val="007D5470"/>
    <w:rsid w:val="007D66E0"/>
    <w:rsid w:val="007E71B5"/>
    <w:rsid w:val="007F6923"/>
    <w:rsid w:val="007F7070"/>
    <w:rsid w:val="00800E4B"/>
    <w:rsid w:val="008026FD"/>
    <w:rsid w:val="00806355"/>
    <w:rsid w:val="00806B66"/>
    <w:rsid w:val="00810F4B"/>
    <w:rsid w:val="00811EC3"/>
    <w:rsid w:val="00812EC1"/>
    <w:rsid w:val="008206ED"/>
    <w:rsid w:val="00821FB1"/>
    <w:rsid w:val="00822B05"/>
    <w:rsid w:val="00823D58"/>
    <w:rsid w:val="00830AB9"/>
    <w:rsid w:val="00831A45"/>
    <w:rsid w:val="00846DF7"/>
    <w:rsid w:val="00855737"/>
    <w:rsid w:val="008762C0"/>
    <w:rsid w:val="00894547"/>
    <w:rsid w:val="008964A1"/>
    <w:rsid w:val="008A3488"/>
    <w:rsid w:val="008B3B40"/>
    <w:rsid w:val="008B5869"/>
    <w:rsid w:val="008C0A23"/>
    <w:rsid w:val="008C47BE"/>
    <w:rsid w:val="008D1804"/>
    <w:rsid w:val="008D1EEE"/>
    <w:rsid w:val="008D7E5D"/>
    <w:rsid w:val="008E3093"/>
    <w:rsid w:val="008E73D5"/>
    <w:rsid w:val="008F72E0"/>
    <w:rsid w:val="00900CC0"/>
    <w:rsid w:val="009116B5"/>
    <w:rsid w:val="00912B60"/>
    <w:rsid w:val="00914B65"/>
    <w:rsid w:val="00920F14"/>
    <w:rsid w:val="00921183"/>
    <w:rsid w:val="00926EC5"/>
    <w:rsid w:val="00934E53"/>
    <w:rsid w:val="00946DAE"/>
    <w:rsid w:val="009638EF"/>
    <w:rsid w:val="0097039D"/>
    <w:rsid w:val="00971C5A"/>
    <w:rsid w:val="00973521"/>
    <w:rsid w:val="00975702"/>
    <w:rsid w:val="00975C3C"/>
    <w:rsid w:val="00981552"/>
    <w:rsid w:val="00997D5D"/>
    <w:rsid w:val="009A1431"/>
    <w:rsid w:val="009A23BF"/>
    <w:rsid w:val="009B4A21"/>
    <w:rsid w:val="009C07F7"/>
    <w:rsid w:val="009C4A38"/>
    <w:rsid w:val="009D0E4C"/>
    <w:rsid w:val="009D55C5"/>
    <w:rsid w:val="009D56CE"/>
    <w:rsid w:val="009D6132"/>
    <w:rsid w:val="009E770E"/>
    <w:rsid w:val="009F367D"/>
    <w:rsid w:val="00A142F4"/>
    <w:rsid w:val="00A30F94"/>
    <w:rsid w:val="00A36C4B"/>
    <w:rsid w:val="00A37C41"/>
    <w:rsid w:val="00A555FE"/>
    <w:rsid w:val="00A624B3"/>
    <w:rsid w:val="00A6463D"/>
    <w:rsid w:val="00A66245"/>
    <w:rsid w:val="00A966F8"/>
    <w:rsid w:val="00A96B72"/>
    <w:rsid w:val="00A97C81"/>
    <w:rsid w:val="00AA0CC1"/>
    <w:rsid w:val="00AA5F89"/>
    <w:rsid w:val="00AB1F55"/>
    <w:rsid w:val="00AB2A1C"/>
    <w:rsid w:val="00AB3A7E"/>
    <w:rsid w:val="00AB54DB"/>
    <w:rsid w:val="00AB5747"/>
    <w:rsid w:val="00AB7F47"/>
    <w:rsid w:val="00AD08AC"/>
    <w:rsid w:val="00AD0A63"/>
    <w:rsid w:val="00AD121C"/>
    <w:rsid w:val="00AD24C1"/>
    <w:rsid w:val="00AD423D"/>
    <w:rsid w:val="00AE174E"/>
    <w:rsid w:val="00AE190B"/>
    <w:rsid w:val="00AE7B0C"/>
    <w:rsid w:val="00AF4146"/>
    <w:rsid w:val="00B050B5"/>
    <w:rsid w:val="00B050C9"/>
    <w:rsid w:val="00B0692A"/>
    <w:rsid w:val="00B07225"/>
    <w:rsid w:val="00B30970"/>
    <w:rsid w:val="00B30A6C"/>
    <w:rsid w:val="00B312A7"/>
    <w:rsid w:val="00B3364F"/>
    <w:rsid w:val="00B415B4"/>
    <w:rsid w:val="00B4724A"/>
    <w:rsid w:val="00B543A7"/>
    <w:rsid w:val="00B612C4"/>
    <w:rsid w:val="00B705DF"/>
    <w:rsid w:val="00B76BB1"/>
    <w:rsid w:val="00B77F68"/>
    <w:rsid w:val="00B86814"/>
    <w:rsid w:val="00B87361"/>
    <w:rsid w:val="00B90E5A"/>
    <w:rsid w:val="00BA1DAF"/>
    <w:rsid w:val="00BA7BDA"/>
    <w:rsid w:val="00BB0A2F"/>
    <w:rsid w:val="00BC2B0A"/>
    <w:rsid w:val="00BD2EBB"/>
    <w:rsid w:val="00BD67AB"/>
    <w:rsid w:val="00BE0A8F"/>
    <w:rsid w:val="00BE14F7"/>
    <w:rsid w:val="00BE4D84"/>
    <w:rsid w:val="00BF02F3"/>
    <w:rsid w:val="00BF1522"/>
    <w:rsid w:val="00BF188A"/>
    <w:rsid w:val="00BF4D02"/>
    <w:rsid w:val="00BF6BAD"/>
    <w:rsid w:val="00C02F49"/>
    <w:rsid w:val="00C07EDE"/>
    <w:rsid w:val="00C135E1"/>
    <w:rsid w:val="00C2070D"/>
    <w:rsid w:val="00C262FF"/>
    <w:rsid w:val="00C26494"/>
    <w:rsid w:val="00C30A6C"/>
    <w:rsid w:val="00C31B09"/>
    <w:rsid w:val="00C46664"/>
    <w:rsid w:val="00C50F1E"/>
    <w:rsid w:val="00C54AA5"/>
    <w:rsid w:val="00C55253"/>
    <w:rsid w:val="00C61D2D"/>
    <w:rsid w:val="00C62466"/>
    <w:rsid w:val="00C64067"/>
    <w:rsid w:val="00C66C26"/>
    <w:rsid w:val="00C716C3"/>
    <w:rsid w:val="00C82C24"/>
    <w:rsid w:val="00C84C70"/>
    <w:rsid w:val="00C879FE"/>
    <w:rsid w:val="00C92296"/>
    <w:rsid w:val="00CA01F9"/>
    <w:rsid w:val="00CA5152"/>
    <w:rsid w:val="00CA5634"/>
    <w:rsid w:val="00CB12BB"/>
    <w:rsid w:val="00CB463B"/>
    <w:rsid w:val="00CC6E61"/>
    <w:rsid w:val="00CD4389"/>
    <w:rsid w:val="00CD4407"/>
    <w:rsid w:val="00CD5455"/>
    <w:rsid w:val="00CD6278"/>
    <w:rsid w:val="00CE0962"/>
    <w:rsid w:val="00CE0DD3"/>
    <w:rsid w:val="00CF1238"/>
    <w:rsid w:val="00CF7738"/>
    <w:rsid w:val="00D021E9"/>
    <w:rsid w:val="00D0318C"/>
    <w:rsid w:val="00D0362E"/>
    <w:rsid w:val="00D046C6"/>
    <w:rsid w:val="00D04E17"/>
    <w:rsid w:val="00D139F2"/>
    <w:rsid w:val="00D1533F"/>
    <w:rsid w:val="00D21B1C"/>
    <w:rsid w:val="00D2566D"/>
    <w:rsid w:val="00D31BEC"/>
    <w:rsid w:val="00D344B7"/>
    <w:rsid w:val="00D36571"/>
    <w:rsid w:val="00D36787"/>
    <w:rsid w:val="00D37CEC"/>
    <w:rsid w:val="00D45253"/>
    <w:rsid w:val="00D46028"/>
    <w:rsid w:val="00D5527E"/>
    <w:rsid w:val="00D55C58"/>
    <w:rsid w:val="00D65750"/>
    <w:rsid w:val="00D82F84"/>
    <w:rsid w:val="00D84D4B"/>
    <w:rsid w:val="00D91240"/>
    <w:rsid w:val="00D91BFE"/>
    <w:rsid w:val="00D93F66"/>
    <w:rsid w:val="00DA5032"/>
    <w:rsid w:val="00DA5452"/>
    <w:rsid w:val="00DA5E1B"/>
    <w:rsid w:val="00DA6A64"/>
    <w:rsid w:val="00DA7027"/>
    <w:rsid w:val="00DB19ED"/>
    <w:rsid w:val="00DB1A4C"/>
    <w:rsid w:val="00DB1F87"/>
    <w:rsid w:val="00DD2D56"/>
    <w:rsid w:val="00DD414D"/>
    <w:rsid w:val="00DD519F"/>
    <w:rsid w:val="00DE0318"/>
    <w:rsid w:val="00DF3355"/>
    <w:rsid w:val="00E001C6"/>
    <w:rsid w:val="00E11A9A"/>
    <w:rsid w:val="00E14ED7"/>
    <w:rsid w:val="00E17C44"/>
    <w:rsid w:val="00E21235"/>
    <w:rsid w:val="00E226E4"/>
    <w:rsid w:val="00E247B6"/>
    <w:rsid w:val="00E3118F"/>
    <w:rsid w:val="00E31463"/>
    <w:rsid w:val="00E522D2"/>
    <w:rsid w:val="00E5379A"/>
    <w:rsid w:val="00E54B8C"/>
    <w:rsid w:val="00E6678C"/>
    <w:rsid w:val="00E74305"/>
    <w:rsid w:val="00E831D5"/>
    <w:rsid w:val="00E876B1"/>
    <w:rsid w:val="00E918B5"/>
    <w:rsid w:val="00E94C68"/>
    <w:rsid w:val="00EA2564"/>
    <w:rsid w:val="00EB04B5"/>
    <w:rsid w:val="00EB33C9"/>
    <w:rsid w:val="00EC5366"/>
    <w:rsid w:val="00EC6C46"/>
    <w:rsid w:val="00ED0D20"/>
    <w:rsid w:val="00ED5DF3"/>
    <w:rsid w:val="00EE1622"/>
    <w:rsid w:val="00EE2383"/>
    <w:rsid w:val="00F01B88"/>
    <w:rsid w:val="00F27E5C"/>
    <w:rsid w:val="00F408C2"/>
    <w:rsid w:val="00F40CA7"/>
    <w:rsid w:val="00F525F1"/>
    <w:rsid w:val="00F5267B"/>
    <w:rsid w:val="00F63863"/>
    <w:rsid w:val="00F64552"/>
    <w:rsid w:val="00F67308"/>
    <w:rsid w:val="00F9071C"/>
    <w:rsid w:val="00F917AD"/>
    <w:rsid w:val="00F92BAB"/>
    <w:rsid w:val="00F965C8"/>
    <w:rsid w:val="00FA0BFC"/>
    <w:rsid w:val="00FA2E70"/>
    <w:rsid w:val="00FB4181"/>
    <w:rsid w:val="00FB5C10"/>
    <w:rsid w:val="00FC7CF4"/>
    <w:rsid w:val="00FD3427"/>
    <w:rsid w:val="00FD3696"/>
    <w:rsid w:val="00FD4F5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35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qFormat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  <w:style w:type="paragraph" w:customStyle="1" w:styleId="t-formula-desc">
    <w:name w:val="t-formula-desc"/>
    <w:basedOn w:val="a"/>
    <w:next w:val="a"/>
    <w:uiPriority w:val="34"/>
    <w:rsid w:val="00EC5366"/>
    <w:pPr>
      <w:widowControl/>
      <w:suppressAutoHyphens w:val="0"/>
      <w:autoSpaceDE/>
      <w:autoSpaceDN/>
      <w:adjustRightInd/>
      <w:spacing w:line="288" w:lineRule="auto"/>
      <w:ind w:left="454" w:hanging="454"/>
    </w:pPr>
    <w:rPr>
      <w:sz w:val="28"/>
      <w:szCs w:val="24"/>
    </w:rPr>
  </w:style>
  <w:style w:type="table" w:styleId="afe">
    <w:name w:val="Table Grid"/>
    <w:basedOn w:val="a1"/>
    <w:uiPriority w:val="59"/>
    <w:rsid w:val="00E31463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e"/>
    <w:uiPriority w:val="39"/>
    <w:rsid w:val="00F01B88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hyperlink" Target="https://ru.wikipedia.org/wiki/APPIUS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vactime.ru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ADempie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24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440</cp:revision>
  <cp:lastPrinted>2025-05-06T10:13:00Z</cp:lastPrinted>
  <dcterms:created xsi:type="dcterms:W3CDTF">2025-05-05T09:11:00Z</dcterms:created>
  <dcterms:modified xsi:type="dcterms:W3CDTF">2025-05-08T17:42:00Z</dcterms:modified>
</cp:coreProperties>
</file>