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1CDD" w14:textId="77777777" w:rsidR="00F248AE" w:rsidRPr="0030374D" w:rsidRDefault="00F248AE" w:rsidP="00F248AE">
      <w:pPr>
        <w:jc w:val="center"/>
        <w:rPr>
          <w:lang w:val="en-US"/>
        </w:rPr>
      </w:pPr>
      <w:r w:rsidRPr="00C02A4A">
        <w:rPr>
          <w:lang w:val="ru-RU"/>
        </w:rPr>
        <w:t>ДОГОВОР ПОСТАВКИ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88"/>
      </w:tblGrid>
      <w:tr w:rsidR="00F248AE" w:rsidRPr="00C02A4A" w14:paraId="3009F536" w14:textId="77777777" w:rsidTr="00094D60">
        <w:tc>
          <w:tcPr>
            <w:tcW w:w="4785" w:type="dxa"/>
          </w:tcPr>
          <w:p w14:paraId="6DB92206" w14:textId="77777777" w:rsidR="00F248AE" w:rsidRPr="00C02A4A" w:rsidRDefault="00F248AE" w:rsidP="00500FE4">
            <w:pPr>
              <w:rPr>
                <w:lang w:val="ru-RU"/>
              </w:rPr>
            </w:pPr>
            <w:r w:rsidRPr="00C02A4A">
              <w:rPr>
                <w:lang w:val="ru-RU"/>
              </w:rPr>
              <w:t>г.</w:t>
            </w:r>
            <w:r w:rsidRPr="00C02A4A">
              <w:rPr>
                <w:lang w:val="en-US"/>
              </w:rPr>
              <w:t xml:space="preserve"> </w:t>
            </w:r>
            <w:r w:rsidRPr="00C02A4A">
              <w:rPr>
                <w:lang w:val="ru-RU"/>
              </w:rPr>
              <w:t>Сморгонь</w:t>
            </w:r>
          </w:p>
        </w:tc>
        <w:tc>
          <w:tcPr>
            <w:tcW w:w="4786" w:type="dxa"/>
          </w:tcPr>
          <w:p w14:paraId="725B34EA" w14:textId="6A2A673B" w:rsidR="00F248AE" w:rsidRPr="003B3905" w:rsidRDefault="003B3905" w:rsidP="00500FE4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{</w:t>
            </w:r>
            <w:proofErr w:type="spellStart"/>
            <w:r w:rsidR="00F248AE">
              <w:rPr>
                <w:b/>
                <w:bCs/>
                <w:lang w:val="en-US"/>
              </w:rPr>
              <w:t>Contract</w:t>
            </w:r>
            <w:r w:rsidR="00F248AE" w:rsidRPr="00B83ECD">
              <w:rPr>
                <w:b/>
                <w:bCs/>
                <w:lang w:val="en-US"/>
              </w:rPr>
              <w:t>Date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</w:tbl>
    <w:p w14:paraId="0910EA5E" w14:textId="77777777" w:rsidR="00F248AE" w:rsidRPr="00456376" w:rsidRDefault="00F248AE" w:rsidP="00F248AE">
      <w:pPr>
        <w:jc w:val="center"/>
        <w:rPr>
          <w:b/>
          <w:bCs/>
          <w:lang w:val="ru-RU"/>
        </w:rPr>
      </w:pPr>
      <w:r w:rsidRPr="00456376">
        <w:rPr>
          <w:b/>
          <w:bCs/>
          <w:lang w:val="ru-RU"/>
        </w:rPr>
        <w:t>1. ПРЕДМЕТ ДОГОВОРА</w:t>
      </w:r>
    </w:p>
    <w:p w14:paraId="68FBD224" w14:textId="77777777" w:rsidR="00F248AE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1.1. </w:t>
      </w:r>
      <w:r>
        <w:rPr>
          <w:lang w:val="ru-RU"/>
        </w:rPr>
        <w:t>П</w:t>
      </w:r>
      <w:r w:rsidRPr="00456376">
        <w:rPr>
          <w:lang w:val="ru-RU"/>
        </w:rPr>
        <w:t xml:space="preserve">оставщик обязуется поставить Комплектующие к вакуумной установке (далее - Товар), а Покупатель - принять и оплатить товар, в соответствии со Счёт-протоколом согласования договорной цены (Приложение </w:t>
      </w:r>
      <w:r>
        <w:rPr>
          <w:lang w:val="ru-RU"/>
        </w:rPr>
        <w:t>№</w:t>
      </w:r>
      <w:r w:rsidRPr="00456376">
        <w:rPr>
          <w:lang w:val="ru-RU"/>
        </w:rPr>
        <w:t xml:space="preserve">1), являющегося неотъемлемой частью настоящего договора. </w:t>
      </w:r>
    </w:p>
    <w:p w14:paraId="1FB99F8C" w14:textId="77777777" w:rsidR="00F248AE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1.2. Покупатель обязуется оплатить и принять Товар. </w:t>
      </w:r>
    </w:p>
    <w:p w14:paraId="2F2A89FD" w14:textId="33665C5A" w:rsidR="00F248AE" w:rsidRPr="006E6A57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1.3. Срок поставки </w:t>
      </w:r>
      <w:r w:rsidR="003B3905">
        <w:rPr>
          <w:lang w:val="ru-RU"/>
        </w:rPr>
        <w:t>–</w:t>
      </w:r>
      <w:r>
        <w:rPr>
          <w:lang w:val="ru-RU"/>
        </w:rPr>
        <w:t xml:space="preserve"> </w:t>
      </w:r>
      <w:r w:rsidR="003B3905">
        <w:rPr>
          <w:b/>
          <w:bCs/>
          <w:lang w:val="en-US"/>
        </w:rPr>
        <w:t>{</w:t>
      </w:r>
      <w:r w:rsidRPr="00B83ECD">
        <w:rPr>
          <w:b/>
          <w:bCs/>
          <w:lang w:val="en-US"/>
        </w:rPr>
        <w:t>Term</w:t>
      </w:r>
      <w:r w:rsidR="003B3905">
        <w:rPr>
          <w:b/>
          <w:bCs/>
          <w:lang w:val="en-US"/>
        </w:rPr>
        <w:t>}</w:t>
      </w:r>
      <w:r w:rsidRPr="00456376">
        <w:rPr>
          <w:lang w:val="ru-RU"/>
        </w:rPr>
        <w:t xml:space="preserve">. </w:t>
      </w:r>
    </w:p>
    <w:p w14:paraId="0DFC775F" w14:textId="77777777" w:rsidR="00F248AE" w:rsidRPr="00456376" w:rsidRDefault="00F248AE" w:rsidP="00F248AE">
      <w:pPr>
        <w:jc w:val="both"/>
        <w:rPr>
          <w:lang w:val="ru-RU"/>
        </w:rPr>
      </w:pPr>
      <w:r w:rsidRPr="00456376">
        <w:rPr>
          <w:lang w:val="ru-RU"/>
        </w:rPr>
        <w:t>1.</w:t>
      </w:r>
      <w:r w:rsidRPr="00207D64">
        <w:rPr>
          <w:lang w:val="ru-RU"/>
        </w:rPr>
        <w:t>4</w:t>
      </w:r>
      <w:r w:rsidRPr="00456376">
        <w:rPr>
          <w:lang w:val="ru-RU"/>
        </w:rPr>
        <w:t xml:space="preserve">. Цель приобретения Товара - для собственного потребления и производства. </w:t>
      </w:r>
    </w:p>
    <w:p w14:paraId="297C1D6D" w14:textId="77777777" w:rsidR="00F248AE" w:rsidRPr="00B96F01" w:rsidRDefault="00F248AE" w:rsidP="00F248AE">
      <w:pPr>
        <w:jc w:val="center"/>
        <w:rPr>
          <w:b/>
          <w:bCs/>
          <w:lang w:val="ru-RU"/>
        </w:rPr>
      </w:pPr>
      <w:r w:rsidRPr="00456376">
        <w:rPr>
          <w:b/>
          <w:bCs/>
          <w:lang w:val="ru-RU"/>
        </w:rPr>
        <w:t>2. СТОИМОСТЬ ТОВАРА И ПОРЯДОК РАСЧЕТОВ</w:t>
      </w:r>
    </w:p>
    <w:p w14:paraId="1981B4FE" w14:textId="43485EB1" w:rsidR="00F248AE" w:rsidRPr="00456376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2.1. Стоимость Товара по данному договору, в соответствии со Счет-протоколом (Приложение </w:t>
      </w:r>
      <w:r>
        <w:rPr>
          <w:lang w:val="ru-RU"/>
        </w:rPr>
        <w:t>№</w:t>
      </w:r>
      <w:r w:rsidRPr="00456376">
        <w:rPr>
          <w:lang w:val="ru-RU"/>
        </w:rPr>
        <w:t>1) составляет</w:t>
      </w:r>
      <w:r w:rsidRPr="00EB75B6">
        <w:rPr>
          <w:lang w:val="ru-RU"/>
        </w:rPr>
        <w:t xml:space="preserve"> </w:t>
      </w:r>
      <w:r w:rsidR="003B3905" w:rsidRPr="003B3905">
        <w:rPr>
          <w:b/>
          <w:bCs/>
          <w:lang w:val="ru-RU"/>
        </w:rPr>
        <w:t>{</w:t>
      </w:r>
      <w:r w:rsidRPr="00B83ECD">
        <w:rPr>
          <w:b/>
          <w:bCs/>
          <w:lang w:val="en-US"/>
        </w:rPr>
        <w:t>Price</w:t>
      </w:r>
      <w:r w:rsidR="003B3905" w:rsidRPr="003B3905">
        <w:rPr>
          <w:b/>
          <w:bCs/>
          <w:lang w:val="ru-RU"/>
        </w:rPr>
        <w:t>}</w:t>
      </w:r>
      <w:r w:rsidRPr="00456376">
        <w:rPr>
          <w:lang w:val="ru-RU"/>
        </w:rPr>
        <w:t xml:space="preserve">. </w:t>
      </w:r>
    </w:p>
    <w:p w14:paraId="20093850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2.2. Покупатель перечисляет на расчетный счет сумму в размере </w:t>
      </w:r>
      <w:r>
        <w:rPr>
          <w:lang w:val="ru-RU"/>
        </w:rPr>
        <w:t>–</w:t>
      </w:r>
      <w:r w:rsidRPr="00456376">
        <w:rPr>
          <w:lang w:val="ru-RU"/>
        </w:rPr>
        <w:t xml:space="preserve"> 100</w:t>
      </w:r>
      <w:r w:rsidRPr="00B83ECD">
        <w:rPr>
          <w:lang w:val="ru-RU"/>
        </w:rPr>
        <w:t>%</w:t>
      </w:r>
      <w:r w:rsidRPr="00456376">
        <w:rPr>
          <w:lang w:val="ru-RU"/>
        </w:rPr>
        <w:t xml:space="preserve"> стоимости товара. </w:t>
      </w:r>
    </w:p>
    <w:p w14:paraId="1CC205D8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2.3 Цена поставляемого товара остается фиксированной на протяжении действия договора. В цену товара включается тара, упаковка и транспортировка. </w:t>
      </w:r>
    </w:p>
    <w:p w14:paraId="5A66EC76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2.4. Источник финансирования - собственные средства Покупателя. </w:t>
      </w:r>
    </w:p>
    <w:p w14:paraId="398A3F2A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2.5. Датой оплаты считается дата списания денежных средств Покупателя. </w:t>
      </w:r>
    </w:p>
    <w:p w14:paraId="07A5EF00" w14:textId="77777777" w:rsidR="00F248AE" w:rsidRPr="00456376" w:rsidRDefault="00F248AE" w:rsidP="00F248AE">
      <w:pPr>
        <w:jc w:val="both"/>
        <w:rPr>
          <w:lang w:val="ru-RU"/>
        </w:rPr>
      </w:pPr>
      <w:r w:rsidRPr="00456376">
        <w:rPr>
          <w:lang w:val="ru-RU"/>
        </w:rPr>
        <w:t xml:space="preserve">2.6. Любые изменения по условиям оплаты согласовываются обеими Сторонами и оформляются дополнительным соглашением. </w:t>
      </w:r>
    </w:p>
    <w:p w14:paraId="03CE8415" w14:textId="77777777" w:rsidR="00F248AE" w:rsidRPr="00B96F01" w:rsidRDefault="00F248AE" w:rsidP="00F248AE">
      <w:pPr>
        <w:jc w:val="center"/>
        <w:rPr>
          <w:b/>
          <w:bCs/>
          <w:lang w:val="ru-RU"/>
        </w:rPr>
      </w:pPr>
      <w:r w:rsidRPr="00456376">
        <w:rPr>
          <w:b/>
          <w:bCs/>
          <w:lang w:val="ru-RU"/>
        </w:rPr>
        <w:t>3. ПОРЯДОК СДАЧИ И ПРИЕМКИ ТОВАРА</w:t>
      </w:r>
    </w:p>
    <w:p w14:paraId="24ADCC22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3.1. Датой поставки Товара считается дата подписи Покупателем товарно-транспортной накладной о принятии Товара. </w:t>
      </w:r>
    </w:p>
    <w:p w14:paraId="3A7CF82A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3.2. От даты поставки Товара Покупателю на него переходит право собственности на Товар, риск его случайной гибели или случайного повреждения. </w:t>
      </w:r>
    </w:p>
    <w:p w14:paraId="6749257E" w14:textId="4A23694A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3.3. Адрес поставки: </w:t>
      </w:r>
      <w:r w:rsidR="003B3905" w:rsidRPr="003B3905">
        <w:rPr>
          <w:b/>
          <w:bCs/>
          <w:lang w:val="ru-RU"/>
        </w:rPr>
        <w:t>{</w:t>
      </w:r>
      <w:proofErr w:type="spellStart"/>
      <w:r w:rsidRPr="00B83ECD">
        <w:rPr>
          <w:b/>
          <w:bCs/>
          <w:lang w:val="en-US"/>
        </w:rPr>
        <w:t>Adress</w:t>
      </w:r>
      <w:proofErr w:type="spellEnd"/>
      <w:r w:rsidR="003B3905" w:rsidRPr="003B3905">
        <w:rPr>
          <w:b/>
          <w:bCs/>
          <w:lang w:val="ru-RU"/>
        </w:rPr>
        <w:t>}</w:t>
      </w:r>
      <w:r w:rsidRPr="00B83ECD">
        <w:rPr>
          <w:lang w:val="ru-RU"/>
        </w:rPr>
        <w:t xml:space="preserve"> </w:t>
      </w:r>
      <w:r w:rsidRPr="00456376">
        <w:rPr>
          <w:lang w:val="ru-RU"/>
        </w:rPr>
        <w:t xml:space="preserve">(склад Покупателя). </w:t>
      </w:r>
    </w:p>
    <w:p w14:paraId="7C30427D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3.4. Допускается досрочная поставка Товара. </w:t>
      </w:r>
    </w:p>
    <w:p w14:paraId="6273AEF1" w14:textId="77777777" w:rsidR="00F248AE" w:rsidRPr="00B96F01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 xml:space="preserve">3.5. Приемка товара по количеству и качеству, проверка работоспособности Товара осуществляются в присутствии представителей Поставщика и Покупателя и подписании технического акта приемки товара. </w:t>
      </w:r>
    </w:p>
    <w:p w14:paraId="0B0B455F" w14:textId="77777777" w:rsidR="00F248AE" w:rsidRPr="00B96F01" w:rsidRDefault="00F248AE" w:rsidP="00F248AE">
      <w:pPr>
        <w:jc w:val="both"/>
        <w:rPr>
          <w:lang w:val="ru-RU"/>
        </w:rPr>
      </w:pPr>
      <w:r w:rsidRPr="00456376">
        <w:rPr>
          <w:lang w:val="ru-RU"/>
        </w:rPr>
        <w:t xml:space="preserve">3.6. Приемка Товара по количеству осуществляется на соответствие количества фактически полученного Товара данным, указанным в товарно-транспортной накладной. В случае обнаружения в ходе приемки недостачи Товара Стороны обязаны: приостановить приемку; принять меры по обеспечению сохранности Товара; оформить факт выявленной недостачи актом, подписанным Сторонами. </w:t>
      </w:r>
    </w:p>
    <w:p w14:paraId="4A70FD9E" w14:textId="77777777" w:rsidR="00F248AE" w:rsidRPr="00B96F01" w:rsidRDefault="00F248AE" w:rsidP="00F248AE">
      <w:pPr>
        <w:jc w:val="center"/>
        <w:rPr>
          <w:b/>
          <w:bCs/>
          <w:lang w:val="ru-RU"/>
        </w:rPr>
      </w:pPr>
      <w:r w:rsidRPr="00456376">
        <w:rPr>
          <w:b/>
          <w:bCs/>
          <w:lang w:val="ru-RU"/>
        </w:rPr>
        <w:t>4. КАЧЕСТВО ТОВАРА И ГАРАНТИЯ</w:t>
      </w:r>
    </w:p>
    <w:p w14:paraId="6BBE6166" w14:textId="77777777" w:rsidR="00F248AE" w:rsidRPr="00456376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t>4</w:t>
      </w:r>
      <w:r>
        <w:rPr>
          <w:lang w:val="ru-RU"/>
        </w:rPr>
        <w:t>.</w:t>
      </w:r>
      <w:r w:rsidRPr="00456376">
        <w:rPr>
          <w:lang w:val="ru-RU"/>
        </w:rPr>
        <w:t xml:space="preserve">1. Качество Товара должно соответствовать техническим требованиям Покупателя. </w:t>
      </w:r>
    </w:p>
    <w:p w14:paraId="01AB7F71" w14:textId="77777777" w:rsidR="00F248AE" w:rsidRDefault="00F248AE" w:rsidP="00F248AE">
      <w:pPr>
        <w:spacing w:after="0"/>
        <w:jc w:val="both"/>
        <w:rPr>
          <w:lang w:val="ru-RU"/>
        </w:rPr>
      </w:pPr>
      <w:r w:rsidRPr="00456376">
        <w:rPr>
          <w:lang w:val="ru-RU"/>
        </w:rPr>
        <w:lastRenderedPageBreak/>
        <w:t>4.2. Упаковка товара должна соответствовать требованиям стандартов, обеспечивающих полную сохранность товара при транспортировке всеми видами транспорта.</w:t>
      </w:r>
    </w:p>
    <w:p w14:paraId="2B44CF6B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4.3. Поставщик гарантирует качества товара в течение 12 месяцев с даты приемки товара по товарно-транспортной (товарной) </w:t>
      </w:r>
      <w:r>
        <w:rPr>
          <w:lang w:val="ru-RU"/>
        </w:rPr>
        <w:t>накладной</w:t>
      </w:r>
      <w:r>
        <w:t xml:space="preserve">. Срок замены или ремонта товара по гарантийным обязательствам составляет 90 дней с момента передачи неисправного товара по дефектному акту Поставщику, если иное </w:t>
      </w:r>
      <w:r>
        <w:rPr>
          <w:lang w:val="ru-RU"/>
        </w:rPr>
        <w:t>не</w:t>
      </w:r>
      <w:r>
        <w:t xml:space="preserve"> оговорено сторонами. </w:t>
      </w:r>
    </w:p>
    <w:p w14:paraId="09D60CA6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4.4. На время ремонта </w:t>
      </w:r>
      <w:r>
        <w:rPr>
          <w:lang w:val="ru-RU"/>
        </w:rPr>
        <w:t>поставщик</w:t>
      </w:r>
      <w:r>
        <w:t xml:space="preserve"> </w:t>
      </w:r>
      <w:r>
        <w:rPr>
          <w:lang w:val="ru-RU"/>
        </w:rPr>
        <w:t>продлевает</w:t>
      </w:r>
      <w:r>
        <w:t xml:space="preserve"> гарантию на товар. </w:t>
      </w:r>
    </w:p>
    <w:p w14:paraId="73AFFF70" w14:textId="77777777" w:rsidR="00F248AE" w:rsidRDefault="00F248AE" w:rsidP="00F248AE">
      <w:pPr>
        <w:jc w:val="both"/>
      </w:pPr>
      <w:r>
        <w:t xml:space="preserve">4.5. Поставщик не несет гарантийные обязательства в случае, если условия эксплуатации товара не соответствуют требованиям эксплуатационной документации на товар, если имеются механические повреждения товара вследствие неправильного его хранения или </w:t>
      </w:r>
      <w:r>
        <w:rPr>
          <w:lang w:val="ru-RU"/>
        </w:rPr>
        <w:t>эксплуатации</w:t>
      </w:r>
      <w:r>
        <w:t xml:space="preserve">. </w:t>
      </w:r>
    </w:p>
    <w:p w14:paraId="41E7624D" w14:textId="77777777" w:rsidR="00F248AE" w:rsidRPr="00462283" w:rsidRDefault="00F248AE" w:rsidP="00F248AE">
      <w:pPr>
        <w:jc w:val="center"/>
        <w:rPr>
          <w:b/>
          <w:bCs/>
          <w:lang w:val="ru-RU"/>
        </w:rPr>
      </w:pPr>
      <w:r w:rsidRPr="00462283">
        <w:rPr>
          <w:b/>
          <w:bCs/>
        </w:rPr>
        <w:t>5. ОТВЕТСТВЕННОСТЬ СТОРОН</w:t>
      </w:r>
    </w:p>
    <w:p w14:paraId="64B2EC20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5.1. За неисполнение или ненадлежащее исполнение условий договора Стороны несут ответственность, предусмотренную действующим законодательством Республики Беларусь. </w:t>
      </w:r>
    </w:p>
    <w:p w14:paraId="3F1984C1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5.2. В случае просрочки поставки товара Поставщик уплачивает в пользу Покупателя пеню в размере 0,1% от стоимости не поставленного в срок товара, предусмотренного настоящим договором, за каждый день просрочки выполнения обязательства, но не более 10°/о от стоимости не поставленного товара в срок. </w:t>
      </w:r>
    </w:p>
    <w:p w14:paraId="5106C6FD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5.3. В случае нарушения сроков окончательного расчета за поставленный товар Покупатель уплачивает в пользу Поставщика пеню в размере 0,1% от суммы просроченного платежа, за каждый день просрочки выполнения обязательства, но не более 10% от суммы просроченного платежа. </w:t>
      </w:r>
    </w:p>
    <w:p w14:paraId="0C0CC0D0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5.4. Уплата неустойки (штрафы, пени) не освобождает стороны от выполнения обязательств по настоящему договору. </w:t>
      </w:r>
    </w:p>
    <w:p w14:paraId="604DAA6D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5.5. Споры, не урегулированные Сторонами в претензионном порядке, передаются на разрешение Экономического суда по месту нахождения ответчика. </w:t>
      </w:r>
    </w:p>
    <w:p w14:paraId="1E9000A6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5.6. Во всем остальном, что не предусмотрено настоящим договором, Стороны руководствуются действующим законодательством Республики Беларусь. </w:t>
      </w:r>
    </w:p>
    <w:p w14:paraId="1575AD1C" w14:textId="77777777" w:rsidR="00F248AE" w:rsidRPr="00462283" w:rsidRDefault="00F248AE" w:rsidP="00F248AE">
      <w:pPr>
        <w:spacing w:before="240"/>
        <w:jc w:val="center"/>
        <w:rPr>
          <w:b/>
          <w:bCs/>
          <w:lang w:val="ru-RU"/>
        </w:rPr>
      </w:pPr>
      <w:r w:rsidRPr="00462283">
        <w:rPr>
          <w:b/>
          <w:bCs/>
          <w:lang w:val="ru-RU"/>
        </w:rPr>
        <w:t>6</w:t>
      </w:r>
      <w:r w:rsidRPr="00462283">
        <w:rPr>
          <w:b/>
          <w:bCs/>
        </w:rPr>
        <w:t>. СРОК ДЕЙСТВИЯ ДОГОВОРА</w:t>
      </w:r>
    </w:p>
    <w:p w14:paraId="5E7EC59D" w14:textId="77777777" w:rsidR="00F248AE" w:rsidRDefault="00F248AE" w:rsidP="00F248AE">
      <w:pPr>
        <w:spacing w:after="0"/>
        <w:jc w:val="both"/>
        <w:rPr>
          <w:lang w:val="ru-RU"/>
        </w:rPr>
      </w:pPr>
      <w:r>
        <w:rPr>
          <w:lang w:val="ru-RU"/>
        </w:rPr>
        <w:t>6</w:t>
      </w:r>
      <w:r>
        <w:t xml:space="preserve">.1. Настоящий договор вступает в силу с момента его подписания Сторонами и действует до полного выполнения Сторонами всех обязательств по настоящему договору. </w:t>
      </w:r>
    </w:p>
    <w:p w14:paraId="40700BF3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6.2. Документы, переданные по факсимильной связи, имеют юридическую силу. </w:t>
      </w:r>
    </w:p>
    <w:p w14:paraId="2587430B" w14:textId="77777777" w:rsidR="00F248AE" w:rsidRDefault="00F248AE" w:rsidP="00F248AE">
      <w:pPr>
        <w:spacing w:after="0"/>
        <w:jc w:val="both"/>
      </w:pPr>
      <w:r>
        <w:t xml:space="preserve">б.3. Все изменения и дополнения к настоящему договору имеют юридическую силу только в том случае, если они совершены в письменной форме и подписаны уполномоченными на то представителями Сторон. </w:t>
      </w:r>
    </w:p>
    <w:p w14:paraId="5123C7B3" w14:textId="77777777" w:rsidR="00F248AE" w:rsidRPr="00462283" w:rsidRDefault="00F248AE" w:rsidP="00F248AE">
      <w:pPr>
        <w:spacing w:before="240"/>
        <w:jc w:val="center"/>
        <w:rPr>
          <w:b/>
          <w:bCs/>
        </w:rPr>
      </w:pPr>
      <w:r w:rsidRPr="00462283">
        <w:rPr>
          <w:b/>
          <w:bCs/>
        </w:rPr>
        <w:t>7. ФОРС-МАЖОР</w:t>
      </w:r>
    </w:p>
    <w:p w14:paraId="64B0FB89" w14:textId="77777777" w:rsidR="00F248AE" w:rsidRDefault="00F248AE" w:rsidP="00F248AE">
      <w:pPr>
        <w:spacing w:after="0"/>
        <w:jc w:val="both"/>
        <w:rPr>
          <w:lang w:val="ru-RU"/>
        </w:rPr>
      </w:pPr>
      <w:r>
        <w:lastRenderedPageBreak/>
        <w:t xml:space="preserve">7.1. Стороны освобождаются от ответственности по выполнению обязательств по настоящему договору, если оно явилось следствием непреодолимой силы, а именно: пожар, наводнение, землетрясение, война, боевые действия, блокада, эмбарго на импорт и экспорт. При этом срок выполнения обязательств по настоящему договору отодвигается соразмерно времени, в течение которого действовали эти обстоятельства и их последствия. </w:t>
      </w:r>
    </w:p>
    <w:p w14:paraId="74AEAAFB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7.2. Сторона, для которой создалась невозможность выполнения обязательств по договору, обязана немедленно известить другую Сторону о наступлении и прекращении вышеуказанных обстоятельств. </w:t>
      </w:r>
    </w:p>
    <w:p w14:paraId="6BE254D2" w14:textId="77777777" w:rsidR="00F248AE" w:rsidRDefault="00F248AE" w:rsidP="00F248AE">
      <w:pPr>
        <w:spacing w:after="0"/>
        <w:jc w:val="both"/>
        <w:rPr>
          <w:lang w:val="ru-RU"/>
        </w:rPr>
      </w:pPr>
      <w:r>
        <w:t xml:space="preserve">7.3. Надлежащим доказательством наличия указанных выше обстоятельств и их продолжительности будет служить свидетельство соответствующих торговых палат. </w:t>
      </w:r>
    </w:p>
    <w:p w14:paraId="64DCDD05" w14:textId="77777777" w:rsidR="00F248AE" w:rsidRDefault="00F248AE" w:rsidP="00F248AE">
      <w:pPr>
        <w:spacing w:after="0"/>
        <w:jc w:val="both"/>
      </w:pPr>
      <w:r>
        <w:t xml:space="preserve">7.4. Если эти обстоятельства и их последствия будут длиться более 4-х месяцев, то каждая из Сторон будет вправе аннулировать договор полностью или частично, и в этом случае ни одна из Сторон не будет иметь права потребовать от другой Стороны возмещения возможных убытков. </w:t>
      </w:r>
    </w:p>
    <w:p w14:paraId="0817F5D7" w14:textId="77777777" w:rsidR="00F248AE" w:rsidRDefault="00F248AE" w:rsidP="00F248AE">
      <w:pPr>
        <w:spacing w:before="240" w:after="0"/>
        <w:jc w:val="center"/>
        <w:rPr>
          <w:b/>
          <w:bCs/>
          <w:lang w:val="ru-RU"/>
        </w:rPr>
      </w:pPr>
      <w:r w:rsidRPr="00462283">
        <w:rPr>
          <w:b/>
          <w:bCs/>
        </w:rPr>
        <w:t xml:space="preserve">7. 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ЮРИДИЧЕСКИЕ АДРЕСА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725"/>
      </w:tblGrid>
      <w:tr w:rsidR="00F248AE" w14:paraId="2B0F7BE2" w14:textId="77777777" w:rsidTr="00094D60">
        <w:tc>
          <w:tcPr>
            <w:tcW w:w="4785" w:type="dxa"/>
          </w:tcPr>
          <w:p w14:paraId="1A3EF799" w14:textId="77777777" w:rsidR="00F248AE" w:rsidRDefault="00F248AE" w:rsidP="00500FE4">
            <w:pPr>
              <w:spacing w:before="240"/>
              <w:jc w:val="center"/>
              <w:rPr>
                <w:lang w:val="ru-RU"/>
              </w:rPr>
            </w:pPr>
            <w:r w:rsidRPr="00EB443D">
              <w:rPr>
                <w:lang w:val="ru-RU"/>
              </w:rPr>
              <w:t>Покупатель</w:t>
            </w:r>
          </w:p>
          <w:p w14:paraId="7CAD6EC9" w14:textId="275AE9BF" w:rsidR="00F248AE" w:rsidRPr="00B83ECD" w:rsidRDefault="003B3905" w:rsidP="00500F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{</w:t>
            </w:r>
            <w:proofErr w:type="spellStart"/>
            <w:r w:rsidR="00F248AE" w:rsidRPr="00B83ECD">
              <w:rPr>
                <w:b/>
                <w:bCs/>
              </w:rPr>
              <w:t>CounterpartieData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4786" w:type="dxa"/>
          </w:tcPr>
          <w:p w14:paraId="24801CCB" w14:textId="77777777" w:rsidR="00F248AE" w:rsidRPr="00F248AE" w:rsidRDefault="00F248AE" w:rsidP="00500FE4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Поставщик</w:t>
            </w:r>
          </w:p>
          <w:p w14:paraId="61DD5051" w14:textId="77777777" w:rsidR="00F248AE" w:rsidRDefault="00F248AE" w:rsidP="00500FE4">
            <w:pPr>
              <w:rPr>
                <w:lang w:val="ru-RU"/>
              </w:rPr>
            </w:pPr>
            <w:r>
              <w:rPr>
                <w:lang w:val="ru-RU"/>
              </w:rPr>
              <w:t>ООО «</w:t>
            </w:r>
            <w:proofErr w:type="spellStart"/>
            <w:r>
              <w:rPr>
                <w:lang w:val="ru-RU"/>
              </w:rPr>
              <w:t>Вактайм</w:t>
            </w:r>
            <w:proofErr w:type="spellEnd"/>
            <w:r>
              <w:rPr>
                <w:lang w:val="ru-RU"/>
              </w:rPr>
              <w:t>»</w:t>
            </w:r>
          </w:p>
          <w:p w14:paraId="025F1297" w14:textId="77777777" w:rsidR="00F248AE" w:rsidRDefault="00F248AE" w:rsidP="00500FE4">
            <w:pPr>
              <w:rPr>
                <w:lang w:val="ru-RU"/>
              </w:rPr>
            </w:pPr>
            <w:r>
              <w:rPr>
                <w:lang w:val="ru-RU"/>
              </w:rPr>
              <w:t>231000 г. Сморгонь, Гродненская обл., ул. Пушкина 91</w:t>
            </w:r>
          </w:p>
          <w:p w14:paraId="1458D232" w14:textId="77777777" w:rsidR="00F248AE" w:rsidRPr="00F248AE" w:rsidRDefault="00F248AE" w:rsidP="00500FE4">
            <w:pPr>
              <w:rPr>
                <w:lang w:val="ru-RU"/>
              </w:rPr>
            </w:pPr>
            <w:r w:rsidRPr="00560728">
              <w:rPr>
                <w:lang w:val="en-US"/>
              </w:rPr>
              <w:t>p</w:t>
            </w:r>
            <w:r w:rsidRPr="00560728">
              <w:rPr>
                <w:lang w:val="ru-RU"/>
              </w:rPr>
              <w:t>/</w:t>
            </w:r>
            <w:r w:rsidRPr="00560728">
              <w:rPr>
                <w:lang w:val="en-US"/>
              </w:rPr>
              <w:t>c</w:t>
            </w:r>
            <w:r w:rsidRPr="00560728">
              <w:rPr>
                <w:lang w:val="ru-RU"/>
              </w:rPr>
              <w:t xml:space="preserve"> </w:t>
            </w:r>
            <w:r w:rsidRPr="00560728">
              <w:rPr>
                <w:lang w:val="en-US"/>
              </w:rPr>
              <w:t>BY</w:t>
            </w:r>
            <w:r w:rsidRPr="00560728">
              <w:rPr>
                <w:lang w:val="ru-RU"/>
              </w:rPr>
              <w:t>20</w:t>
            </w:r>
            <w:r w:rsidRPr="00560728">
              <w:rPr>
                <w:lang w:val="en-US"/>
              </w:rPr>
              <w:t>AKBB</w:t>
            </w:r>
            <w:r w:rsidRPr="00560728">
              <w:rPr>
                <w:lang w:val="ru-RU"/>
              </w:rPr>
              <w:t>30120877400144200000</w:t>
            </w:r>
          </w:p>
          <w:p w14:paraId="2E848981" w14:textId="77777777" w:rsidR="00F248AE" w:rsidRPr="00560728" w:rsidRDefault="00F248AE" w:rsidP="00500FE4">
            <w:pPr>
              <w:rPr>
                <w:lang w:val="ru-RU"/>
              </w:rPr>
            </w:pPr>
            <w:r w:rsidRPr="00560728">
              <w:rPr>
                <w:lang w:val="ru-RU"/>
              </w:rPr>
              <w:t>БИК АКВВВУ2Х в ЦБУ 423 ОЛО АСБ «Беларусбанк» г. Сморгонь ул. Советская 36</w:t>
            </w:r>
          </w:p>
          <w:p w14:paraId="2D9BF354" w14:textId="77777777" w:rsidR="00F248AE" w:rsidRPr="00F248AE" w:rsidRDefault="00F248AE" w:rsidP="00500FE4">
            <w:pPr>
              <w:rPr>
                <w:lang w:val="ru-RU"/>
              </w:rPr>
            </w:pPr>
            <w:r w:rsidRPr="00560728">
              <w:rPr>
                <w:lang w:val="ru-RU"/>
              </w:rPr>
              <w:t>УНН 590976294</w:t>
            </w:r>
          </w:p>
          <w:p w14:paraId="52D2B2B5" w14:textId="77777777" w:rsidR="00F248AE" w:rsidRPr="00F248AE" w:rsidRDefault="00F248AE" w:rsidP="00500FE4">
            <w:pPr>
              <w:rPr>
                <w:lang w:val="ru-RU"/>
              </w:rPr>
            </w:pPr>
            <w:r w:rsidRPr="00560728">
              <w:rPr>
                <w:lang w:val="en-US"/>
              </w:rPr>
              <w:t>ΟΚΠΟ</w:t>
            </w:r>
            <w:r w:rsidRPr="00560728">
              <w:rPr>
                <w:lang w:val="ru-RU"/>
              </w:rPr>
              <w:t xml:space="preserve"> 300438284000</w:t>
            </w:r>
          </w:p>
          <w:p w14:paraId="781EB7BF" w14:textId="77777777" w:rsidR="00F248AE" w:rsidRPr="00F248AE" w:rsidRDefault="00F248AE" w:rsidP="00500FE4">
            <w:pPr>
              <w:rPr>
                <w:lang w:val="ru-RU"/>
              </w:rPr>
            </w:pPr>
            <w:r w:rsidRPr="00560728">
              <w:rPr>
                <w:lang w:val="ru-RU"/>
              </w:rPr>
              <w:t xml:space="preserve">Тел. </w:t>
            </w:r>
            <w:r w:rsidRPr="00560728">
              <w:rPr>
                <w:lang w:val="en-US"/>
              </w:rPr>
              <w:t>GSM</w:t>
            </w:r>
            <w:r w:rsidRPr="00560728">
              <w:rPr>
                <w:lang w:val="ru-RU"/>
              </w:rPr>
              <w:t>: +375 29-6299854;</w:t>
            </w:r>
          </w:p>
          <w:p w14:paraId="4D7C0D1A" w14:textId="77777777" w:rsidR="00F248AE" w:rsidRPr="00560728" w:rsidRDefault="00F248AE" w:rsidP="00500FE4">
            <w:pPr>
              <w:rPr>
                <w:lang w:val="en-US"/>
              </w:rPr>
            </w:pPr>
            <w:r w:rsidRPr="00560728">
              <w:rPr>
                <w:lang w:val="ru-RU"/>
              </w:rPr>
              <w:t>Факс: +375(1592)-4-55-23</w:t>
            </w:r>
          </w:p>
        </w:tc>
      </w:tr>
    </w:tbl>
    <w:p w14:paraId="0C1053FD" w14:textId="77777777" w:rsidR="00F248AE" w:rsidRPr="007154F8" w:rsidRDefault="00F248AE" w:rsidP="00F248AE">
      <w:pPr>
        <w:spacing w:before="240" w:after="0"/>
        <w:jc w:val="center"/>
        <w:rPr>
          <w:b/>
          <w:bCs/>
          <w:lang w:val="ru-RU"/>
        </w:rPr>
      </w:pPr>
    </w:p>
    <w:p w14:paraId="03E9B229" w14:textId="6DE1E545" w:rsidR="00242246" w:rsidRPr="0065608E" w:rsidRDefault="00242246" w:rsidP="0065608E">
      <w:pPr>
        <w:rPr>
          <w:lang w:val="ru-RU"/>
        </w:rPr>
      </w:pPr>
    </w:p>
    <w:sectPr w:rsidR="00242246" w:rsidRPr="0065608E" w:rsidSect="00F2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F"/>
    <w:rsid w:val="00007C4C"/>
    <w:rsid w:val="00094D60"/>
    <w:rsid w:val="00242246"/>
    <w:rsid w:val="003B3905"/>
    <w:rsid w:val="0065608E"/>
    <w:rsid w:val="0090320F"/>
    <w:rsid w:val="00A73B44"/>
    <w:rsid w:val="00AD6F1F"/>
    <w:rsid w:val="00E51F6E"/>
    <w:rsid w:val="00F248AE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31423"/>
  <w15:chartTrackingRefBased/>
  <w15:docId w15:val="{FBB3BE25-454C-4715-996F-23066190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8AE"/>
    <w:rPr>
      <w:rFonts w:eastAsia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F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F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F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F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F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F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D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D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F1F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D6F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F1F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a8">
    <w:name w:val="Intense Emphasis"/>
    <w:basedOn w:val="a0"/>
    <w:uiPriority w:val="21"/>
    <w:qFormat/>
    <w:rsid w:val="00AD6F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D6F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F1F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FD79C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D79CD"/>
    <w:pPr>
      <w:spacing w:line="240" w:lineRule="auto"/>
    </w:pPr>
    <w:rPr>
      <w:rFonts w:eastAsiaTheme="minorHAnsi" w:cstheme="minorBidi"/>
      <w:sz w:val="20"/>
      <w:szCs w:val="20"/>
      <w14:ligatures w14:val="standardContextual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D79C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D79C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D79CD"/>
    <w:rPr>
      <w:b/>
      <w:bCs/>
      <w:sz w:val="20"/>
      <w:szCs w:val="20"/>
    </w:rPr>
  </w:style>
  <w:style w:type="table" w:styleId="af1">
    <w:name w:val="Table Grid"/>
    <w:basedOn w:val="a1"/>
    <w:uiPriority w:val="39"/>
    <w:rsid w:val="00F248AE"/>
    <w:pPr>
      <w:spacing w:after="0" w:line="240" w:lineRule="auto"/>
    </w:pPr>
    <w:rPr>
      <w:rFonts w:eastAsia="Times New Roman" w:cstheme="minorHAnsi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2025-04-18T12:09:00Z</dcterms:created>
  <dcterms:modified xsi:type="dcterms:W3CDTF">2025-04-20T15:02:00Z</dcterms:modified>
</cp:coreProperties>
</file>