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874A40">
      <w:pPr>
        <w:spacing w:line="480" w:lineRule="auto"/>
        <w:jc w:val="center"/>
        <w:rPr>
          <w:rFonts w:ascii="Times New Roman" w:hAnsi="Times New Roman" w:cs="Times New Roman"/>
        </w:rPr>
      </w:pPr>
    </w:p>
    <w:p w14:paraId="2E3A9640" w14:textId="77777777" w:rsidR="00874A40" w:rsidRDefault="00874A40" w:rsidP="00874A40">
      <w:pPr>
        <w:spacing w:line="480" w:lineRule="auto"/>
        <w:jc w:val="center"/>
        <w:rPr>
          <w:rFonts w:ascii="Times New Roman" w:hAnsi="Times New Roman" w:cs="Times New Roman"/>
        </w:rPr>
      </w:pPr>
    </w:p>
    <w:p w14:paraId="3AD85844" w14:textId="77777777" w:rsidR="00874A40" w:rsidRDefault="00874A40" w:rsidP="00874A40">
      <w:pPr>
        <w:spacing w:line="480" w:lineRule="auto"/>
        <w:jc w:val="center"/>
        <w:rPr>
          <w:rFonts w:ascii="Times New Roman" w:hAnsi="Times New Roman" w:cs="Times New Roman"/>
        </w:rPr>
      </w:pPr>
    </w:p>
    <w:p w14:paraId="707E5AF0" w14:textId="77777777" w:rsidR="00874A40" w:rsidRDefault="00874A40" w:rsidP="00874A40">
      <w:pPr>
        <w:spacing w:line="480" w:lineRule="auto"/>
        <w:jc w:val="center"/>
        <w:rPr>
          <w:rFonts w:ascii="Times New Roman" w:hAnsi="Times New Roman" w:cs="Times New Roman"/>
        </w:rPr>
      </w:pPr>
    </w:p>
    <w:p w14:paraId="7DC1067D" w14:textId="77777777" w:rsidR="00874A40" w:rsidRDefault="00874A40" w:rsidP="00874A40">
      <w:pPr>
        <w:spacing w:line="480" w:lineRule="auto"/>
        <w:jc w:val="center"/>
        <w:rPr>
          <w:rFonts w:ascii="Times New Roman" w:hAnsi="Times New Roman" w:cs="Times New Roman"/>
        </w:rPr>
      </w:pPr>
    </w:p>
    <w:p w14:paraId="3BB30F3B" w14:textId="7FD06D78" w:rsidR="00874A40" w:rsidRDefault="00927A11" w:rsidP="00874A40">
      <w:pPr>
        <w:spacing w:line="480" w:lineRule="auto"/>
        <w:jc w:val="center"/>
        <w:rPr>
          <w:rFonts w:ascii="Times New Roman" w:hAnsi="Times New Roman" w:cs="Times New Roman"/>
          <w:b/>
          <w:bCs/>
        </w:rPr>
      </w:pPr>
      <w:r w:rsidRPr="00927A11">
        <w:rPr>
          <w:rFonts w:ascii="Times New Roman" w:hAnsi="Times New Roman" w:cs="Times New Roman"/>
          <w:b/>
          <w:bCs/>
        </w:rPr>
        <w:t>Exploring, Measuring, and Optimizing Reasoning in Large Language Models: A Comparison of Data Science Research Designs</w:t>
      </w:r>
    </w:p>
    <w:p w14:paraId="1E8AB3E3" w14:textId="77777777" w:rsidR="00927A11" w:rsidRDefault="00927A11" w:rsidP="00874A40">
      <w:pPr>
        <w:spacing w:line="480" w:lineRule="auto"/>
        <w:jc w:val="center"/>
        <w:rPr>
          <w:rFonts w:ascii="Times New Roman" w:hAnsi="Times New Roman" w:cs="Times New Roman"/>
          <w:b/>
          <w:bCs/>
        </w:rPr>
      </w:pPr>
    </w:p>
    <w:p w14:paraId="7DC0E8E8" w14:textId="65298FEB" w:rsidR="00874A40" w:rsidRDefault="00874A40" w:rsidP="00874A40">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874A40">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7A7ABA67" w14:textId="6573D172" w:rsidR="00874A40" w:rsidRDefault="00874A40" w:rsidP="00874A40">
      <w:pPr>
        <w:spacing w:line="480" w:lineRule="auto"/>
        <w:jc w:val="center"/>
        <w:rPr>
          <w:rFonts w:ascii="Times New Roman" w:hAnsi="Times New Roman" w:cs="Times New Roman"/>
        </w:rPr>
      </w:pPr>
      <w:r>
        <w:rPr>
          <w:rFonts w:ascii="Times New Roman" w:hAnsi="Times New Roman" w:cs="Times New Roman"/>
        </w:rPr>
        <w:t>Course Code: Name</w:t>
      </w:r>
    </w:p>
    <w:p w14:paraId="0110BFBE" w14:textId="32E45E51" w:rsidR="00874A40" w:rsidRDefault="00874A40" w:rsidP="00874A40">
      <w:pPr>
        <w:spacing w:line="480" w:lineRule="auto"/>
        <w:jc w:val="center"/>
        <w:rPr>
          <w:rFonts w:ascii="Times New Roman" w:hAnsi="Times New Roman" w:cs="Times New Roman"/>
        </w:rPr>
      </w:pPr>
      <w:r>
        <w:rPr>
          <w:rFonts w:ascii="Times New Roman" w:hAnsi="Times New Roman" w:cs="Times New Roman"/>
        </w:rPr>
        <w:t>Professor Name</w:t>
      </w:r>
    </w:p>
    <w:p w14:paraId="56FCF570" w14:textId="034C1C00" w:rsidR="00874A40" w:rsidRDefault="00874A40" w:rsidP="00874A40">
      <w:pPr>
        <w:spacing w:line="480" w:lineRule="auto"/>
        <w:jc w:val="center"/>
        <w:rPr>
          <w:rFonts w:ascii="Times New Roman" w:hAnsi="Times New Roman" w:cs="Times New Roman"/>
        </w:rPr>
      </w:pPr>
      <w:r>
        <w:rPr>
          <w:rFonts w:ascii="Times New Roman" w:hAnsi="Times New Roman" w:cs="Times New Roman"/>
        </w:rPr>
        <w:t>Date</w:t>
      </w:r>
    </w:p>
    <w:p w14:paraId="19DAE70C" w14:textId="77777777" w:rsidR="00874A40" w:rsidRDefault="00874A40">
      <w:pPr>
        <w:rPr>
          <w:rFonts w:ascii="Times New Roman" w:hAnsi="Times New Roman" w:cs="Times New Roman"/>
        </w:rPr>
      </w:pPr>
      <w:r>
        <w:rPr>
          <w:rFonts w:ascii="Times New Roman" w:hAnsi="Times New Roman" w:cs="Times New Roman"/>
        </w:rPr>
        <w:br w:type="page"/>
      </w:r>
    </w:p>
    <w:p w14:paraId="1999F709" w14:textId="48A2115E" w:rsidR="007633BC" w:rsidRPr="007633BC" w:rsidRDefault="007633BC" w:rsidP="00C85F75">
      <w:pPr>
        <w:spacing w:line="480" w:lineRule="auto"/>
        <w:rPr>
          <w:rFonts w:ascii="Times New Roman" w:hAnsi="Times New Roman" w:cs="Times New Roman"/>
          <w:b/>
          <w:bCs/>
        </w:rPr>
      </w:pPr>
      <w:r w:rsidRPr="007633BC">
        <w:rPr>
          <w:rFonts w:ascii="Times New Roman" w:hAnsi="Times New Roman" w:cs="Times New Roman"/>
          <w:b/>
          <w:bCs/>
        </w:rPr>
        <w:lastRenderedPageBreak/>
        <w:t>Exploring, Measuring, and Optimizing Reasoning in Large Language Models: A Comparison of Data Science Research Designs</w:t>
      </w:r>
    </w:p>
    <w:p w14:paraId="42A6CEA4" w14:textId="1B3A708C"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Data science research spans multiple methodological approaches, and the choice of research design shapes what can be learned and how far conclusions can responsibly extend. In artificial intelligence</w:t>
      </w:r>
      <w:r w:rsidR="00310285">
        <w:rPr>
          <w:rFonts w:ascii="Times New Roman" w:hAnsi="Times New Roman" w:cs="Times New Roman"/>
          <w:b/>
          <w:bCs/>
        </w:rPr>
        <w:t xml:space="preserve">, </w:t>
      </w:r>
      <w:r w:rsidRPr="007633BC">
        <w:rPr>
          <w:rFonts w:ascii="Times New Roman" w:hAnsi="Times New Roman" w:cs="Times New Roman"/>
          <w:b/>
          <w:bCs/>
        </w:rPr>
        <w:t>especially work involving large language models (LLMs)</w:t>
      </w:r>
      <w:r w:rsidR="00310285">
        <w:rPr>
          <w:rFonts w:ascii="Times New Roman" w:hAnsi="Times New Roman" w:cs="Times New Roman"/>
          <w:b/>
          <w:bCs/>
        </w:rPr>
        <w:t xml:space="preserve">, </w:t>
      </w:r>
      <w:r w:rsidRPr="007633BC">
        <w:rPr>
          <w:rFonts w:ascii="Times New Roman" w:hAnsi="Times New Roman" w:cs="Times New Roman"/>
          <w:b/>
          <w:bCs/>
        </w:rPr>
        <w:t>research questions often move across levels: understanding what the system is doing, measuring reliability and uncertainty, and evaluating performance in applied settings. This paper compares three AI-focused studies that use different research designs and, together, illustrate how exploratory and quantitative approaches can function as complementary stages of inquiry.</w:t>
      </w:r>
    </w:p>
    <w:p w14:paraId="300E72C8" w14:textId="1DCD6AB6" w:rsidR="007633BC" w:rsidRPr="007633BC" w:rsidRDefault="007633BC" w:rsidP="00C85F75">
      <w:pPr>
        <w:spacing w:line="480" w:lineRule="auto"/>
        <w:ind w:firstLine="720"/>
        <w:rPr>
          <w:rFonts w:ascii="Times New Roman" w:hAnsi="Times New Roman" w:cs="Times New Roman"/>
          <w:b/>
          <w:bCs/>
        </w:rPr>
      </w:pPr>
      <w:r w:rsidRPr="007633BC">
        <w:rPr>
          <w:rFonts w:ascii="Times New Roman" w:hAnsi="Times New Roman" w:cs="Times New Roman"/>
          <w:b/>
          <w:bCs/>
        </w:rPr>
        <w:t xml:space="preserve">The studies analyzed include </w:t>
      </w:r>
      <w:r w:rsidRPr="007633BC">
        <w:rPr>
          <w:rFonts w:ascii="Times New Roman" w:hAnsi="Times New Roman" w:cs="Times New Roman"/>
          <w:b/>
          <w:bCs/>
          <w:i/>
          <w:iCs/>
        </w:rPr>
        <w:t>Atomic Thinking of LLMs: Decoupling and Exploring Mathematical Reasoning Abilities</w:t>
      </w:r>
      <w:r w:rsidRPr="007633BC">
        <w:rPr>
          <w:rFonts w:ascii="Times New Roman" w:hAnsi="Times New Roman" w:cs="Times New Roman"/>
          <w:b/>
          <w:bCs/>
        </w:rPr>
        <w:t xml:space="preserve"> (Kuang et al., 2025), </w:t>
      </w:r>
      <w:r w:rsidRPr="007633BC">
        <w:rPr>
          <w:rFonts w:ascii="Times New Roman" w:hAnsi="Times New Roman" w:cs="Times New Roman"/>
          <w:b/>
          <w:bCs/>
          <w:i/>
          <w:iCs/>
        </w:rPr>
        <w:t>Optimizing Chain-of-Thought Confidence via Topological and Dirichlet Risk Analysis</w:t>
      </w:r>
      <w:r w:rsidRPr="007633BC">
        <w:rPr>
          <w:rFonts w:ascii="Times New Roman" w:hAnsi="Times New Roman" w:cs="Times New Roman"/>
          <w:b/>
          <w:bCs/>
        </w:rPr>
        <w:t xml:space="preserve"> (More et al., 2025), and </w:t>
      </w:r>
      <w:r w:rsidRPr="007633BC">
        <w:rPr>
          <w:rFonts w:ascii="Times New Roman" w:hAnsi="Times New Roman" w:cs="Times New Roman"/>
          <w:b/>
          <w:bCs/>
          <w:i/>
          <w:iCs/>
        </w:rPr>
        <w:t>Data-Driven AI for Topology Optimization: A Comparative Study of CNN and Self-Attention Enhanced Architectures in Data-Constrained Scenarios</w:t>
      </w:r>
      <w:r w:rsidRPr="007633BC">
        <w:rPr>
          <w:rFonts w:ascii="Times New Roman" w:hAnsi="Times New Roman" w:cs="Times New Roman"/>
          <w:b/>
          <w:bCs/>
        </w:rPr>
        <w:t xml:space="preserve"> (Jing &amp; Guo, 2024). By comparing their research problems, questions, hypotheses, and ethics considerations, this paper evaluates how research design aligns with problem type and how design choices constrain or enable the claims each study can responsibly make.</w:t>
      </w:r>
    </w:p>
    <w:p w14:paraId="35562CFC" w14:textId="77777777" w:rsidR="007633BC" w:rsidRPr="007633BC" w:rsidRDefault="007633BC" w:rsidP="00C85F75">
      <w:pPr>
        <w:spacing w:line="480" w:lineRule="auto"/>
        <w:rPr>
          <w:rFonts w:ascii="Times New Roman" w:hAnsi="Times New Roman" w:cs="Times New Roman"/>
          <w:b/>
          <w:bCs/>
        </w:rPr>
      </w:pPr>
      <w:r w:rsidRPr="007633BC">
        <w:rPr>
          <w:rFonts w:ascii="Times New Roman" w:hAnsi="Times New Roman" w:cs="Times New Roman"/>
          <w:b/>
          <w:bCs/>
        </w:rPr>
        <w:t>II. Research Problems Across the Three Studies (Three Paragraphs)</w:t>
      </w:r>
    </w:p>
    <w:p w14:paraId="4608A094"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 xml:space="preserve">The research problem in the Atomic Thinking study is that prevailing evaluations of LLM mathematical reasoning rely heavily on end-to-end accuracy, which reveals little about </w:t>
      </w:r>
      <w:r w:rsidRPr="007633BC">
        <w:rPr>
          <w:rFonts w:ascii="Times New Roman" w:hAnsi="Times New Roman" w:cs="Times New Roman"/>
          <w:b/>
          <w:bCs/>
          <w:i/>
          <w:iCs/>
        </w:rPr>
        <w:t>how</w:t>
      </w:r>
      <w:r w:rsidRPr="007633BC">
        <w:rPr>
          <w:rFonts w:ascii="Times New Roman" w:hAnsi="Times New Roman" w:cs="Times New Roman"/>
          <w:b/>
          <w:bCs/>
        </w:rPr>
        <w:t xml:space="preserve"> reasoning succeeds or fails. The central gap is interpretability and diagnosis: </w:t>
      </w:r>
      <w:r w:rsidRPr="007633BC">
        <w:rPr>
          <w:rFonts w:ascii="Times New Roman" w:hAnsi="Times New Roman" w:cs="Times New Roman"/>
          <w:b/>
          <w:bCs/>
        </w:rPr>
        <w:lastRenderedPageBreak/>
        <w:t>without decomposing reasoning into components, it becomes difficult to identify domain-specific weaknesses, understand transfer effects across tasks, or distinguish genuine reasoning capability from shallow pattern behavior.</w:t>
      </w:r>
    </w:p>
    <w:p w14:paraId="54053038"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 xml:space="preserve">The research problem in the EDTR confidence calibration study is different: it focuses less on explaining reasoning structure and more on mitigating deployment risk created by </w:t>
      </w:r>
      <w:proofErr w:type="spellStart"/>
      <w:r w:rsidRPr="007633BC">
        <w:rPr>
          <w:rFonts w:ascii="Times New Roman" w:hAnsi="Times New Roman" w:cs="Times New Roman"/>
          <w:b/>
          <w:bCs/>
        </w:rPr>
        <w:t>miscalibrated</w:t>
      </w:r>
      <w:proofErr w:type="spellEnd"/>
      <w:r w:rsidRPr="007633BC">
        <w:rPr>
          <w:rFonts w:ascii="Times New Roman" w:hAnsi="Times New Roman" w:cs="Times New Roman"/>
          <w:b/>
          <w:bCs/>
        </w:rPr>
        <w:t xml:space="preserve"> confidence. Chain-of-thought outputs can appear coherent even when incorrect, and models often exhibit overconfidence. The problem is therefore the reliability of model confidence—whether confidence aligns with correctness—particularly in contexts where users might act on model outputs.</w:t>
      </w:r>
    </w:p>
    <w:p w14:paraId="3964A600" w14:textId="1A2B0BB3" w:rsidR="007633BC" w:rsidRPr="007633BC" w:rsidRDefault="007633BC" w:rsidP="00C85F75">
      <w:pPr>
        <w:spacing w:line="480" w:lineRule="auto"/>
        <w:ind w:firstLine="720"/>
        <w:rPr>
          <w:rFonts w:ascii="Times New Roman" w:hAnsi="Times New Roman" w:cs="Times New Roman"/>
          <w:b/>
          <w:bCs/>
        </w:rPr>
      </w:pPr>
      <w:r w:rsidRPr="007633BC">
        <w:rPr>
          <w:rFonts w:ascii="Times New Roman" w:hAnsi="Times New Roman" w:cs="Times New Roman"/>
          <w:b/>
          <w:bCs/>
        </w:rPr>
        <w:t>The research problem in the topology optimization study is situated in applied engineering: traditional optimization is computationally expensive, and data-driven models are often limited by scarce training data. The problem is whether deep learning models can approximate topology optimization solutions effectively under constrained data and whether architectural enhancements (self-attention) produce measurable performance gains relative to standard CNNs and baseline optimization methods.</w:t>
      </w:r>
    </w:p>
    <w:p w14:paraId="654120F2" w14:textId="77777777" w:rsidR="007633BC" w:rsidRPr="007633BC" w:rsidRDefault="007633BC" w:rsidP="00C85F75">
      <w:pPr>
        <w:spacing w:line="480" w:lineRule="auto"/>
        <w:rPr>
          <w:rFonts w:ascii="Times New Roman" w:hAnsi="Times New Roman" w:cs="Times New Roman"/>
          <w:b/>
          <w:bCs/>
        </w:rPr>
      </w:pPr>
      <w:r w:rsidRPr="007633BC">
        <w:rPr>
          <w:rFonts w:ascii="Times New Roman" w:hAnsi="Times New Roman" w:cs="Times New Roman"/>
          <w:b/>
          <w:bCs/>
        </w:rPr>
        <w:t>III. Article Analyses</w:t>
      </w:r>
    </w:p>
    <w:p w14:paraId="0E99C0AE" w14:textId="77777777" w:rsidR="007633BC" w:rsidRPr="007633BC" w:rsidRDefault="007633BC" w:rsidP="00C85F75">
      <w:pPr>
        <w:spacing w:line="480" w:lineRule="auto"/>
        <w:rPr>
          <w:rFonts w:ascii="Times New Roman" w:hAnsi="Times New Roman" w:cs="Times New Roman"/>
          <w:b/>
          <w:bCs/>
        </w:rPr>
      </w:pPr>
      <w:r w:rsidRPr="007633BC">
        <w:rPr>
          <w:rFonts w:ascii="Times New Roman" w:hAnsi="Times New Roman" w:cs="Times New Roman"/>
          <w:b/>
          <w:bCs/>
        </w:rPr>
        <w:t>Article 1: Atomic Thinking of LLMs</w:t>
      </w:r>
    </w:p>
    <w:p w14:paraId="3B8181BE" w14:textId="77777777" w:rsidR="007633BC" w:rsidRPr="007633BC" w:rsidRDefault="007633BC" w:rsidP="00C85F75">
      <w:pPr>
        <w:spacing w:line="480" w:lineRule="auto"/>
        <w:rPr>
          <w:rFonts w:ascii="Times New Roman" w:hAnsi="Times New Roman" w:cs="Times New Roman"/>
          <w:b/>
          <w:bCs/>
        </w:rPr>
      </w:pPr>
      <w:r w:rsidRPr="007633BC">
        <w:rPr>
          <w:rFonts w:ascii="Times New Roman" w:hAnsi="Times New Roman" w:cs="Times New Roman"/>
          <w:b/>
          <w:bCs/>
        </w:rPr>
        <w:t>A. Research design and justification (brief).</w:t>
      </w:r>
      <w:r w:rsidRPr="007633BC">
        <w:rPr>
          <w:rFonts w:ascii="Times New Roman" w:hAnsi="Times New Roman" w:cs="Times New Roman"/>
          <w:b/>
          <w:bCs/>
        </w:rPr>
        <w:br/>
        <w:t>The Atomic Thinking study uses an exploratory/constructive design aimed at decomposing a poorly characterized capability (LLM mathematical reasoning) into interpretable atomic components. The study’s goal is discovery and diagnosis rather than inferential confirmation.</w:t>
      </w:r>
    </w:p>
    <w:p w14:paraId="725B2824" w14:textId="77777777" w:rsidR="007633BC" w:rsidRPr="007633BC" w:rsidRDefault="007633BC" w:rsidP="00C85F75">
      <w:pPr>
        <w:spacing w:line="480" w:lineRule="auto"/>
        <w:rPr>
          <w:rFonts w:ascii="Times New Roman" w:hAnsi="Times New Roman" w:cs="Times New Roman"/>
          <w:b/>
          <w:bCs/>
        </w:rPr>
      </w:pPr>
      <w:r w:rsidRPr="007633BC">
        <w:rPr>
          <w:rFonts w:ascii="Times New Roman" w:hAnsi="Times New Roman" w:cs="Times New Roman"/>
          <w:b/>
          <w:bCs/>
        </w:rPr>
        <w:lastRenderedPageBreak/>
        <w:t>B. Research questions (enumerated + labeled).</w:t>
      </w:r>
    </w:p>
    <w:p w14:paraId="2E1FF047" w14:textId="77777777" w:rsidR="007633BC" w:rsidRPr="007633BC" w:rsidRDefault="007633BC" w:rsidP="007633BC">
      <w:pPr>
        <w:numPr>
          <w:ilvl w:val="0"/>
          <w:numId w:val="6"/>
        </w:numPr>
        <w:spacing w:line="480" w:lineRule="auto"/>
        <w:rPr>
          <w:rFonts w:ascii="Times New Roman" w:hAnsi="Times New Roman" w:cs="Times New Roman"/>
          <w:b/>
          <w:bCs/>
        </w:rPr>
      </w:pPr>
      <w:r w:rsidRPr="007633BC">
        <w:rPr>
          <w:rFonts w:ascii="Times New Roman" w:hAnsi="Times New Roman" w:cs="Times New Roman"/>
          <w:b/>
          <w:bCs/>
        </w:rPr>
        <w:t>RQ1 (Exploratory): What atomic reasoning capabilities do LLMs exhibit across mathematical domains?</w:t>
      </w:r>
    </w:p>
    <w:p w14:paraId="1A51AFBC" w14:textId="77777777" w:rsidR="007633BC" w:rsidRPr="007633BC" w:rsidRDefault="007633BC" w:rsidP="007633BC">
      <w:pPr>
        <w:numPr>
          <w:ilvl w:val="0"/>
          <w:numId w:val="6"/>
        </w:numPr>
        <w:spacing w:line="480" w:lineRule="auto"/>
        <w:rPr>
          <w:rFonts w:ascii="Times New Roman" w:hAnsi="Times New Roman" w:cs="Times New Roman"/>
          <w:b/>
          <w:bCs/>
        </w:rPr>
      </w:pPr>
      <w:r w:rsidRPr="007633BC">
        <w:rPr>
          <w:rFonts w:ascii="Times New Roman" w:hAnsi="Times New Roman" w:cs="Times New Roman"/>
          <w:b/>
          <w:bCs/>
        </w:rPr>
        <w:t>RQ2 (Exploratory): How do atomic capabilities interact to produce correct or incorrect outcomes?</w:t>
      </w:r>
    </w:p>
    <w:p w14:paraId="4ACF6DE7" w14:textId="77777777" w:rsidR="007633BC" w:rsidRPr="007633BC" w:rsidRDefault="007633BC" w:rsidP="007633BC">
      <w:pPr>
        <w:numPr>
          <w:ilvl w:val="0"/>
          <w:numId w:val="6"/>
        </w:numPr>
        <w:spacing w:line="480" w:lineRule="auto"/>
        <w:rPr>
          <w:rFonts w:ascii="Times New Roman" w:hAnsi="Times New Roman" w:cs="Times New Roman"/>
          <w:b/>
          <w:bCs/>
        </w:rPr>
      </w:pPr>
      <w:r w:rsidRPr="007633BC">
        <w:rPr>
          <w:rFonts w:ascii="Times New Roman" w:hAnsi="Times New Roman" w:cs="Times New Roman"/>
          <w:b/>
          <w:bCs/>
        </w:rPr>
        <w:t>RQ3 (Constructive): Where do systematic reasoning gaps emerge as domain complexity and difficulty increase?</w:t>
      </w:r>
    </w:p>
    <w:p w14:paraId="12B81003" w14:textId="77777777" w:rsidR="007633BC" w:rsidRPr="007633BC" w:rsidRDefault="007633BC" w:rsidP="00C85F75">
      <w:pPr>
        <w:spacing w:line="480" w:lineRule="auto"/>
        <w:rPr>
          <w:rFonts w:ascii="Times New Roman" w:hAnsi="Times New Roman" w:cs="Times New Roman"/>
          <w:b/>
          <w:bCs/>
        </w:rPr>
      </w:pPr>
      <w:r w:rsidRPr="007633BC">
        <w:rPr>
          <w:rFonts w:ascii="Times New Roman" w:hAnsi="Times New Roman" w:cs="Times New Roman"/>
          <w:b/>
          <w:bCs/>
        </w:rPr>
        <w:t>C. Hypotheses (or explanation of why not).</w:t>
      </w:r>
      <w:r w:rsidRPr="007633BC">
        <w:rPr>
          <w:rFonts w:ascii="Times New Roman" w:hAnsi="Times New Roman" w:cs="Times New Roman"/>
          <w:b/>
          <w:bCs/>
        </w:rPr>
        <w:br/>
        <w:t>This study does not state formal hypotheses. That absence matters: the study still produces valuable diagnostic insight, but its conclusions are descriptive rather than falsifiable, and its claims about patterns and interactions are not evaluated through inferential testing. This becomes a boundary condition for what the study can claim with confidence.</w:t>
      </w:r>
    </w:p>
    <w:p w14:paraId="3A4AF571"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D. Data ethics and sector context.</w:t>
      </w:r>
      <w:r w:rsidRPr="007633BC">
        <w:rPr>
          <w:rFonts w:ascii="Times New Roman" w:hAnsi="Times New Roman" w:cs="Times New Roman"/>
          <w:b/>
          <w:bCs/>
        </w:rPr>
        <w:br/>
        <w:t>This is AI evaluation research using benchmarks/synthetic data rather than human-subject data. Traditional privacy risks are low. Ethical risk is more about interpretability and responsible communication of capability claims—avoiding overstatement of “reasoning” competence in ways that could mislead future deployment decisions.</w:t>
      </w:r>
    </w:p>
    <w:p w14:paraId="47C7FD5D"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Article 2: EDTR Chain-of-Thought Confidence Calibration</w:t>
      </w:r>
    </w:p>
    <w:p w14:paraId="5E4FA164"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A. Research design and justification (brief).</w:t>
      </w:r>
      <w:r w:rsidRPr="007633BC">
        <w:rPr>
          <w:rFonts w:ascii="Times New Roman" w:hAnsi="Times New Roman" w:cs="Times New Roman"/>
          <w:b/>
          <w:bCs/>
        </w:rPr>
        <w:br/>
        <w:t xml:space="preserve">The EDTR study uses a quantitative predictive/inferential design, proposing a confidence </w:t>
      </w:r>
      <w:r w:rsidRPr="007633BC">
        <w:rPr>
          <w:rFonts w:ascii="Times New Roman" w:hAnsi="Times New Roman" w:cs="Times New Roman"/>
          <w:b/>
          <w:bCs/>
        </w:rPr>
        <w:lastRenderedPageBreak/>
        <w:t>calibration method and testing it against baselines using measurable metrics across multiple benchmarks and models.</w:t>
      </w:r>
    </w:p>
    <w:p w14:paraId="2FEF538B"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B. Research questions (enumerated + labeled).</w:t>
      </w:r>
    </w:p>
    <w:p w14:paraId="0B64C9A6" w14:textId="77777777" w:rsidR="007633BC" w:rsidRPr="007633BC" w:rsidRDefault="007633BC" w:rsidP="007633BC">
      <w:pPr>
        <w:numPr>
          <w:ilvl w:val="0"/>
          <w:numId w:val="7"/>
        </w:numPr>
        <w:spacing w:line="480" w:lineRule="auto"/>
        <w:rPr>
          <w:rFonts w:ascii="Times New Roman" w:hAnsi="Times New Roman" w:cs="Times New Roman"/>
          <w:b/>
          <w:bCs/>
        </w:rPr>
      </w:pPr>
      <w:r w:rsidRPr="007633BC">
        <w:rPr>
          <w:rFonts w:ascii="Times New Roman" w:hAnsi="Times New Roman" w:cs="Times New Roman"/>
          <w:b/>
          <w:bCs/>
        </w:rPr>
        <w:t>RQ1 (Predictive): How accurately can confidence in chain-of-thought reasoning be calibrated to reflect correctness?</w:t>
      </w:r>
    </w:p>
    <w:p w14:paraId="3498AA17" w14:textId="77777777" w:rsidR="007633BC" w:rsidRPr="007633BC" w:rsidRDefault="007633BC" w:rsidP="007633BC">
      <w:pPr>
        <w:numPr>
          <w:ilvl w:val="0"/>
          <w:numId w:val="7"/>
        </w:numPr>
        <w:spacing w:line="480" w:lineRule="auto"/>
        <w:rPr>
          <w:rFonts w:ascii="Times New Roman" w:hAnsi="Times New Roman" w:cs="Times New Roman"/>
          <w:b/>
          <w:bCs/>
        </w:rPr>
      </w:pPr>
      <w:r w:rsidRPr="007633BC">
        <w:rPr>
          <w:rFonts w:ascii="Times New Roman" w:hAnsi="Times New Roman" w:cs="Times New Roman"/>
          <w:b/>
          <w:bCs/>
        </w:rPr>
        <w:t>RQ2 (Inferential): Does EDTR outperform existing calibration methods across benchmarks?</w:t>
      </w:r>
    </w:p>
    <w:p w14:paraId="5FC20474" w14:textId="77777777" w:rsidR="007633BC" w:rsidRPr="007633BC" w:rsidRDefault="007633BC" w:rsidP="007633BC">
      <w:pPr>
        <w:numPr>
          <w:ilvl w:val="0"/>
          <w:numId w:val="7"/>
        </w:numPr>
        <w:spacing w:line="480" w:lineRule="auto"/>
        <w:rPr>
          <w:rFonts w:ascii="Times New Roman" w:hAnsi="Times New Roman" w:cs="Times New Roman"/>
          <w:b/>
          <w:bCs/>
        </w:rPr>
      </w:pPr>
      <w:r w:rsidRPr="007633BC">
        <w:rPr>
          <w:rFonts w:ascii="Times New Roman" w:hAnsi="Times New Roman" w:cs="Times New Roman"/>
          <w:b/>
          <w:bCs/>
        </w:rPr>
        <w:t>RQ3 (Inferential): Does EDTR generalize across model architectures and task types?</w:t>
      </w:r>
    </w:p>
    <w:p w14:paraId="3131B6A6"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C. Hypotheses (translated).</w:t>
      </w:r>
    </w:p>
    <w:p w14:paraId="5B38D658" w14:textId="77777777" w:rsidR="007633BC" w:rsidRPr="007633BC" w:rsidRDefault="007633BC" w:rsidP="007633BC">
      <w:pPr>
        <w:numPr>
          <w:ilvl w:val="0"/>
          <w:numId w:val="8"/>
        </w:numPr>
        <w:spacing w:line="480" w:lineRule="auto"/>
        <w:rPr>
          <w:rFonts w:ascii="Times New Roman" w:hAnsi="Times New Roman" w:cs="Times New Roman"/>
          <w:b/>
          <w:bCs/>
        </w:rPr>
      </w:pPr>
      <w:r w:rsidRPr="007633BC">
        <w:rPr>
          <w:rFonts w:ascii="Times New Roman" w:hAnsi="Times New Roman" w:cs="Times New Roman"/>
          <w:b/>
          <w:bCs/>
        </w:rPr>
        <w:t>H₀: EDTR does not improve calibration relative to baseline methods.</w:t>
      </w:r>
    </w:p>
    <w:p w14:paraId="2E83D838" w14:textId="77777777" w:rsidR="007633BC" w:rsidRPr="007633BC" w:rsidRDefault="007633BC" w:rsidP="007633BC">
      <w:pPr>
        <w:numPr>
          <w:ilvl w:val="0"/>
          <w:numId w:val="8"/>
        </w:numPr>
        <w:spacing w:line="480" w:lineRule="auto"/>
        <w:rPr>
          <w:rFonts w:ascii="Times New Roman" w:hAnsi="Times New Roman" w:cs="Times New Roman"/>
          <w:b/>
          <w:bCs/>
        </w:rPr>
      </w:pPr>
      <w:r w:rsidRPr="007633BC">
        <w:rPr>
          <w:rFonts w:ascii="Times New Roman" w:hAnsi="Times New Roman" w:cs="Times New Roman"/>
          <w:b/>
          <w:bCs/>
        </w:rPr>
        <w:t>H₁: EDTR improves calibration relative to baseline methods across benchmarks/models.</w:t>
      </w:r>
    </w:p>
    <w:p w14:paraId="1A7DD776" w14:textId="4CE5FA8D"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D. Data ethics and sector context.</w:t>
      </w:r>
      <w:r w:rsidRPr="007633BC">
        <w:rPr>
          <w:rFonts w:ascii="Times New Roman" w:hAnsi="Times New Roman" w:cs="Times New Roman"/>
          <w:b/>
          <w:bCs/>
        </w:rPr>
        <w:br/>
        <w:t>The study uses public benchmarks and financial time-series data. Privacy risk is limited, but ethical stakes are higher than in purely diagnostic research because calibrated confidence influences user trust. A key ethical risk is that confidence scores may be treated as correctness guarantees. The value of the work depends on communication and appropriate human oversight.</w:t>
      </w:r>
    </w:p>
    <w:p w14:paraId="68BF770C"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Article 3: Data-Driven AI for Topology Optimization</w:t>
      </w:r>
    </w:p>
    <w:p w14:paraId="1446F582"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lastRenderedPageBreak/>
        <w:t>A. Research design and justification (brief).</w:t>
      </w:r>
      <w:r w:rsidRPr="007633BC">
        <w:rPr>
          <w:rFonts w:ascii="Times New Roman" w:hAnsi="Times New Roman" w:cs="Times New Roman"/>
          <w:b/>
          <w:bCs/>
        </w:rPr>
        <w:br/>
        <w:t xml:space="preserve">This study uses a quantitative comparative experimental design, benchmarking a CNN and a </w:t>
      </w:r>
      <w:proofErr w:type="spellStart"/>
      <w:r w:rsidRPr="007633BC">
        <w:rPr>
          <w:rFonts w:ascii="Times New Roman" w:hAnsi="Times New Roman" w:cs="Times New Roman"/>
          <w:b/>
          <w:bCs/>
        </w:rPr>
        <w:t>CNN+self-attention</w:t>
      </w:r>
      <w:proofErr w:type="spellEnd"/>
      <w:r w:rsidRPr="007633BC">
        <w:rPr>
          <w:rFonts w:ascii="Times New Roman" w:hAnsi="Times New Roman" w:cs="Times New Roman"/>
          <w:b/>
          <w:bCs/>
        </w:rPr>
        <w:t xml:space="preserve"> model against a traditional optimizer under data constraints.</w:t>
      </w:r>
    </w:p>
    <w:p w14:paraId="01453028"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B. Research questions (enumerated + labeled).</w:t>
      </w:r>
    </w:p>
    <w:p w14:paraId="56551D49" w14:textId="77777777" w:rsidR="007633BC" w:rsidRPr="007633BC" w:rsidRDefault="007633BC" w:rsidP="007633BC">
      <w:pPr>
        <w:numPr>
          <w:ilvl w:val="0"/>
          <w:numId w:val="9"/>
        </w:numPr>
        <w:spacing w:line="480" w:lineRule="auto"/>
        <w:rPr>
          <w:rFonts w:ascii="Times New Roman" w:hAnsi="Times New Roman" w:cs="Times New Roman"/>
          <w:b/>
          <w:bCs/>
        </w:rPr>
      </w:pPr>
      <w:r w:rsidRPr="007633BC">
        <w:rPr>
          <w:rFonts w:ascii="Times New Roman" w:hAnsi="Times New Roman" w:cs="Times New Roman"/>
          <w:b/>
          <w:bCs/>
        </w:rPr>
        <w:t>RQ1 (Predictive): Can CNN-based models approximate topology optimization solutions under data-constrained conditions?</w:t>
      </w:r>
    </w:p>
    <w:p w14:paraId="1A51608D" w14:textId="77777777" w:rsidR="007633BC" w:rsidRPr="007633BC" w:rsidRDefault="007633BC" w:rsidP="007633BC">
      <w:pPr>
        <w:numPr>
          <w:ilvl w:val="0"/>
          <w:numId w:val="9"/>
        </w:numPr>
        <w:spacing w:line="480" w:lineRule="auto"/>
        <w:rPr>
          <w:rFonts w:ascii="Times New Roman" w:hAnsi="Times New Roman" w:cs="Times New Roman"/>
          <w:b/>
          <w:bCs/>
        </w:rPr>
      </w:pPr>
      <w:r w:rsidRPr="007633BC">
        <w:rPr>
          <w:rFonts w:ascii="Times New Roman" w:hAnsi="Times New Roman" w:cs="Times New Roman"/>
          <w:b/>
          <w:bCs/>
        </w:rPr>
        <w:t xml:space="preserve">RQ2 (Inferential): Does self-attention improve performance relative to </w:t>
      </w:r>
      <w:proofErr w:type="gramStart"/>
      <w:r w:rsidRPr="007633BC">
        <w:rPr>
          <w:rFonts w:ascii="Times New Roman" w:hAnsi="Times New Roman" w:cs="Times New Roman"/>
          <w:b/>
          <w:bCs/>
        </w:rPr>
        <w:t>a standard</w:t>
      </w:r>
      <w:proofErr w:type="gramEnd"/>
      <w:r w:rsidRPr="007633BC">
        <w:rPr>
          <w:rFonts w:ascii="Times New Roman" w:hAnsi="Times New Roman" w:cs="Times New Roman"/>
          <w:b/>
          <w:bCs/>
        </w:rPr>
        <w:t xml:space="preserve"> CNN?</w:t>
      </w:r>
    </w:p>
    <w:p w14:paraId="3EF1B6CC" w14:textId="77777777" w:rsidR="007633BC" w:rsidRPr="007633BC" w:rsidRDefault="007633BC" w:rsidP="007633BC">
      <w:pPr>
        <w:numPr>
          <w:ilvl w:val="0"/>
          <w:numId w:val="9"/>
        </w:numPr>
        <w:spacing w:line="480" w:lineRule="auto"/>
        <w:rPr>
          <w:rFonts w:ascii="Times New Roman" w:hAnsi="Times New Roman" w:cs="Times New Roman"/>
          <w:b/>
          <w:bCs/>
        </w:rPr>
      </w:pPr>
      <w:r w:rsidRPr="007633BC">
        <w:rPr>
          <w:rFonts w:ascii="Times New Roman" w:hAnsi="Times New Roman" w:cs="Times New Roman"/>
          <w:b/>
          <w:bCs/>
        </w:rPr>
        <w:t xml:space="preserve">RQ3 (Inferential): How do </w:t>
      </w:r>
      <w:proofErr w:type="gramStart"/>
      <w:r w:rsidRPr="007633BC">
        <w:rPr>
          <w:rFonts w:ascii="Times New Roman" w:hAnsi="Times New Roman" w:cs="Times New Roman"/>
          <w:b/>
          <w:bCs/>
        </w:rPr>
        <w:t>learned models</w:t>
      </w:r>
      <w:proofErr w:type="gramEnd"/>
      <w:r w:rsidRPr="007633BC">
        <w:rPr>
          <w:rFonts w:ascii="Times New Roman" w:hAnsi="Times New Roman" w:cs="Times New Roman"/>
          <w:b/>
          <w:bCs/>
        </w:rPr>
        <w:t xml:space="preserve"> </w:t>
      </w:r>
      <w:proofErr w:type="gramStart"/>
      <w:r w:rsidRPr="007633BC">
        <w:rPr>
          <w:rFonts w:ascii="Times New Roman" w:hAnsi="Times New Roman" w:cs="Times New Roman"/>
          <w:b/>
          <w:bCs/>
        </w:rPr>
        <w:t>compare</w:t>
      </w:r>
      <w:proofErr w:type="gramEnd"/>
      <w:r w:rsidRPr="007633BC">
        <w:rPr>
          <w:rFonts w:ascii="Times New Roman" w:hAnsi="Times New Roman" w:cs="Times New Roman"/>
          <w:b/>
          <w:bCs/>
        </w:rPr>
        <w:t xml:space="preserve"> to gradient-based optimization in output quality and efficiency?</w:t>
      </w:r>
    </w:p>
    <w:p w14:paraId="59FE8514"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C. Hypotheses (translated).</w:t>
      </w:r>
    </w:p>
    <w:p w14:paraId="1444295C" w14:textId="77777777" w:rsidR="007633BC" w:rsidRPr="007633BC" w:rsidRDefault="007633BC" w:rsidP="007633BC">
      <w:pPr>
        <w:numPr>
          <w:ilvl w:val="0"/>
          <w:numId w:val="10"/>
        </w:numPr>
        <w:spacing w:line="480" w:lineRule="auto"/>
        <w:rPr>
          <w:rFonts w:ascii="Times New Roman" w:hAnsi="Times New Roman" w:cs="Times New Roman"/>
          <w:b/>
          <w:bCs/>
        </w:rPr>
      </w:pPr>
      <w:r w:rsidRPr="007633BC">
        <w:rPr>
          <w:rFonts w:ascii="Times New Roman" w:hAnsi="Times New Roman" w:cs="Times New Roman"/>
          <w:b/>
          <w:bCs/>
        </w:rPr>
        <w:t xml:space="preserve">H₀: No significant performance difference exists between CNN and </w:t>
      </w:r>
      <w:proofErr w:type="spellStart"/>
      <w:r w:rsidRPr="007633BC">
        <w:rPr>
          <w:rFonts w:ascii="Times New Roman" w:hAnsi="Times New Roman" w:cs="Times New Roman"/>
          <w:b/>
          <w:bCs/>
        </w:rPr>
        <w:t>CNN+self-attention</w:t>
      </w:r>
      <w:proofErr w:type="spellEnd"/>
      <w:r w:rsidRPr="007633BC">
        <w:rPr>
          <w:rFonts w:ascii="Times New Roman" w:hAnsi="Times New Roman" w:cs="Times New Roman"/>
          <w:b/>
          <w:bCs/>
        </w:rPr>
        <w:t xml:space="preserve"> models.</w:t>
      </w:r>
    </w:p>
    <w:p w14:paraId="15F360C7" w14:textId="77777777" w:rsidR="007633BC" w:rsidRPr="007633BC" w:rsidRDefault="007633BC" w:rsidP="007633BC">
      <w:pPr>
        <w:numPr>
          <w:ilvl w:val="0"/>
          <w:numId w:val="10"/>
        </w:numPr>
        <w:spacing w:line="480" w:lineRule="auto"/>
        <w:rPr>
          <w:rFonts w:ascii="Times New Roman" w:hAnsi="Times New Roman" w:cs="Times New Roman"/>
          <w:b/>
          <w:bCs/>
        </w:rPr>
      </w:pPr>
      <w:r w:rsidRPr="007633BC">
        <w:rPr>
          <w:rFonts w:ascii="Times New Roman" w:hAnsi="Times New Roman" w:cs="Times New Roman"/>
          <w:b/>
          <w:bCs/>
        </w:rPr>
        <w:t xml:space="preserve">H₁: </w:t>
      </w:r>
      <w:proofErr w:type="spellStart"/>
      <w:r w:rsidRPr="007633BC">
        <w:rPr>
          <w:rFonts w:ascii="Times New Roman" w:hAnsi="Times New Roman" w:cs="Times New Roman"/>
          <w:b/>
          <w:bCs/>
        </w:rPr>
        <w:t>CNN+self-attention</w:t>
      </w:r>
      <w:proofErr w:type="spellEnd"/>
      <w:r w:rsidRPr="007633BC">
        <w:rPr>
          <w:rFonts w:ascii="Times New Roman" w:hAnsi="Times New Roman" w:cs="Times New Roman"/>
          <w:b/>
          <w:bCs/>
        </w:rPr>
        <w:t xml:space="preserve"> models outperform standard CNN models under data constraints.</w:t>
      </w:r>
    </w:p>
    <w:p w14:paraId="34D4682B"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D. Data ethics and sector context.</w:t>
      </w:r>
      <w:r w:rsidRPr="007633BC">
        <w:rPr>
          <w:rFonts w:ascii="Times New Roman" w:hAnsi="Times New Roman" w:cs="Times New Roman"/>
          <w:b/>
          <w:bCs/>
        </w:rPr>
        <w:br/>
        <w:t>This work uses simulated/synthetic engineering data, so privacy risks are minimal. Ethical concerns relate to reliability in safety-critical domains: if approximate models are adopted without sufficient validation, errors could translate into physical or operational risk.</w:t>
      </w:r>
    </w:p>
    <w:p w14:paraId="53AD0419"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pict w14:anchorId="1F641B40">
          <v:rect id="_x0000_i1029" style="width:0;height:1.5pt" o:hralign="center" o:hrstd="t" o:hr="t" fillcolor="#a0a0a0" stroked="f"/>
        </w:pict>
      </w:r>
    </w:p>
    <w:p w14:paraId="2F83220D"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IV. Reflect and Compare: Research Design Choices</w:t>
      </w:r>
    </w:p>
    <w:p w14:paraId="54BE26EF"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lastRenderedPageBreak/>
        <w:t>Across the three studies, research design choice aligns closely with the maturity and structure of the research problem. The Atomic Thinking study operates in a space where the phenomenon is not yet cleanly defined, so its exploratory design supports discovery and diagnosis. However, the absence of hypotheses and inferential testing limits robustness claims.</w:t>
      </w:r>
      <w:r w:rsidRPr="007633BC">
        <w:rPr>
          <w:rFonts w:ascii="Times New Roman" w:hAnsi="Times New Roman" w:cs="Times New Roman"/>
          <w:b/>
          <w:bCs/>
        </w:rPr>
        <w:br/>
      </w:r>
      <w:r w:rsidRPr="007633BC">
        <w:rPr>
          <w:rFonts w:ascii="Times New Roman" w:hAnsi="Times New Roman" w:cs="Times New Roman"/>
          <w:b/>
          <w:bCs/>
          <w:i/>
          <w:iCs/>
        </w:rPr>
        <w:t xml:space="preserve">[Scholarly support recommended here on </w:t>
      </w:r>
      <w:proofErr w:type="gramStart"/>
      <w:r w:rsidRPr="007633BC">
        <w:rPr>
          <w:rFonts w:ascii="Times New Roman" w:hAnsi="Times New Roman" w:cs="Times New Roman"/>
          <w:b/>
          <w:bCs/>
          <w:i/>
          <w:iCs/>
        </w:rPr>
        <w:t>exploratory</w:t>
      </w:r>
      <w:proofErr w:type="gramEnd"/>
      <w:r w:rsidRPr="007633BC">
        <w:rPr>
          <w:rFonts w:ascii="Times New Roman" w:hAnsi="Times New Roman" w:cs="Times New Roman"/>
          <w:b/>
          <w:bCs/>
          <w:i/>
          <w:iCs/>
        </w:rPr>
        <w:t xml:space="preserve"> research design and its epistemic limits]</w:t>
      </w:r>
    </w:p>
    <w:p w14:paraId="1DE89357"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The EDTR and topology optimization studies reflect problems that are already operationalized: they can be evaluated with metrics and compared against baselines. This makes quantitative designs appropriate, because the research questions demand measurable evaluation rather than conceptual decomposition.</w:t>
      </w:r>
      <w:r w:rsidRPr="007633BC">
        <w:rPr>
          <w:rFonts w:ascii="Times New Roman" w:hAnsi="Times New Roman" w:cs="Times New Roman"/>
          <w:b/>
          <w:bCs/>
        </w:rPr>
        <w:br/>
      </w:r>
      <w:r w:rsidRPr="007633BC">
        <w:rPr>
          <w:rFonts w:ascii="Times New Roman" w:hAnsi="Times New Roman" w:cs="Times New Roman"/>
          <w:b/>
          <w:bCs/>
          <w:i/>
          <w:iCs/>
        </w:rPr>
        <w:t>[Scholarly support recommended here on quantitative predictive/inferential designs]</w:t>
      </w:r>
    </w:p>
    <w:p w14:paraId="25320D6E" w14:textId="2BC0EE4A" w:rsidR="007633BC" w:rsidRPr="007633BC" w:rsidRDefault="007633BC" w:rsidP="00792DD0">
      <w:pPr>
        <w:spacing w:line="480" w:lineRule="auto"/>
        <w:ind w:firstLine="720"/>
        <w:rPr>
          <w:rFonts w:ascii="Times New Roman" w:hAnsi="Times New Roman" w:cs="Times New Roman"/>
          <w:b/>
          <w:bCs/>
        </w:rPr>
      </w:pPr>
      <w:r w:rsidRPr="007633BC">
        <w:rPr>
          <w:rFonts w:ascii="Times New Roman" w:hAnsi="Times New Roman" w:cs="Times New Roman"/>
          <w:b/>
          <w:bCs/>
        </w:rPr>
        <w:t>Taken together, the studies suggest a practical pattern: exploratory research often clarifies the structure of a problem space, while quantitative research evaluates interventions or comparisons once objectives and variables stabilize.</w:t>
      </w:r>
      <w:r w:rsidRPr="007633BC">
        <w:rPr>
          <w:rFonts w:ascii="Times New Roman" w:hAnsi="Times New Roman" w:cs="Times New Roman"/>
          <w:b/>
          <w:bCs/>
        </w:rPr>
        <w:br/>
      </w:r>
      <w:r w:rsidRPr="007633BC">
        <w:rPr>
          <w:rFonts w:ascii="Times New Roman" w:hAnsi="Times New Roman" w:cs="Times New Roman"/>
          <w:b/>
          <w:bCs/>
          <w:i/>
          <w:iCs/>
        </w:rPr>
        <w:t>[Scholarly support recommended here on comparative/experimental design and benchmarking]</w:t>
      </w:r>
    </w:p>
    <w:p w14:paraId="0C39EF2F"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t>V. Reflect and Compare: Research Questions and Results</w:t>
      </w:r>
    </w:p>
    <w:p w14:paraId="259996B9"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The three studies answer different classes of questions, and this shapes what “results” mean. The Atomic Thinking study answers its exploratory questions by revealing uneven reasoning capability across domains and difficulty levels. However, because results are diagnostic, they do not establish robustness or generalization beyond the tested settings.</w:t>
      </w:r>
    </w:p>
    <w:p w14:paraId="1037F6F9"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lastRenderedPageBreak/>
        <w:t>The EDTR study answers predictive/inferential questions with quantitative comparisons across benchmarks and models. The results are strong in the sense that they demonstrate improved calibration relative to baselines, but explanatory depth is more limited: improving calibration does not fully explain why particular reasoning trajectories are unreliable.</w:t>
      </w:r>
      <w:r w:rsidRPr="007633BC">
        <w:rPr>
          <w:rFonts w:ascii="Times New Roman" w:hAnsi="Times New Roman" w:cs="Times New Roman"/>
          <w:b/>
          <w:bCs/>
        </w:rPr>
        <w:br/>
      </w:r>
      <w:r w:rsidRPr="007633BC">
        <w:rPr>
          <w:rFonts w:ascii="Times New Roman" w:hAnsi="Times New Roman" w:cs="Times New Roman"/>
          <w:b/>
          <w:bCs/>
          <w:i/>
          <w:iCs/>
        </w:rPr>
        <w:t>[Scholarly support recommended here on interpreting predictive metrics vs explanatory claims]</w:t>
      </w:r>
    </w:p>
    <w:p w14:paraId="02ABD959" w14:textId="399F6D97" w:rsidR="007633BC" w:rsidRPr="007633BC" w:rsidRDefault="007633BC" w:rsidP="00792DD0">
      <w:pPr>
        <w:spacing w:line="480" w:lineRule="auto"/>
        <w:ind w:firstLine="720"/>
        <w:rPr>
          <w:rFonts w:ascii="Times New Roman" w:hAnsi="Times New Roman" w:cs="Times New Roman"/>
          <w:b/>
          <w:bCs/>
        </w:rPr>
      </w:pPr>
      <w:r w:rsidRPr="007633BC">
        <w:rPr>
          <w:rFonts w:ascii="Times New Roman" w:hAnsi="Times New Roman" w:cs="Times New Roman"/>
          <w:b/>
          <w:bCs/>
        </w:rPr>
        <w:t>The topology optimization study answers its comparative questions within a controlled engineering setting. Its results are meaningful for performance evaluation, but generalization beyond the evaluated data and objectives remains an open question, which is common in applied benchmarking research.</w:t>
      </w:r>
    </w:p>
    <w:p w14:paraId="15BDEA46"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VI. Reflect and Compare: Hypotheses Across Designs</w:t>
      </w:r>
    </w:p>
    <w:p w14:paraId="31D14916" w14:textId="77777777" w:rsidR="007633BC" w:rsidRPr="007633BC" w:rsidRDefault="007633BC" w:rsidP="007633BC">
      <w:pPr>
        <w:spacing w:line="480" w:lineRule="auto"/>
        <w:ind w:firstLine="720"/>
        <w:rPr>
          <w:rFonts w:ascii="Times New Roman" w:hAnsi="Times New Roman" w:cs="Times New Roman"/>
          <w:b/>
          <w:bCs/>
        </w:rPr>
      </w:pPr>
      <w:proofErr w:type="gramStart"/>
      <w:r w:rsidRPr="007633BC">
        <w:rPr>
          <w:rFonts w:ascii="Times New Roman" w:hAnsi="Times New Roman" w:cs="Times New Roman"/>
          <w:b/>
          <w:bCs/>
        </w:rPr>
        <w:t>The quantitative</w:t>
      </w:r>
      <w:proofErr w:type="gramEnd"/>
      <w:r w:rsidRPr="007633BC">
        <w:rPr>
          <w:rFonts w:ascii="Times New Roman" w:hAnsi="Times New Roman" w:cs="Times New Roman"/>
          <w:b/>
          <w:bCs/>
        </w:rPr>
        <w:t xml:space="preserve"> studies support clear hypothesis formulation because they evaluate performance differences under controlled conditions. Translating their research questions into H₀/H₁ pairs is natural because outcomes are operationalized and measurable.</w:t>
      </w:r>
    </w:p>
    <w:p w14:paraId="6D9FB4F6" w14:textId="3273A9A4" w:rsidR="007633BC" w:rsidRPr="007633BC" w:rsidRDefault="007633BC" w:rsidP="00792DD0">
      <w:pPr>
        <w:spacing w:line="480" w:lineRule="auto"/>
        <w:ind w:firstLine="720"/>
        <w:rPr>
          <w:rFonts w:ascii="Times New Roman" w:hAnsi="Times New Roman" w:cs="Times New Roman"/>
          <w:b/>
          <w:bCs/>
        </w:rPr>
      </w:pPr>
      <w:r w:rsidRPr="007633BC">
        <w:rPr>
          <w:rFonts w:ascii="Times New Roman" w:hAnsi="Times New Roman" w:cs="Times New Roman"/>
          <w:b/>
          <w:bCs/>
        </w:rPr>
        <w:t>The exploratory case is different. The absence of hypotheses in the Atomic Thinking study does not invalidate the work, but it changes the status of its conclusions. Without hypotheses, findings are descriptive and not directly falsifiable. This limits generalizability claims and shifts the paper’s contribution toward conceptual clarification and diagnostic mapping rather than confirmatory testing.</w:t>
      </w:r>
      <w:r w:rsidRPr="007633BC">
        <w:rPr>
          <w:rFonts w:ascii="Times New Roman" w:hAnsi="Times New Roman" w:cs="Times New Roman"/>
          <w:b/>
          <w:bCs/>
        </w:rPr>
        <w:br/>
      </w:r>
      <w:r w:rsidRPr="007633BC">
        <w:rPr>
          <w:rFonts w:ascii="Times New Roman" w:hAnsi="Times New Roman" w:cs="Times New Roman"/>
          <w:b/>
          <w:bCs/>
          <w:i/>
          <w:iCs/>
        </w:rPr>
        <w:t>[Scholarly support recommended here on when hypotheses are appropriate and how exploratory studies generate testable future claims]</w:t>
      </w:r>
    </w:p>
    <w:p w14:paraId="22EE3296" w14:textId="77777777" w:rsidR="007633BC" w:rsidRPr="007633BC" w:rsidRDefault="007633BC" w:rsidP="00792DD0">
      <w:pPr>
        <w:spacing w:line="480" w:lineRule="auto"/>
        <w:rPr>
          <w:rFonts w:ascii="Times New Roman" w:hAnsi="Times New Roman" w:cs="Times New Roman"/>
          <w:b/>
          <w:bCs/>
        </w:rPr>
      </w:pPr>
      <w:r w:rsidRPr="007633BC">
        <w:rPr>
          <w:rFonts w:ascii="Times New Roman" w:hAnsi="Times New Roman" w:cs="Times New Roman"/>
          <w:b/>
          <w:bCs/>
        </w:rPr>
        <w:lastRenderedPageBreak/>
        <w:t>VII. Data Ethics Comparison</w:t>
      </w:r>
    </w:p>
    <w:p w14:paraId="271769A7"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 xml:space="preserve">Across the three studies, data ethics is not driven only by data sensitivity, but also by how outputs are used. The Atomic Thinking and topology optimization studies use low-sensitivity datasets, but their ethical stakes </w:t>
      </w:r>
      <w:proofErr w:type="gramStart"/>
      <w:r w:rsidRPr="007633BC">
        <w:rPr>
          <w:rFonts w:ascii="Times New Roman" w:hAnsi="Times New Roman" w:cs="Times New Roman"/>
          <w:b/>
          <w:bCs/>
        </w:rPr>
        <w:t>differ:</w:t>
      </w:r>
      <w:proofErr w:type="gramEnd"/>
      <w:r w:rsidRPr="007633BC">
        <w:rPr>
          <w:rFonts w:ascii="Times New Roman" w:hAnsi="Times New Roman" w:cs="Times New Roman"/>
          <w:b/>
          <w:bCs/>
        </w:rPr>
        <w:t xml:space="preserve"> one shapes how LLM capability claims are framed, while the other relates to reliability in engineering applications.</w:t>
      </w:r>
    </w:p>
    <w:p w14:paraId="660C54C9" w14:textId="1A020A8E" w:rsidR="007633BC" w:rsidRPr="007633BC" w:rsidRDefault="007633BC" w:rsidP="00792DD0">
      <w:pPr>
        <w:spacing w:line="480" w:lineRule="auto"/>
        <w:ind w:firstLine="720"/>
        <w:rPr>
          <w:rFonts w:ascii="Times New Roman" w:hAnsi="Times New Roman" w:cs="Times New Roman"/>
          <w:b/>
          <w:bCs/>
        </w:rPr>
      </w:pPr>
      <w:r w:rsidRPr="007633BC">
        <w:rPr>
          <w:rFonts w:ascii="Times New Roman" w:hAnsi="Times New Roman" w:cs="Times New Roman"/>
          <w:b/>
          <w:bCs/>
        </w:rPr>
        <w:t>The EDTR study illustrates that ethical risk can arise even without personal data: confidence calibration affects user trust and decision-making. This suggests that data science ethics must consider inference, deployment context, and consequences—not only data collection and storage.</w:t>
      </w:r>
      <w:r w:rsidRPr="007633BC">
        <w:rPr>
          <w:rFonts w:ascii="Times New Roman" w:hAnsi="Times New Roman" w:cs="Times New Roman"/>
          <w:b/>
          <w:bCs/>
        </w:rPr>
        <w:br/>
      </w:r>
      <w:r w:rsidRPr="007633BC">
        <w:rPr>
          <w:rFonts w:ascii="Times New Roman" w:hAnsi="Times New Roman" w:cs="Times New Roman"/>
          <w:b/>
          <w:bCs/>
          <w:i/>
          <w:iCs/>
        </w:rPr>
        <w:t>[Scholarly support recommended here on trustworthy AI, confidence, and deployment ethics]</w:t>
      </w:r>
    </w:p>
    <w:p w14:paraId="021DA34D" w14:textId="77777777" w:rsidR="007633BC" w:rsidRPr="007633BC" w:rsidRDefault="007633BC" w:rsidP="00EB75DB">
      <w:pPr>
        <w:spacing w:line="480" w:lineRule="auto"/>
        <w:rPr>
          <w:rFonts w:ascii="Times New Roman" w:hAnsi="Times New Roman" w:cs="Times New Roman"/>
          <w:b/>
          <w:bCs/>
        </w:rPr>
      </w:pPr>
      <w:r w:rsidRPr="007633BC">
        <w:rPr>
          <w:rFonts w:ascii="Times New Roman" w:hAnsi="Times New Roman" w:cs="Times New Roman"/>
          <w:b/>
          <w:bCs/>
        </w:rPr>
        <w:t>VIII. Data Privacy in Data Science (Two Paragraphs)</w:t>
      </w:r>
    </w:p>
    <w:p w14:paraId="460E7340"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Data privacy is often framed in terms of collection, storage, and access controls, with emphasis on protecting personally identifiable information. While these remain essential, modern data science introduces privacy risks through inference. Models can derive sensitive attributes, intentions, or future behaviors from seemingly non-sensitive data. As a result, privacy is increasingly about what can be inferred and acted upon, not only what is explicitly recorded.</w:t>
      </w:r>
      <w:r w:rsidRPr="007633BC">
        <w:rPr>
          <w:rFonts w:ascii="Times New Roman" w:hAnsi="Times New Roman" w:cs="Times New Roman"/>
          <w:b/>
          <w:bCs/>
        </w:rPr>
        <w:br/>
      </w:r>
      <w:r w:rsidRPr="007633BC">
        <w:rPr>
          <w:rFonts w:ascii="Times New Roman" w:hAnsi="Times New Roman" w:cs="Times New Roman"/>
          <w:b/>
          <w:bCs/>
          <w:i/>
          <w:iCs/>
        </w:rPr>
        <w:t>[Scholarly support recommended here on inferential privacy and secondary use]</w:t>
      </w:r>
    </w:p>
    <w:p w14:paraId="3F8D5AEB" w14:textId="665687BA" w:rsidR="007633BC" w:rsidRPr="007633BC" w:rsidRDefault="007633BC" w:rsidP="00EB75DB">
      <w:pPr>
        <w:spacing w:line="480" w:lineRule="auto"/>
        <w:ind w:firstLine="720"/>
        <w:rPr>
          <w:rFonts w:ascii="Times New Roman" w:hAnsi="Times New Roman" w:cs="Times New Roman"/>
          <w:b/>
          <w:bCs/>
        </w:rPr>
      </w:pPr>
      <w:r w:rsidRPr="007633BC">
        <w:rPr>
          <w:rFonts w:ascii="Times New Roman" w:hAnsi="Times New Roman" w:cs="Times New Roman"/>
          <w:b/>
          <w:bCs/>
        </w:rPr>
        <w:t xml:space="preserve">In practice, privacy concerns extend throughout the data science lifecycle, especially once models are deployed in decision-support contexts. Even systems trained on benchmarked or aggregated data can affect individuals when predictions guide action. This creates a need for governance frameworks that address inference risk, transparency, and </w:t>
      </w:r>
      <w:r w:rsidRPr="007633BC">
        <w:rPr>
          <w:rFonts w:ascii="Times New Roman" w:hAnsi="Times New Roman" w:cs="Times New Roman"/>
          <w:b/>
          <w:bCs/>
        </w:rPr>
        <w:lastRenderedPageBreak/>
        <w:t>accountability alongside conventional compliance. Privacy-by-design is not only a technical issue; it is also a social and institutional question about how predictive systems are used, interpreted, and constrained.</w:t>
      </w:r>
      <w:r w:rsidRPr="007633BC">
        <w:rPr>
          <w:rFonts w:ascii="Times New Roman" w:hAnsi="Times New Roman" w:cs="Times New Roman"/>
          <w:b/>
          <w:bCs/>
        </w:rPr>
        <w:br/>
      </w:r>
      <w:r w:rsidRPr="007633BC">
        <w:rPr>
          <w:rFonts w:ascii="Times New Roman" w:hAnsi="Times New Roman" w:cs="Times New Roman"/>
          <w:b/>
          <w:bCs/>
          <w:i/>
          <w:iCs/>
        </w:rPr>
        <w:t>[Scholarly support recommended here on data governance, privacy-by-design, and regulatory limitations]</w:t>
      </w:r>
    </w:p>
    <w:p w14:paraId="2CE5CEE7" w14:textId="77777777" w:rsidR="007633BC" w:rsidRPr="007633BC" w:rsidRDefault="007633BC" w:rsidP="00EB75DB">
      <w:pPr>
        <w:spacing w:line="480" w:lineRule="auto"/>
        <w:rPr>
          <w:rFonts w:ascii="Times New Roman" w:hAnsi="Times New Roman" w:cs="Times New Roman"/>
          <w:b/>
          <w:bCs/>
        </w:rPr>
      </w:pPr>
      <w:r w:rsidRPr="007633BC">
        <w:rPr>
          <w:rFonts w:ascii="Times New Roman" w:hAnsi="Times New Roman" w:cs="Times New Roman"/>
          <w:b/>
          <w:bCs/>
        </w:rPr>
        <w:t>IX. Conclusion</w:t>
      </w:r>
    </w:p>
    <w:p w14:paraId="073F2C1E"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This paper compared three AI-focused data science studies through the lens of research design. The analysis showed that exploratory and quantitative designs are not interchangeable; they produce different kinds of knowledge and impose different limits on what can be claimed. Exploratory work clarifies and decomposes complex phenomena, while quantitative designs enable comparative evaluation and performance claims once variables and metrics stabilize.</w:t>
      </w:r>
    </w:p>
    <w:p w14:paraId="1D8C3738" w14:textId="77777777" w:rsidR="007633BC" w:rsidRPr="007633BC" w:rsidRDefault="007633BC" w:rsidP="007633BC">
      <w:pPr>
        <w:spacing w:line="480" w:lineRule="auto"/>
        <w:ind w:firstLine="720"/>
        <w:rPr>
          <w:rFonts w:ascii="Times New Roman" w:hAnsi="Times New Roman" w:cs="Times New Roman"/>
          <w:b/>
          <w:bCs/>
        </w:rPr>
      </w:pPr>
      <w:r w:rsidRPr="007633BC">
        <w:rPr>
          <w:rFonts w:ascii="Times New Roman" w:hAnsi="Times New Roman" w:cs="Times New Roman"/>
          <w:b/>
          <w:bCs/>
        </w:rPr>
        <w:t xml:space="preserve">Taken together, the studies illustrate how research designs can operate as complementary stages of inquiry—moving from understanding, to measuring reliability, to evaluating applied performance. As AI systems become more influential across domains, disciplined alignment between research problems </w:t>
      </w:r>
      <w:proofErr w:type="gramStart"/>
      <w:r w:rsidRPr="007633BC">
        <w:rPr>
          <w:rFonts w:ascii="Times New Roman" w:hAnsi="Times New Roman" w:cs="Times New Roman"/>
          <w:b/>
          <w:bCs/>
        </w:rPr>
        <w:t>and research</w:t>
      </w:r>
      <w:proofErr w:type="gramEnd"/>
      <w:r w:rsidRPr="007633BC">
        <w:rPr>
          <w:rFonts w:ascii="Times New Roman" w:hAnsi="Times New Roman" w:cs="Times New Roman"/>
          <w:b/>
          <w:bCs/>
        </w:rPr>
        <w:t xml:space="preserve"> designs remains central not only for technical progress, but for responsible deployment and governance.</w:t>
      </w:r>
    </w:p>
    <w:p w14:paraId="29F6E938" w14:textId="6AC5AE80" w:rsidR="00874A40" w:rsidRPr="00A23F13" w:rsidRDefault="00874A40" w:rsidP="008E010A">
      <w:pPr>
        <w:spacing w:line="480" w:lineRule="auto"/>
        <w:ind w:firstLine="720"/>
        <w:rPr>
          <w:rFonts w:ascii="Times New Roman" w:hAnsi="Times New Roman" w:cs="Times New Roman"/>
        </w:rPr>
      </w:pPr>
      <w:r w:rsidRPr="00A23F13">
        <w:rPr>
          <w:rFonts w:ascii="Times New Roman" w:hAnsi="Times New Roman" w:cs="Times New Roman"/>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E1DA08C" w14:textId="77777777" w:rsidR="00874A40" w:rsidRDefault="00874A40" w:rsidP="00874A40">
      <w:pPr>
        <w:spacing w:line="480" w:lineRule="auto"/>
        <w:ind w:left="720" w:hanging="720"/>
        <w:rPr>
          <w:rFonts w:ascii="Times New Roman" w:hAnsi="Times New Roman" w:cs="Times New Roman"/>
          <w:b/>
          <w:bCs/>
        </w:rPr>
      </w:pP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5D467" w14:textId="77777777" w:rsidR="00824CDF" w:rsidRDefault="00824CDF" w:rsidP="00874A40">
      <w:pPr>
        <w:spacing w:after="0" w:line="240" w:lineRule="auto"/>
      </w:pPr>
      <w:r>
        <w:separator/>
      </w:r>
    </w:p>
  </w:endnote>
  <w:endnote w:type="continuationSeparator" w:id="0">
    <w:p w14:paraId="34499088" w14:textId="77777777" w:rsidR="00824CDF" w:rsidRDefault="00824CDF"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D8BBE" w14:textId="77777777" w:rsidR="00824CDF" w:rsidRDefault="00824CDF" w:rsidP="00874A40">
      <w:pPr>
        <w:spacing w:after="0" w:line="240" w:lineRule="auto"/>
      </w:pPr>
      <w:r>
        <w:separator/>
      </w:r>
    </w:p>
  </w:footnote>
  <w:footnote w:type="continuationSeparator" w:id="0">
    <w:p w14:paraId="41452264" w14:textId="77777777" w:rsidR="00824CDF" w:rsidRDefault="00824CDF"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9F4"/>
    <w:multiLevelType w:val="hybridMultilevel"/>
    <w:tmpl w:val="FA680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E543E8"/>
    <w:multiLevelType w:val="multilevel"/>
    <w:tmpl w:val="CA5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D19EE"/>
    <w:multiLevelType w:val="hybridMultilevel"/>
    <w:tmpl w:val="0D8E4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7CF377F"/>
    <w:multiLevelType w:val="multilevel"/>
    <w:tmpl w:val="A94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2295A"/>
    <w:multiLevelType w:val="hybridMultilevel"/>
    <w:tmpl w:val="34728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9A344D4"/>
    <w:multiLevelType w:val="multilevel"/>
    <w:tmpl w:val="77E0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B33E1A"/>
    <w:multiLevelType w:val="multilevel"/>
    <w:tmpl w:val="491E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281184"/>
    <w:multiLevelType w:val="hybridMultilevel"/>
    <w:tmpl w:val="611CE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0525431"/>
    <w:multiLevelType w:val="hybridMultilevel"/>
    <w:tmpl w:val="40AED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84226D"/>
    <w:multiLevelType w:val="multilevel"/>
    <w:tmpl w:val="AB00B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660837">
    <w:abstractNumId w:val="0"/>
  </w:num>
  <w:num w:numId="2" w16cid:durableId="1550529862">
    <w:abstractNumId w:val="7"/>
  </w:num>
  <w:num w:numId="3" w16cid:durableId="730082549">
    <w:abstractNumId w:val="8"/>
  </w:num>
  <w:num w:numId="4" w16cid:durableId="485366762">
    <w:abstractNumId w:val="2"/>
  </w:num>
  <w:num w:numId="5" w16cid:durableId="932392817">
    <w:abstractNumId w:val="4"/>
  </w:num>
  <w:num w:numId="6" w16cid:durableId="675117396">
    <w:abstractNumId w:val="5"/>
  </w:num>
  <w:num w:numId="7" w16cid:durableId="1877966119">
    <w:abstractNumId w:val="6"/>
  </w:num>
  <w:num w:numId="8" w16cid:durableId="537012432">
    <w:abstractNumId w:val="1"/>
  </w:num>
  <w:num w:numId="9" w16cid:durableId="985163737">
    <w:abstractNumId w:val="9"/>
  </w:num>
  <w:num w:numId="10" w16cid:durableId="2058124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10AD4"/>
    <w:rsid w:val="000268E4"/>
    <w:rsid w:val="000D3C1F"/>
    <w:rsid w:val="001D50B4"/>
    <w:rsid w:val="001E5447"/>
    <w:rsid w:val="002369CD"/>
    <w:rsid w:val="00246A87"/>
    <w:rsid w:val="002603EF"/>
    <w:rsid w:val="0029193E"/>
    <w:rsid w:val="002A76B7"/>
    <w:rsid w:val="002B71AA"/>
    <w:rsid w:val="00310285"/>
    <w:rsid w:val="003545C9"/>
    <w:rsid w:val="00383C12"/>
    <w:rsid w:val="00395591"/>
    <w:rsid w:val="003D3C9F"/>
    <w:rsid w:val="00403A51"/>
    <w:rsid w:val="00435BFF"/>
    <w:rsid w:val="004401C0"/>
    <w:rsid w:val="00482373"/>
    <w:rsid w:val="00486FE3"/>
    <w:rsid w:val="00544911"/>
    <w:rsid w:val="00555F2C"/>
    <w:rsid w:val="005C1A8E"/>
    <w:rsid w:val="00680503"/>
    <w:rsid w:val="006D4659"/>
    <w:rsid w:val="006E23D5"/>
    <w:rsid w:val="007515AD"/>
    <w:rsid w:val="00751ADD"/>
    <w:rsid w:val="007633BC"/>
    <w:rsid w:val="00792DD0"/>
    <w:rsid w:val="007D4E41"/>
    <w:rsid w:val="00824CDF"/>
    <w:rsid w:val="008522A1"/>
    <w:rsid w:val="00874A40"/>
    <w:rsid w:val="008C701F"/>
    <w:rsid w:val="008E010A"/>
    <w:rsid w:val="00927A11"/>
    <w:rsid w:val="00993A29"/>
    <w:rsid w:val="009C6CA0"/>
    <w:rsid w:val="009E69A6"/>
    <w:rsid w:val="00A23F13"/>
    <w:rsid w:val="00AA1922"/>
    <w:rsid w:val="00AC0960"/>
    <w:rsid w:val="00B777F9"/>
    <w:rsid w:val="00B92173"/>
    <w:rsid w:val="00B925CA"/>
    <w:rsid w:val="00C71A74"/>
    <w:rsid w:val="00C85F75"/>
    <w:rsid w:val="00C960F7"/>
    <w:rsid w:val="00D52A26"/>
    <w:rsid w:val="00DC7616"/>
    <w:rsid w:val="00DF4F11"/>
    <w:rsid w:val="00E171CE"/>
    <w:rsid w:val="00EB6CAF"/>
    <w:rsid w:val="00EB75DB"/>
    <w:rsid w:val="00EE3D0C"/>
    <w:rsid w:val="00EE7213"/>
    <w:rsid w:val="00F05CD3"/>
    <w:rsid w:val="00F13C14"/>
    <w:rsid w:val="00F36E0B"/>
    <w:rsid w:val="00F81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1760</Words>
  <Characters>11372</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2</cp:revision>
  <dcterms:created xsi:type="dcterms:W3CDTF">2025-12-20T18:15:00Z</dcterms:created>
  <dcterms:modified xsi:type="dcterms:W3CDTF">2025-12-20T18:15:00Z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