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4: Build Non-Linear Models Part 2</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07,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4: Build Non-Linear Models Part 2</w:t>
      </w:r>
    </w:p>
    <w:p>
      <w:pPr>
        <w:spacing w:line="480" w:lineRule="auto"/>
        <w:jc w:val="center"/>
      </w:pPr>
      <w:r>
        <w:rPr>
          <w:b/>
          <w:i w:val="0"/>
        </w:rPr>
        <w:t>Executive Summary</w:t>
      </w:r>
    </w:p>
    <w:p>
      <w:pPr>
        <w:spacing w:line="480" w:lineRule="auto" w:after="0"/>
        <w:ind w:firstLine="720"/>
      </w:pPr>
      <w:r>
        <w:rPr>
          <w:b w:val="0"/>
          <w:i w:val="0"/>
        </w:rPr>
        <w:t>This assignment moved beyond straight-line regression by evaluating nonlinear feature behavior in the Auto data and nonlinear tree-based models in the Abalone competition.  The conceptual basis-function question showed how a knot changes the slope and curvature of a fitted function.  In the applied work, polynomial terms improved the Auto model, which supports the practical need for flexible model forms when the relationship is not globally linear.</w:t>
      </w:r>
    </w:p>
    <w:p>
      <w:pPr>
        <w:spacing w:line="480" w:lineRule="auto"/>
        <w:jc w:val="center"/>
      </w:pPr>
      <w:r>
        <w:rPr>
          <w:b/>
          <w:i w:val="0"/>
        </w:rPr>
        <w:t>Nonlinear Modeling</w:t>
      </w:r>
    </w:p>
    <w:p>
      <w:pPr>
        <w:spacing w:line="480" w:lineRule="auto" w:after="0"/>
        <w:ind w:firstLine="720"/>
      </w:pPr>
      <w:r>
        <w:rPr>
          <w:b w:val="0"/>
          <w:i w:val="0"/>
        </w:rPr>
        <w:t>For the Abalone submissions, gradient boosting and random forest both satisfied the nonlinear modeling requirement.  Gradient boosting performed best on Kaggle, with public/private scores of 0.14815/0.14754 compared with random forest scores of 0.14970/0.15003.  This is consistent with boosting's ability to build a sequence of weak learners that focus on remaining error (Friedman, 2001).  The feature-importance outputs also made the model behavior visible by showing that shell and weight measurements carried most of the prediction signal.</w:t>
      </w:r>
    </w:p>
    <w:p>
      <w:pPr>
        <w:spacing w:line="480" w:lineRule="auto"/>
        <w:jc w:val="center"/>
      </w:pPr>
      <w:r>
        <w:rPr>
          <w:b/>
          <w:i w:val="0"/>
        </w:rPr>
        <w:t>Assumptions and Evidence</w:t>
      </w:r>
    </w:p>
    <w:p>
      <w:pPr>
        <w:spacing w:line="480" w:lineRule="auto" w:after="0"/>
        <w:ind w:firstLine="720"/>
      </w:pPr>
      <w:r>
        <w:rPr>
          <w:b w:val="0"/>
          <w:i w:val="0"/>
        </w:rPr>
        <w:t>The assumption investigation checked missingness, validation performance, residual logic, and overfitting risk rather than relying on ordinary least squares residual assumptions.  The Auto and Abalone checks did not show missing values that required imputation, but the notebook still documents the check because missing-data handling is part of defensible exploratory analysis (Little &amp; Rubin, 2019).  The public repository is `https://github.com/maldo81/dds-8555-predictive-analysis`, and the notebook path is `Week 4/Assignment 4/MaldonadoJDDS8555-4.ipynb`.</w:t>
      </w:r>
    </w:p>
    <w:p>
      <w:pPr>
        <w:spacing w:line="480" w:lineRule="auto" w:after="0"/>
        <w:ind w:firstLine="720"/>
      </w:pPr>
      <w:r>
        <w:rPr>
          <w:b w:val="0"/>
          <w:i w:val="0"/>
        </w:rPr>
        <w:t>GitHub/code note: The Python notebook is the code artifact for this assignment and is ready to post with the submission.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Friedman, J.  H. (2001).  Greedy function approximation: A gradient boosting machine.  The Annals of Statistics, 29(5), 1189-1232. https://doi.org/10.1214/aos/1013203451</w:t>
      </w:r>
    </w:p>
    <w:p>
      <w:pPr>
        <w:spacing w:line="480" w:lineRule="auto"/>
        <w:ind w:left="720" w:hanging="720"/>
      </w:pPr>
      <w:r>
        <w:t>Hastie, T., &amp; Tibshirani, R. (1990).  Generalized additive models.  Chapman and Hall.</w:t>
      </w:r>
    </w:p>
    <w:p>
      <w:pPr>
        <w:spacing w:line="480" w:lineRule="auto"/>
        <w:ind w:left="720" w:hanging="720"/>
      </w:pPr>
      <w:r>
        <w:t>James, G., Witten, D., Hastie, T., Tibshirani, R., &amp; Taylor, J. (2023).  An introduction to statistical learning: With applications in Python.  Springer. https://doi.org/10.1007/978-3-031-38747-0</w:t>
      </w:r>
    </w:p>
    <w:p>
      <w:pPr>
        <w:spacing w:line="480" w:lineRule="auto"/>
        <w:ind w:left="720" w:hanging="720"/>
      </w:pPr>
      <w:r>
        <w:t>Little, R.  J.  A., &amp; Rubin, D.  B. (2019).  Statistical analysis with missing data (3rd ed.).  Wiley. https://doi.org/10.1002/9781119482260</w:t>
      </w:r>
    </w:p>
    <w:p>
      <w:pPr>
        <w:spacing w:line="480" w:lineRule="auto"/>
        <w:ind w:left="720" w:hanging="720"/>
      </w:pPr>
      <w:r>
        <w:t>Nash, W.  J., Sellers, T.  L., Talbot, S.  R., Cawthorn, A.  J., &amp; Ford, W.  B. (1994).  The population biology of abalone (Haliotis species) in Tasmania.  I.  Blacklip abalone (H. rubra) from the north coast and islands of Bass Strait (Technical Report No.  48).  Sea Fisheries Division.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