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
      <w:pPr>
        <w:spacing w:line="480" w:lineRule="auto" w:after="0"/>
        <w:jc w:val="center"/>
      </w:pPr>
      <w:r>
        <w:rPr>
          <w:b w:val="0"/>
          <w:i w:val="0"/>
        </w:rPr>
        <w:t>Assignment 5: Build and Evaluate Classification Models</w:t>
      </w:r>
    </w:p>
    <w:p>
      <w:pPr>
        <w:spacing w:line="480" w:lineRule="auto" w:after="0"/>
        <w:jc w:val="center"/>
      </w:pPr>
      <w:r>
        <w:rPr>
          <w:b w:val="0"/>
          <w:i w:val="0"/>
        </w:rPr>
        <w:t>Juan Maldonado Franco</w:t>
      </w:r>
    </w:p>
    <w:p>
      <w:pPr>
        <w:spacing w:line="480" w:lineRule="auto" w:after="0"/>
        <w:jc w:val="center"/>
      </w:pPr>
      <w:r>
        <w:rPr>
          <w:b w:val="0"/>
          <w:i w:val="0"/>
        </w:rPr>
        <w:t>Department of Technology, National University</w:t>
      </w:r>
    </w:p>
    <w:p>
      <w:pPr>
        <w:spacing w:line="480" w:lineRule="auto" w:after="0"/>
        <w:jc w:val="center"/>
      </w:pPr>
      <w:r>
        <w:rPr>
          <w:b w:val="0"/>
          <w:i w:val="0"/>
        </w:rPr>
        <w:t>DDS-8555 Predictive Analysis</w:t>
      </w:r>
    </w:p>
    <w:p>
      <w:pPr>
        <w:spacing w:line="480" w:lineRule="auto" w:after="0"/>
        <w:jc w:val="center"/>
      </w:pPr>
      <w:r>
        <w:rPr>
          <w:b w:val="0"/>
          <w:i w:val="0"/>
        </w:rPr>
        <w:t>Mohamed Nabeel</w:t>
      </w:r>
    </w:p>
    <w:p>
      <w:pPr>
        <w:spacing w:line="480" w:lineRule="auto" w:after="0"/>
        <w:jc w:val="center"/>
      </w:pPr>
      <w:r>
        <w:rPr>
          <w:b w:val="0"/>
          <w:i w:val="0"/>
        </w:rPr>
        <w:t>June 07, 2026</w:t>
      </w:r>
    </w:p>
    <w:p>
      <w:pPr>
        <w:sectPr>
          <w:headerReference w:type="default" r:id="rId9"/>
          <w:pgSz w:w="12240" w:h="15840"/>
          <w:pgMar w:top="1440" w:right="1440" w:bottom="1440" w:left="1440" w:header="720" w:footer="720" w:gutter="0"/>
          <w:cols w:space="720"/>
          <w:docGrid w:linePitch="360"/>
        </w:sectPr>
      </w:pPr>
    </w:p>
    <w:p>
      <w:pPr>
        <w:spacing w:line="480" w:lineRule="auto"/>
        <w:jc w:val="center"/>
      </w:pPr>
      <w:r>
        <w:rPr>
          <w:b/>
          <w:i w:val="0"/>
        </w:rPr>
        <w:t>Assignment 5: Build and Evaluate Classification Models</w:t>
      </w:r>
    </w:p>
    <w:p>
      <w:pPr>
        <w:spacing w:line="480" w:lineRule="auto"/>
        <w:jc w:val="center"/>
      </w:pPr>
      <w:r>
        <w:rPr>
          <w:b/>
          <w:i w:val="0"/>
        </w:rPr>
        <w:t>Executive Summary</w:t>
      </w:r>
    </w:p>
    <w:p>
      <w:pPr>
        <w:spacing w:line="480" w:lineRule="auto" w:after="0"/>
        <w:ind w:firstLine="720"/>
      </w:pPr>
      <w:r>
        <w:rPr>
          <w:b w:val="0"/>
          <w:i w:val="0"/>
        </w:rPr>
        <w:t>This assignment compared classification methods with different assumptions.  The Weekly exercise showed that a model can produce acceptable overall accuracy while still making asymmetric classification mistakes, so confusion matrices and balanced accuracy are more informative than accuracy alone.  For the Obesity competition, the multinomial logistic and SVM models were stronger than naive Bayes because the input variables are related rather than conditionally independent.</w:t>
      </w:r>
    </w:p>
    <w:p>
      <w:pPr>
        <w:spacing w:line="480" w:lineRule="auto"/>
        <w:jc w:val="center"/>
      </w:pPr>
      <w:r>
        <w:rPr>
          <w:b/>
          <w:i w:val="0"/>
        </w:rPr>
        <w:t>Model Interpretation</w:t>
      </w:r>
    </w:p>
    <w:p>
      <w:pPr>
        <w:spacing w:line="480" w:lineRule="auto" w:after="0"/>
        <w:ind w:firstLine="720"/>
      </w:pPr>
      <w:r>
        <w:rPr>
          <w:b w:val="0"/>
          <w:i w:val="0"/>
        </w:rPr>
        <w:t>The completed Kaggle submissions include multinomial logistic regression, LDA, naive Bayes, and SVM.  The public/private Kaggle scores were 0.86632/0.86497 for multinomial logistic regression, 0.82153/0.82108 for LDA, 0.58995/0.58544 for naive Bayes, and 0.87789/0.87888 for SVM.  The SVM result was strong because margin-based classifiers can work well when a transformed feature space separates classes more cleanly than the raw variables do (Cortes &amp; Vapnik, 1995).</w:t>
      </w:r>
    </w:p>
    <w:p>
      <w:pPr>
        <w:spacing w:line="480" w:lineRule="auto"/>
        <w:jc w:val="center"/>
      </w:pPr>
      <w:r>
        <w:rPr>
          <w:b/>
          <w:i w:val="0"/>
        </w:rPr>
        <w:t>Assumptions and Evidence</w:t>
      </w:r>
    </w:p>
    <w:p>
      <w:pPr>
        <w:spacing w:line="480" w:lineRule="auto" w:after="0"/>
        <w:ind w:firstLine="720"/>
      </w:pPr>
      <w:r>
        <w:rPr>
          <w:b w:val="0"/>
          <w:i w:val="0"/>
        </w:rPr>
        <w:t>The notebook documents class balance, validation accuracy, balanced accuracy, model-specific assumptions, and the confusion matrix for the best validation model.  Naive Bayes is weakest because its conditional-independence assumption is hard to defend for health-behavior predictors, while LDA is more assumption-bound than the discriminative models.  The public repository is `https://github.com/maldo81/dds-8555-predictive-analysis`, and the notebook path is `Week 5/Assignment 5/MaldonadoJDDS8555-5.ipynb`.</w:t>
      </w:r>
    </w:p>
    <w:p>
      <w:pPr>
        <w:spacing w:line="480" w:lineRule="auto" w:after="0"/>
        <w:ind w:firstLine="720"/>
      </w:pPr>
      <w:r>
        <w:rPr>
          <w:b w:val="0"/>
          <w:i w:val="0"/>
        </w:rPr>
        <w:t>GitHub/code note: The Python notebook is the code artifact for this assignment and is ready to post with the submission.  The assignment prompt gives one page plus Python notebook as the length guidance, and the notebook carries the detailed output, diagnostics, and submission evidence.</w:t>
      </w:r>
    </w:p>
    <w:p>
      <w:pPr>
        <w:sectPr>
          <w:pgSz w:w="12240" w:h="15840"/>
          <w:pgMar w:top="1440" w:right="1440" w:bottom="1440" w:left="1440" w:header="720" w:footer="720" w:gutter="0"/>
          <w:cols w:space="720"/>
          <w:docGrid w:linePitch="360"/>
        </w:sectPr>
      </w:pPr>
    </w:p>
    <w:p>
      <w:pPr>
        <w:spacing w:line="480" w:lineRule="auto"/>
        <w:jc w:val="center"/>
      </w:pPr>
      <w:r>
        <w:rPr>
          <w:b/>
          <w:i w:val="0"/>
        </w:rPr>
        <w:t>References</w:t>
      </w:r>
    </w:p>
    <w:p>
      <w:pPr>
        <w:spacing w:line="480" w:lineRule="auto"/>
        <w:ind w:left="720" w:hanging="720"/>
      </w:pPr>
      <w:r>
        <w:t>Cortes, C., &amp; Vapnik, V. (1995).  Support-vector networks.  Machine Learning, 20, 273-297. https://doi.org/10.1007/BF00994018</w:t>
      </w:r>
    </w:p>
    <w:p>
      <w:pPr>
        <w:spacing w:line="480" w:lineRule="auto"/>
        <w:ind w:left="720" w:hanging="720"/>
      </w:pPr>
      <w:r>
        <w:t>James, G., Witten, D., Hastie, T., Tibshirani, R., &amp; Taylor, J. (2023).  An introduction to statistical learning: With applications in Python.  Springer. https://doi.org/10.1007/978-3-031-38747-0</w:t>
      </w:r>
    </w:p>
    <w:p>
      <w:pPr>
        <w:spacing w:line="480" w:lineRule="auto"/>
        <w:ind w:left="720" w:hanging="720"/>
      </w:pPr>
      <w:r>
        <w:t>NCD Risk Factor Collaboration. (2016).  Trends in adult body-mass index in 200 countries from 1975 to 2014: A pooled analysis of 1698 population-based measurement studies with 19.2 million participants.  The Lancet, 387(10026), 1377-1396. https://doi.org/10.1016/S0140-6736(16)30054-X</w:t>
      </w:r>
    </w:p>
    <w:p>
      <w:pPr>
        <w:spacing w:line="480" w:lineRule="auto"/>
        <w:ind w:left="720" w:hanging="720"/>
      </w:pPr>
      <w:r>
        <w:t>Sokolova, M., &amp; Lapalme, G. (2009).  A systematic analysis of performance measures for classification tasks.  Information Processing &amp; Management, 45(4), 427-437. https://doi.org/10.1016/j.ipm.2009.03.002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