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line="480" w:lineRule="auto" w:after="0"/>
        <w:jc w:val="center"/>
      </w:pPr>
      <w:r>
        <w:rPr>
          <w:b w:val="0"/>
          <w:i w:val="0"/>
        </w:rPr>
        <w:t>Assignment 6: Build and Evaluate Tree Models</w:t>
      </w:r>
    </w:p>
    <w:p>
      <w:pPr>
        <w:spacing w:line="480" w:lineRule="auto" w:after="0"/>
        <w:jc w:val="center"/>
      </w:pPr>
      <w:r>
        <w:rPr>
          <w:b w:val="0"/>
          <w:i w:val="0"/>
        </w:rPr>
        <w:t>Juan Maldonado Franco</w:t>
      </w:r>
    </w:p>
    <w:p>
      <w:pPr>
        <w:spacing w:line="480" w:lineRule="auto" w:after="0"/>
        <w:jc w:val="center"/>
      </w:pPr>
      <w:r>
        <w:rPr>
          <w:b w:val="0"/>
          <w:i w:val="0"/>
        </w:rPr>
        <w:t>Department of Technology, National University</w:t>
      </w:r>
    </w:p>
    <w:p>
      <w:pPr>
        <w:spacing w:line="480" w:lineRule="auto" w:after="0"/>
        <w:jc w:val="center"/>
      </w:pPr>
      <w:r>
        <w:rPr>
          <w:b w:val="0"/>
          <w:i w:val="0"/>
        </w:rPr>
        <w:t>DDS-8555 Predictive Analysis</w:t>
      </w:r>
    </w:p>
    <w:p>
      <w:pPr>
        <w:spacing w:line="480" w:lineRule="auto" w:after="0"/>
        <w:jc w:val="center"/>
      </w:pPr>
      <w:r>
        <w:rPr>
          <w:b w:val="0"/>
          <w:i w:val="0"/>
        </w:rPr>
        <w:t>Mohamed Nabeel</w:t>
      </w:r>
    </w:p>
    <w:p>
      <w:pPr>
        <w:spacing w:line="480" w:lineRule="auto" w:after="0"/>
        <w:jc w:val="center"/>
      </w:pPr>
      <w:r>
        <w:rPr>
          <w:b w:val="0"/>
          <w:i w:val="0"/>
        </w:rPr>
        <w:t>June 07, 2026</w:t>
      </w:r>
    </w:p>
    <w:p>
      <w:pPr>
        <w:sectPr>
          <w:headerReference w:type="default" r:id="rId9"/>
          <w:pgSz w:w="12240" w:h="15840"/>
          <w:pgMar w:top="1440" w:right="1440" w:bottom="1440" w:left="1440" w:header="720" w:footer="720" w:gutter="0"/>
          <w:cols w:space="720"/>
          <w:docGrid w:linePitch="360"/>
        </w:sectPr>
      </w:pPr>
    </w:p>
    <w:p>
      <w:pPr>
        <w:spacing w:line="480" w:lineRule="auto"/>
        <w:jc w:val="center"/>
      </w:pPr>
      <w:r>
        <w:rPr>
          <w:b/>
          <w:i w:val="0"/>
        </w:rPr>
        <w:t>Assignment 6: Build and Evaluate Tree Models</w:t>
      </w:r>
    </w:p>
    <w:p>
      <w:pPr>
        <w:spacing w:line="480" w:lineRule="auto"/>
        <w:jc w:val="center"/>
      </w:pPr>
      <w:r>
        <w:rPr>
          <w:b/>
          <w:i w:val="0"/>
        </w:rPr>
        <w:t>Executive Summary</w:t>
      </w:r>
    </w:p>
    <w:p>
      <w:pPr>
        <w:spacing w:line="480" w:lineRule="auto" w:after="0"/>
        <w:ind w:firstLine="720"/>
      </w:pPr>
      <w:r>
        <w:rPr>
          <w:b w:val="0"/>
          <w:i w:val="0"/>
        </w:rPr>
        <w:t>This assignment used tree-based methods to evaluate how model flexibility changes prediction performance.  The conceptual exercise showed how recursive binary splitting partitions feature space into terminal regions.  The textbook applied section compares decision trees, bagging, random forests, boosting, and BART on a diabetes regression validation split.  The Kaggle section then separately compares the required Obesity classification submissions: a single decision tree, bagging, random forest, and gradient boosting.</w:t>
      </w:r>
    </w:p>
    <w:p>
      <w:pPr>
        <w:spacing w:line="480" w:lineRule="auto"/>
        <w:jc w:val="center"/>
      </w:pPr>
      <w:r>
        <w:rPr>
          <w:b/>
          <w:i w:val="0"/>
        </w:rPr>
        <w:t>Textbook Tree Comparison</w:t>
      </w:r>
    </w:p>
    <w:p>
      <w:pPr>
        <w:spacing w:line="480" w:lineRule="auto" w:after="0"/>
        <w:ind w:firstLine="720"/>
      </w:pPr>
      <w:r>
        <w:rPr>
          <w:b w:val="0"/>
          <w:i w:val="0"/>
        </w:rPr>
        <w:t>The applied question is handled separately from Kaggle because BART is available in `ISLP` as a regression-oriented model.  The notebook compares a decision tree baseline, bagging, random forest, gradient boosting, and BART on the diabetes regression data using validation RMSE and R-squared.  This satisfies the BART portion without pretending that a boosted classifier is the same method as Bayesian additive regression trees (Chipman et al., 2010).</w:t>
      </w:r>
    </w:p>
    <w:p>
      <w:pPr>
        <w:spacing w:line="480" w:lineRule="auto"/>
        <w:jc w:val="center"/>
      </w:pPr>
      <w:r>
        <w:rPr>
          <w:b/>
          <w:i w:val="0"/>
        </w:rPr>
        <w:t>Kaggle Model 1: Decision Tree</w:t>
      </w:r>
    </w:p>
    <w:p>
      <w:pPr>
        <w:spacing w:line="480" w:lineRule="auto" w:after="0"/>
        <w:ind w:firstLine="720"/>
      </w:pPr>
      <w:r>
        <w:rPr>
          <w:b w:val="0"/>
          <w:i w:val="0"/>
        </w:rPr>
        <w:t>The first Obesity tree submission used a single decision tree.  Its public/private Kaggle scores were 0.87680/0.87030.  The single tree is the most interpretable model in the group, but it is also the most fragile because one sequence of splits can overfit or miss stable patterns.</w:t>
      </w:r>
    </w:p>
    <w:p>
      <w:pPr>
        <w:spacing w:line="480" w:lineRule="auto"/>
        <w:jc w:val="center"/>
      </w:pPr>
      <w:r>
        <w:rPr>
          <w:b/>
          <w:i w:val="0"/>
        </w:rPr>
        <w:t>Kaggle Model 2: Bagging</w:t>
      </w:r>
    </w:p>
    <w:p>
      <w:pPr>
        <w:spacing w:line="480" w:lineRule="auto" w:after="0"/>
        <w:ind w:firstLine="720"/>
      </w:pPr>
      <w:r>
        <w:rPr>
          <w:b w:val="0"/>
          <w:i w:val="0"/>
        </w:rPr>
        <w:t>The second Obesity tree submission used bagging, with public/private scores of 0.89450/0.89342.  Bagging improves on the single tree by averaging many bootstrap trees, which reduces variance while keeping the same basic tree structure (Breiman, 1996).</w:t>
      </w:r>
    </w:p>
    <w:p>
      <w:pPr>
        <w:spacing w:line="480" w:lineRule="auto"/>
        <w:jc w:val="center"/>
      </w:pPr>
      <w:r>
        <w:rPr>
          <w:b/>
          <w:i w:val="0"/>
        </w:rPr>
        <w:t>Kaggle Model 3: Random Forest</w:t>
      </w:r>
    </w:p>
    <w:p>
      <w:pPr>
        <w:spacing w:line="480" w:lineRule="auto" w:after="0"/>
        <w:ind w:firstLine="720"/>
      </w:pPr>
      <w:r>
        <w:rPr>
          <w:b w:val="0"/>
          <w:i w:val="0"/>
        </w:rPr>
        <w:t>The third Obesity tree submission used a random forest, with public/private scores of 0.88945/0.89315.  Random forests add feature randomness to reduce correlation among trees, which often improves stability relative to bagging (Breiman, 2001).</w:t>
      </w:r>
    </w:p>
    <w:p>
      <w:pPr>
        <w:spacing w:line="480" w:lineRule="auto"/>
        <w:jc w:val="center"/>
      </w:pPr>
      <w:r>
        <w:rPr>
          <w:b/>
          <w:i w:val="0"/>
        </w:rPr>
        <w:t>Kaggle Model 4: Gradient Boosting</w:t>
      </w:r>
    </w:p>
    <w:p>
      <w:pPr>
        <w:spacing w:line="480" w:lineRule="auto" w:after="0"/>
        <w:ind w:firstLine="720"/>
      </w:pPr>
      <w:r>
        <w:rPr>
          <w:b w:val="0"/>
          <w:i w:val="0"/>
        </w:rPr>
        <w:t>The fourth Obesity tree submission used gradient boosting, with public/private scores of 0.90462/0.90245.  This was the strongest recorded Kaggle result among the four tree submissions.  Boosting improved accuracy by sequentially reducing residual classification errors and focusing later trees on difficult cases (Friedman, 2001).</w:t>
      </w:r>
    </w:p>
    <w:p>
      <w:pPr>
        <w:spacing w:line="480" w:lineRule="auto"/>
        <w:jc w:val="center"/>
      </w:pPr>
      <w:r>
        <w:rPr>
          <w:b/>
          <w:i w:val="0"/>
        </w:rPr>
        <w:t>Assumptions and Evidence</w:t>
      </w:r>
    </w:p>
    <w:p>
      <w:pPr>
        <w:spacing w:line="480" w:lineRule="auto" w:after="0"/>
        <w:ind w:firstLine="720"/>
      </w:pPr>
      <w:r>
        <w:rPr>
          <w:b w:val="0"/>
          <w:i w:val="0"/>
        </w:rPr>
        <w:t>Tree models do not require linearity, normal residuals, or equal covariance assumptions, but they still require validation because flexible trees can overfit.  The notebook therefore reports regression RMSE/R-squared for the textbook tree comparison, then train accuracy, validation accuracy, balanced accuracy, the train-validation gap, a confusion matrix, and feature importances for the Kaggle classification models.  The Kaggle section maps each required model to its submission file and evidence row.  The public repository is `https://github.com/maldo81/dds-8555-predictive-analysis`, and the notebook path is `Week 6/Assignment 6/MaldonadoJDDS8555-6.ipynb`.</w:t>
      </w:r>
    </w:p>
    <w:p>
      <w:pPr>
        <w:spacing w:line="480" w:lineRule="auto" w:after="0"/>
        <w:ind w:firstLine="720"/>
      </w:pPr>
      <w:r>
        <w:rPr>
          <w:b w:val="0"/>
          <w:i w:val="0"/>
        </w:rPr>
        <w:t>GitHub/code note: The Python notebook is the code artifact for this assignment and is ready to post with the submission.  The assignment prompt gives one page plus Python notebook as the length guidance, and the notebook carries the detailed output, diagnostics, and submission evidence.</w:t>
      </w:r>
    </w:p>
    <w:p>
      <w:pPr>
        <w:sectPr>
          <w:pgSz w:w="12240" w:h="15840"/>
          <w:pgMar w:top="1440" w:right="1440" w:bottom="1440" w:left="1440" w:header="720" w:footer="720" w:gutter="0"/>
          <w:cols w:space="720"/>
          <w:docGrid w:linePitch="360"/>
        </w:sectPr>
      </w:pPr>
    </w:p>
    <w:p>
      <w:pPr>
        <w:spacing w:line="480" w:lineRule="auto"/>
        <w:jc w:val="center"/>
      </w:pPr>
      <w:r>
        <w:rPr>
          <w:b/>
          <w:i w:val="0"/>
        </w:rPr>
        <w:t>References</w:t>
      </w:r>
    </w:p>
    <w:p>
      <w:pPr>
        <w:spacing w:line="480" w:lineRule="auto"/>
        <w:ind w:left="720" w:hanging="720"/>
      </w:pPr>
      <w:r>
        <w:t>Breiman, L. (1996).  Bagging predictors.  Machine Learning, 24, 123-140. https://doi.org/10.1007/BF00058655</w:t>
      </w:r>
    </w:p>
    <w:p>
      <w:pPr>
        <w:spacing w:line="480" w:lineRule="auto"/>
        <w:ind w:left="720" w:hanging="720"/>
      </w:pPr>
      <w:r>
        <w:t>Breiman, L. (2001).  Random forests.  Machine Learning, 45, 5-32. https://doi.org/10.1023/A:1010933404324</w:t>
      </w:r>
    </w:p>
    <w:p>
      <w:pPr>
        <w:spacing w:line="480" w:lineRule="auto"/>
        <w:ind w:left="720" w:hanging="720"/>
      </w:pPr>
      <w:r>
        <w:t>Chipman, H.  A., George, E.  I., &amp; McCulloch, R.  E. (2010).  BART: Bayesian additive regression trees.  The Annals of Applied Statistics, 4(1), 266-298. https://doi.org/10.1214/09-AOAS285</w:t>
      </w:r>
    </w:p>
    <w:p>
      <w:pPr>
        <w:spacing w:line="480" w:lineRule="auto"/>
        <w:ind w:left="720" w:hanging="720"/>
      </w:pPr>
      <w:r>
        <w:t>Friedman, J.  H. (2001).  Greedy function approximation: A gradient boosting machine.  The Annals of Statistics, 29(5), 1189-1232. https://doi.org/10.1214/aos/1013203451</w:t>
      </w:r>
    </w:p>
    <w:p>
      <w:pPr>
        <w:spacing w:line="480" w:lineRule="auto"/>
        <w:ind w:left="720" w:hanging="720"/>
      </w:pPr>
      <w:r>
        <w:t>NCD Risk Factor Collaboration. (2016).  Trends in adult body-mass index in 200 countries from 1975 to 2014: A pooled analysis of 1698 population-based measurement studies with 19.2 million participants.  The Lancet, 387(10026), 1377-1396. https://doi.org/10.1016/S0140-6736(16)30054-X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