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
      <w:pPr>
        <w:spacing w:line="480" w:lineRule="auto" w:after="0"/>
        <w:jc w:val="center"/>
      </w:pPr>
      <w:r>
        <w:rPr>
          <w:b w:val="0"/>
          <w:i w:val="0"/>
        </w:rPr>
        <w:t>Assignment 4: Build Non-Linear Models Part 2</w:t>
      </w:r>
    </w:p>
    <w:p>
      <w:pPr>
        <w:spacing w:line="480" w:lineRule="auto" w:after="0"/>
        <w:jc w:val="center"/>
      </w:pPr>
      <w:r>
        <w:rPr>
          <w:b w:val="0"/>
          <w:i w:val="0"/>
        </w:rPr>
        <w:t>Juan Maldonado Franco</w:t>
      </w:r>
    </w:p>
    <w:p>
      <w:pPr>
        <w:spacing w:line="480" w:lineRule="auto" w:after="0"/>
        <w:jc w:val="center"/>
      </w:pPr>
      <w:r>
        <w:rPr>
          <w:b w:val="0"/>
          <w:i w:val="0"/>
        </w:rPr>
        <w:t>Department of Technology, National University</w:t>
      </w:r>
    </w:p>
    <w:p>
      <w:pPr>
        <w:spacing w:line="480" w:lineRule="auto" w:after="0"/>
        <w:jc w:val="center"/>
      </w:pPr>
      <w:r>
        <w:rPr>
          <w:b w:val="0"/>
          <w:i w:val="0"/>
        </w:rPr>
        <w:t>DDS-8555 Predictive Analysis</w:t>
      </w:r>
    </w:p>
    <w:p>
      <w:pPr>
        <w:spacing w:line="480" w:lineRule="auto" w:after="0"/>
        <w:jc w:val="center"/>
      </w:pPr>
      <w:r>
        <w:rPr>
          <w:b w:val="0"/>
          <w:i w:val="0"/>
        </w:rPr>
        <w:t>Mohamed Nabeel</w:t>
      </w:r>
    </w:p>
    <w:p>
      <w:pPr>
        <w:spacing w:line="480" w:lineRule="auto" w:after="0"/>
        <w:jc w:val="center"/>
      </w:pPr>
      <w:r>
        <w:rPr>
          <w:b w:val="0"/>
          <w:i w:val="0"/>
        </w:rPr>
        <w:t>June 11, 2026</w:t>
      </w:r>
    </w:p>
    <w:p>
      <w:pPr>
        <w:sectPr>
          <w:headerReference w:type="default" r:id="rId9"/>
          <w:pgSz w:w="12240" w:h="15840"/>
          <w:pgMar w:top="1440" w:right="1440" w:bottom="1440" w:left="1440" w:header="720" w:footer="720" w:gutter="0"/>
          <w:cols w:space="720"/>
          <w:docGrid w:linePitch="360"/>
        </w:sectPr>
      </w:pPr>
    </w:p>
    <w:p>
      <w:pPr>
        <w:spacing w:line="480" w:lineRule="auto"/>
        <w:jc w:val="center"/>
      </w:pPr>
      <w:r>
        <w:rPr>
          <w:b/>
          <w:i w:val="0"/>
        </w:rPr>
        <w:t>Assignment 4: Build Non-Linear Models Part 2</w:t>
      </w:r>
    </w:p>
    <w:p>
      <w:pPr>
        <w:spacing w:line="480" w:lineRule="auto"/>
        <w:jc w:val="center"/>
      </w:pPr>
      <w:r>
        <w:rPr>
          <w:b/>
          <w:i w:val="0"/>
        </w:rPr>
        <w:t>Executive Summary</w:t>
      </w:r>
    </w:p>
    <w:p>
      <w:pPr>
        <w:spacing w:line="480" w:lineRule="auto" w:after="0"/>
        <w:ind w:firstLine="720"/>
      </w:pPr>
      <w:r>
        <w:rPr>
          <w:b w:val="0"/>
          <w:i w:val="0"/>
        </w:rPr>
        <w:t>This assignment moved beyond straight-line regression by evaluating nonlinear horsepower behavior in the Auto data and Chapter 7 nonlinear basis expansions in the Abalone competition.  The conceptual basis-function question now includes both the algebra and the requested sketch, which shows the continuous knot at X = 1 and the downward bend after the knot.  In the applied work, polynomial regression, step functions, and cubic splines make the mpg-horsepower relationship visible rather than treating nonlinearity as a vague modeling claim (James et al., 2023).</w:t>
      </w:r>
    </w:p>
    <w:p>
      <w:pPr>
        <w:spacing w:line="480" w:lineRule="auto"/>
        <w:jc w:val="center"/>
      </w:pPr>
      <w:r>
        <w:rPr>
          <w:b/>
          <w:i w:val="0"/>
        </w:rPr>
        <w:t>Auto Nonlinear Modeling</w:t>
      </w:r>
    </w:p>
    <w:p>
      <w:pPr>
        <w:spacing w:line="480" w:lineRule="auto" w:after="0"/>
        <w:ind w:firstLine="720"/>
      </w:pPr>
      <w:r>
        <w:rPr>
          <w:b w:val="0"/>
          <w:i w:val="0"/>
        </w:rPr>
        <w:t>The Auto analysis compares polynomial regression, step functions, and cubic splines with 5-fold cross-validation.  The fitted plots and error tables show that mpg falls quickly as horsepower increases and then flattens among high-horsepower cars.  The best polynomial degree is reported, but the notebook also notes when a lower-degree curve is nearly tied and may be preferable for explanation.  That point matters because high-degree polynomials can look better by a small validation margin while becoming less stable at the boundaries.</w:t>
      </w:r>
    </w:p>
    <w:p>
      <w:pPr>
        <w:spacing w:line="480" w:lineRule="auto"/>
        <w:jc w:val="center"/>
      </w:pPr>
      <w:r>
        <w:rPr>
          <w:b/>
          <w:i w:val="0"/>
        </w:rPr>
        <w:t>Kaggle Model 1: Polynomial Ridge</w:t>
      </w:r>
    </w:p>
    <w:p>
      <w:pPr>
        <w:spacing w:line="480" w:lineRule="auto" w:after="0"/>
        <w:ind w:firstLine="720"/>
      </w:pPr>
      <w:r>
        <w:rPr>
          <w:b w:val="0"/>
          <w:i w:val="0"/>
        </w:rPr>
        <w:t>The first fresh Abalone submission uses second-degree polynomial terms for the numeric measurements and ridge regression for stabilization.  This model stays inside the Week 4 nonlinear framework while acknowledging the collinearity created by body-size and weight measurements.  The submitted file, `A4_polynomial_ridge_chapter7_playground_series_s4e4.csv`, received public/private scores of 0.15683/0.15611.  The notebook reports validation RMSLE, a coefficient table, and the generated submission file so the leaderboard result can be traced back to the code.</w:t>
      </w:r>
    </w:p>
    <w:p>
      <w:pPr>
        <w:spacing w:line="480" w:lineRule="auto"/>
        <w:jc w:val="center"/>
      </w:pPr>
      <w:r>
        <w:rPr>
          <w:b/>
          <w:i w:val="0"/>
        </w:rPr>
        <w:t>Kaggle Model 2: Spline Ridge</w:t>
      </w:r>
    </w:p>
    <w:p>
      <w:pPr>
        <w:spacing w:line="480" w:lineRule="auto" w:after="0"/>
        <w:ind w:firstLine="720"/>
      </w:pPr>
      <w:r>
        <w:rPr>
          <w:b w:val="0"/>
          <w:i w:val="0"/>
        </w:rPr>
        <w:t>The second fresh Abalone submission uses cubic spline basis functions with ridge regression.  The submitted file, `A4_spline_ridge_chapter7_playground_series_s4e4.csv`, received public/private scores of 0.15749/0.15716.  The spline model is more local than a global polynomial, so it can represent changes in growth rate across the observed measurement range.  That modeling choice is consistent with generalized additive modeling logic and with the biological setting, where ring count is related to growth but should not be interpreted as a causal effect of any one measurement (Hastie &amp; Tibshirani, 1990; Nash et al., 1994).</w:t>
      </w:r>
    </w:p>
    <w:p>
      <w:pPr>
        <w:spacing w:line="480" w:lineRule="auto"/>
        <w:jc w:val="center"/>
      </w:pPr>
      <w:r>
        <w:rPr>
          <w:b/>
          <w:i w:val="0"/>
        </w:rPr>
        <w:t>Assumptions and Evidence</w:t>
      </w:r>
    </w:p>
    <w:p>
      <w:pPr>
        <w:spacing w:line="480" w:lineRule="auto" w:after="0"/>
        <w:ind w:firstLine="720"/>
      </w:pPr>
      <w:r>
        <w:rPr>
          <w:b w:val="0"/>
          <w:i w:val="0"/>
        </w:rPr>
        <w:t>The assumption investigation checks missingness, physically impossible values, validation error, smoothness, boundary behavior, residual structure, error by fitted range, and overfitting risk.  The Abalone checks found nonpositive Height values, converted them to missing values, and used median imputation inside the modeling pipeline, which is more defensible than silently dropping rows (Little &amp; Rubin, 2019).  The notebook separates both Kaggle models, maps them to fresh submission files, and includes submission evidence from the Kaggle status file.  The public repository is `https://github.com/maldo81/dds-8555-predictive-analysis`, and the notebook path is `Week 4/Assignment 4/MaldonadoJDDS8555-4.ipynb`.  Exploratory checks are included because model fitting should begin by looking for data defects and structure, not only by comparing final scores (Tukey, 1977).</w:t>
      </w:r>
    </w:p>
    <w:p>
      <w:pPr>
        <w:spacing w:line="480" w:lineRule="auto" w:after="0"/>
        <w:ind w:firstLine="720"/>
      </w:pPr>
      <w:r>
        <w:rPr>
          <w:b w:val="0"/>
          <w:i w:val="0"/>
        </w:rPr>
        <w:t>GitHub/code note: The Python notebook is the code artifact for this assignment and is posted with the public submission repository.  The assignment prompt gives one page plus Python notebook as the length guidance, and the notebook carries the detailed output, diagnostics, and submission evidence.</w:t>
      </w:r>
    </w:p>
    <w:p>
      <w:pPr>
        <w:sectPr>
          <w:pgSz w:w="12240" w:h="15840"/>
          <w:pgMar w:top="1440" w:right="1440" w:bottom="1440" w:left="1440" w:header="720" w:footer="720" w:gutter="0"/>
          <w:cols w:space="720"/>
          <w:docGrid w:linePitch="360"/>
        </w:sectPr>
      </w:pPr>
    </w:p>
    <w:p>
      <w:pPr>
        <w:spacing w:line="480" w:lineRule="auto"/>
        <w:jc w:val="center"/>
      </w:pPr>
      <w:r>
        <w:rPr>
          <w:b/>
          <w:i w:val="0"/>
        </w:rPr>
        <w:t>References</w:t>
      </w:r>
    </w:p>
    <w:p>
      <w:pPr>
        <w:spacing w:line="480" w:lineRule="auto"/>
        <w:ind w:left="720" w:hanging="720"/>
      </w:pPr>
      <w:r>
        <w:t>Hastie, T., &amp; Tibshirani, R. (1990).  Generalized additive models.  Chapman and Hall.</w:t>
      </w:r>
    </w:p>
    <w:p>
      <w:pPr>
        <w:spacing w:line="480" w:lineRule="auto"/>
        <w:ind w:left="720" w:hanging="720"/>
      </w:pPr>
      <w:r>
        <w:t>James, G., Witten, D., Hastie, T., Tibshirani, R., &amp; Taylor, J. (2023).  An introduction to statistical learning: With applications in Python.  Springer. https://doi.org/10.1007/978-3-031-38747-0</w:t>
      </w:r>
    </w:p>
    <w:p>
      <w:pPr>
        <w:spacing w:line="480" w:lineRule="auto"/>
        <w:ind w:left="720" w:hanging="720"/>
      </w:pPr>
      <w:r>
        <w:t>Little, R.  J.  A., &amp; Rubin, D.  B. (2019).  Statistical analysis with missing data (3rd ed.).  Wiley. https://doi.org/10.1002/9781119482260</w:t>
      </w:r>
    </w:p>
    <w:p>
      <w:pPr>
        <w:spacing w:line="480" w:lineRule="auto"/>
        <w:ind w:left="720" w:hanging="720"/>
      </w:pPr>
      <w:r>
        <w:t>Nash, W.  J., Sellers, T.  L., Talbot, S.  R., Cawthorn, A.  J., &amp; Ford, W.  B. (1994).  The population biology of abalone (Haliotis species) in Tasmania.  I.  Blacklip abalone (H. rubra) from the north coast and islands of Bass Strait (Technical Report No.  48).  Sea Fisheries Division.</w:t>
      </w:r>
    </w:p>
    <w:p>
      <w:pPr>
        <w:spacing w:line="480" w:lineRule="auto"/>
        <w:ind w:left="720" w:hanging="720"/>
      </w:pPr>
      <w:r>
        <w:t>Tukey, J.  W. (1977).  Exploratory data analysis.  Addison-Wesley.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