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line="480" w:lineRule="auto" w:after="0"/>
        <w:jc w:val="center"/>
      </w:pPr>
      <w:r>
        <w:rPr>
          <w:b w:val="0"/>
          <w:i w:val="0"/>
        </w:rPr>
        <w:t>Assignment 4: Build Non-Linear Models Part 2</w:t>
      </w:r>
    </w:p>
    <w:p>
      <w:pPr>
        <w:spacing w:line="480" w:lineRule="auto" w:after="0"/>
        <w:jc w:val="center"/>
      </w:pPr>
      <w:r>
        <w:rPr>
          <w:b w:val="0"/>
          <w:i w:val="0"/>
        </w:rPr>
        <w:t>Juan Maldonado Franco</w:t>
      </w:r>
    </w:p>
    <w:p>
      <w:pPr>
        <w:spacing w:line="480" w:lineRule="auto" w:after="0"/>
        <w:jc w:val="center"/>
      </w:pPr>
      <w:r>
        <w:rPr>
          <w:b w:val="0"/>
          <w:i w:val="0"/>
        </w:rPr>
        <w:t>Department of Technology, National University</w:t>
      </w:r>
    </w:p>
    <w:p>
      <w:pPr>
        <w:spacing w:line="480" w:lineRule="auto" w:after="0"/>
        <w:jc w:val="center"/>
      </w:pPr>
      <w:r>
        <w:rPr>
          <w:b w:val="0"/>
          <w:i w:val="0"/>
        </w:rPr>
        <w:t>DDS-8555 Predictive Analysis</w:t>
      </w:r>
    </w:p>
    <w:p>
      <w:pPr>
        <w:spacing w:line="480" w:lineRule="auto" w:after="0"/>
        <w:jc w:val="center"/>
      </w:pPr>
      <w:r>
        <w:rPr>
          <w:b w:val="0"/>
          <w:i w:val="0"/>
        </w:rPr>
        <w:t>Mohamed Nabeel</w:t>
      </w:r>
    </w:p>
    <w:p>
      <w:pPr>
        <w:spacing w:line="480" w:lineRule="auto" w:after="0"/>
        <w:jc w:val="center"/>
      </w:pPr>
      <w:r>
        <w:rPr>
          <w:b w:val="0"/>
          <w:i w:val="0"/>
        </w:rPr>
        <w:t>June 07, 2026</w:t>
      </w:r>
    </w:p>
    <w:p>
      <w:pPr>
        <w:sectPr>
          <w:headerReference w:type="default" r:id="rId9"/>
          <w:pgSz w:w="12240" w:h="15840"/>
          <w:pgMar w:top="1440" w:right="1440" w:bottom="1440" w:left="1440" w:header="720" w:footer="720" w:gutter="0"/>
          <w:cols w:space="720"/>
          <w:docGrid w:linePitch="360"/>
        </w:sectPr>
      </w:pPr>
    </w:p>
    <w:p>
      <w:pPr>
        <w:spacing w:line="480" w:lineRule="auto"/>
        <w:jc w:val="center"/>
      </w:pPr>
      <w:r>
        <w:rPr>
          <w:b/>
          <w:i w:val="0"/>
        </w:rPr>
        <w:t>Assignment 4: Build Non-Linear Models Part 2</w:t>
      </w:r>
    </w:p>
    <w:p>
      <w:pPr>
        <w:spacing w:line="480" w:lineRule="auto"/>
        <w:jc w:val="center"/>
      </w:pPr>
      <w:r>
        <w:rPr>
          <w:b/>
          <w:i w:val="0"/>
        </w:rPr>
        <w:t>Executive Summary</w:t>
      </w:r>
    </w:p>
    <w:p>
      <w:pPr>
        <w:spacing w:line="480" w:lineRule="auto" w:after="0"/>
        <w:ind w:firstLine="720"/>
      </w:pPr>
      <w:r>
        <w:rPr>
          <w:b w:val="0"/>
          <w:i w:val="0"/>
        </w:rPr>
        <w:t>This assignment moved beyond straight-line regression by evaluating nonlinear horsepower behavior in the Auto data and nonlinear tree-based models in the Abalone competition.  The conceptual basis-function question showed how a knot changes the slope and curvature of a fitted function.  In the applied work, polynomial regression, step functions, and cubic splines all made the mpg-horsepower relationship visible rather than treating nonlinearity as a vague modeling claim.</w:t>
      </w:r>
    </w:p>
    <w:p>
      <w:pPr>
        <w:spacing w:line="480" w:lineRule="auto"/>
        <w:jc w:val="center"/>
      </w:pPr>
      <w:r>
        <w:rPr>
          <w:b/>
          <w:i w:val="0"/>
        </w:rPr>
        <w:t>Auto Nonlinear Modeling</w:t>
      </w:r>
    </w:p>
    <w:p>
      <w:pPr>
        <w:spacing w:line="480" w:lineRule="auto" w:after="0"/>
        <w:ind w:firstLine="720"/>
      </w:pPr>
      <w:r>
        <w:rPr>
          <w:b w:val="0"/>
          <w:i w:val="0"/>
        </w:rPr>
        <w:t>The Auto analysis compares polynomial regression, step functions, and cubic splines with 5-fold cross-validation.  The fitted plots and error tables show that mpg falls quickly as horsepower increases and then flattens among high-horsepower cars.  A straight line misses that curvature, while the nonlinear alternatives make the shape visible.  Polynomial regression is smooth but can wiggle at the boundaries, step functions are easy to read but impose abrupt jumps, and splines give a smoother local fit.</w:t>
      </w:r>
    </w:p>
    <w:p>
      <w:pPr>
        <w:spacing w:line="480" w:lineRule="auto"/>
        <w:jc w:val="center"/>
      </w:pPr>
      <w:r>
        <w:rPr>
          <w:b/>
          <w:i w:val="0"/>
        </w:rPr>
        <w:t>Kaggle Model 1: Gradient Boosting</w:t>
      </w:r>
    </w:p>
    <w:p>
      <w:pPr>
        <w:spacing w:line="480" w:lineRule="auto" w:after="0"/>
        <w:ind w:firstLine="720"/>
      </w:pPr>
      <w:r>
        <w:rPr>
          <w:b w:val="0"/>
          <w:i w:val="0"/>
        </w:rPr>
        <w:t>The first nonlinear Abalone submission used gradient boosting.  Gradient boosting performed best among the two nonlinear submissions, with public/private scores of 0.14815/0.14754.  This is consistent with boosting's ability to build a sequence of weak learners that focus on remaining error (Friedman, 2001).  The notebook reports validation RMSLE and feature importances so the result is not only a leaderboard score.</w:t>
      </w:r>
    </w:p>
    <w:p>
      <w:pPr>
        <w:spacing w:line="480" w:lineRule="auto"/>
        <w:jc w:val="center"/>
      </w:pPr>
      <w:r>
        <w:rPr>
          <w:b/>
          <w:i w:val="0"/>
        </w:rPr>
        <w:t>Kaggle Model 2: Random Forest</w:t>
      </w:r>
    </w:p>
    <w:p>
      <w:pPr>
        <w:spacing w:line="480" w:lineRule="auto" w:after="0"/>
        <w:ind w:firstLine="720"/>
      </w:pPr>
      <w:r>
        <w:rPr>
          <w:b w:val="0"/>
          <w:i w:val="0"/>
        </w:rPr>
        <w:t>The second nonlinear Abalone submission used a random forest.  The random forest public/private scores were 0.14970/0.15003.  This model averages many decorrelated trees, so it is useful as a variance-reduction comparison against boosting.  The feature-importance output shows that shell and weight measurements carry most of the nonlinear signal, which is consistent with the biological structure of the Abalone measurements (Nash et al., 1994).</w:t>
      </w:r>
    </w:p>
    <w:p>
      <w:pPr>
        <w:spacing w:line="480" w:lineRule="auto"/>
        <w:jc w:val="center"/>
      </w:pPr>
      <w:r>
        <w:rPr>
          <w:b/>
          <w:i w:val="0"/>
        </w:rPr>
        <w:t>Assumptions and Evidence</w:t>
      </w:r>
    </w:p>
    <w:p>
      <w:pPr>
        <w:spacing w:line="480" w:lineRule="auto" w:after="0"/>
        <w:ind w:firstLine="720"/>
      </w:pPr>
      <w:r>
        <w:rPr>
          <w:b w:val="0"/>
          <w:i w:val="0"/>
        </w:rPr>
        <w:t>The assumption investigation checked missingness, cross-validated error, smoothness, boundary behavior, validation performance, residual logic, and overfitting risk.  The Abalone checks did not show missing values requiring imputation, but the notebook still documents the check because missing-data handling is part of defensible exploratory analysis (Little &amp; Rubin, 2019).  The notebook separates both Kaggle models, maps them to submission files, and includes submission evidence.  The public repository is `https://github.com/maldo81/dds-8555-predictive-analysis`, and the notebook path is `Week 4/Assignment 4/MaldonadoJDDS8555-4.ipynb`.</w:t>
      </w:r>
    </w:p>
    <w:p>
      <w:pPr>
        <w:spacing w:line="480" w:lineRule="auto" w:after="0"/>
        <w:ind w:firstLine="720"/>
      </w:pPr>
      <w:r>
        <w:rPr>
          <w:b w:val="0"/>
          <w:i w:val="0"/>
        </w:rPr>
        <w:t>GitHub/code note: The Python notebook is the code artifact for this assignment and is ready to post with the submission.  The assignment prompt gives one page plus Python notebook as the length guidance, and the notebook carries the detailed output, diagnostics, and submission evidence.</w:t>
      </w:r>
    </w:p>
    <w:p>
      <w:pPr>
        <w:sectPr>
          <w:pgSz w:w="12240" w:h="15840"/>
          <w:pgMar w:top="1440" w:right="1440" w:bottom="1440" w:left="1440" w:header="720" w:footer="720" w:gutter="0"/>
          <w:cols w:space="720"/>
          <w:docGrid w:linePitch="360"/>
        </w:sectPr>
      </w:pPr>
    </w:p>
    <w:p>
      <w:pPr>
        <w:spacing w:line="480" w:lineRule="auto"/>
        <w:jc w:val="center"/>
      </w:pPr>
      <w:r>
        <w:rPr>
          <w:b/>
          <w:i w:val="0"/>
        </w:rPr>
        <w:t>References</w:t>
      </w:r>
    </w:p>
    <w:p>
      <w:pPr>
        <w:spacing w:line="480" w:lineRule="auto"/>
        <w:ind w:left="720" w:hanging="720"/>
      </w:pPr>
      <w:r>
        <w:t>Friedman, J.  H. (2001).  Greedy function approximation: A gradient boosting machine.  The Annals of Statistics, 29(5), 1189-1232. https://doi.org/10.1214/aos/1013203451</w:t>
      </w:r>
    </w:p>
    <w:p>
      <w:pPr>
        <w:spacing w:line="480" w:lineRule="auto"/>
        <w:ind w:left="720" w:hanging="720"/>
      </w:pPr>
      <w:r>
        <w:t>Hastie, T., &amp; Tibshirani, R. (1990).  Generalized additive models.  Chapman and Hall.</w:t>
      </w:r>
    </w:p>
    <w:p>
      <w:pPr>
        <w:spacing w:line="480" w:lineRule="auto"/>
        <w:ind w:left="720" w:hanging="720"/>
      </w:pPr>
      <w:r>
        <w:t>James, G., Witten, D., Hastie, T., Tibshirani, R., &amp; Taylor, J. (2023).  An introduction to statistical learning: With applications in Python.  Springer. https://doi.org/10.1007/978-3-031-38747-0</w:t>
      </w:r>
    </w:p>
    <w:p>
      <w:pPr>
        <w:spacing w:line="480" w:lineRule="auto"/>
        <w:ind w:left="720" w:hanging="720"/>
      </w:pPr>
      <w:r>
        <w:t>Little, R.  J.  A., &amp; Rubin, D.  B. (2019).  Statistical analysis with missing data (3rd ed.).  Wiley. https://doi.org/10.1002/9781119482260</w:t>
      </w:r>
    </w:p>
    <w:p>
      <w:pPr>
        <w:spacing w:line="480" w:lineRule="auto"/>
        <w:ind w:left="720" w:hanging="720"/>
      </w:pPr>
      <w:r>
        <w:t>Nash, W.  J., Sellers, T.  L., Talbot, S.  R., Cawthorn, A.  J., &amp; Ford, W.  B. (1994).  The population biology of abalone (Haliotis species) in Tasmania.  I.  Blacklip abalone (H. rubra) from the north coast and islands of Bass Strait (Technical Report No.  48).  Sea Fisheries Division.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