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
      <w:pPr>
        <w:spacing w:line="480" w:lineRule="auto" w:after="0"/>
        <w:jc w:val="center"/>
      </w:pPr>
      <w:r>
        <w:rPr>
          <w:b w:val="0"/>
          <w:i w:val="0"/>
        </w:rPr>
        <w:t>Assignment 4: Build Non-Linear Models Part 2</w:t>
      </w:r>
    </w:p>
    <w:p>
      <w:pPr>
        <w:spacing w:line="480" w:lineRule="auto" w:after="0"/>
        <w:jc w:val="center"/>
      </w:pPr>
      <w:r>
        <w:rPr>
          <w:b w:val="0"/>
          <w:i w:val="0"/>
        </w:rPr>
        <w:t>Juan Maldonado Franco</w:t>
      </w:r>
    </w:p>
    <w:p>
      <w:pPr>
        <w:spacing w:line="480" w:lineRule="auto" w:after="0"/>
        <w:jc w:val="center"/>
      </w:pPr>
      <w:r>
        <w:rPr>
          <w:b w:val="0"/>
          <w:i w:val="0"/>
        </w:rPr>
        <w:t>Department of Technology, National University</w:t>
      </w:r>
    </w:p>
    <w:p>
      <w:pPr>
        <w:spacing w:line="480" w:lineRule="auto" w:after="0"/>
        <w:jc w:val="center"/>
      </w:pPr>
      <w:r>
        <w:rPr>
          <w:b w:val="0"/>
          <w:i w:val="0"/>
        </w:rPr>
        <w:t>DDS-8555 Predictive Analysis</w:t>
      </w:r>
    </w:p>
    <w:p>
      <w:pPr>
        <w:spacing w:line="480" w:lineRule="auto" w:after="0"/>
        <w:jc w:val="center"/>
      </w:pPr>
      <w:r>
        <w:rPr>
          <w:b w:val="0"/>
          <w:i w:val="0"/>
        </w:rPr>
        <w:t>Mohamed Nabeel</w:t>
      </w:r>
    </w:p>
    <w:p>
      <w:pPr>
        <w:spacing w:line="480" w:lineRule="auto" w:after="0"/>
        <w:jc w:val="center"/>
      </w:pPr>
      <w:r>
        <w:rPr>
          <w:b w:val="0"/>
          <w:i w:val="0"/>
        </w:rPr>
        <w:t>May 23, 2026</w:t>
      </w:r>
    </w:p>
    <w:p>
      <w:pPr>
        <w:sectPr>
          <w:pgSz w:w="12240" w:h="15840"/>
          <w:pgMar w:top="1440" w:right="1440" w:bottom="1440" w:left="1440" w:header="720" w:footer="720" w:gutter="0"/>
          <w:cols w:space="720"/>
          <w:docGrid w:linePitch="360"/>
        </w:sectPr>
      </w:pPr>
    </w:p>
    <w:p>
      <w:pPr>
        <w:spacing w:line="480" w:lineRule="auto"/>
        <w:jc w:val="center"/>
      </w:pPr>
      <w:r>
        <w:rPr>
          <w:b/>
          <w:i w:val="0"/>
        </w:rPr>
        <w:t>Assignment 4: Build Non-Linear Models Part 2</w:t>
      </w:r>
    </w:p>
    <w:p>
      <w:pPr>
        <w:spacing w:line="480" w:lineRule="auto"/>
        <w:jc w:val="center"/>
      </w:pPr>
      <w:r>
        <w:rPr>
          <w:b/>
          <w:i w:val="0"/>
        </w:rPr>
        <w:t>Executive Summary</w:t>
      </w:r>
    </w:p>
    <w:p>
      <w:pPr>
        <w:spacing w:line="480" w:lineRule="auto" w:after="0"/>
        <w:ind w:firstLine="720"/>
      </w:pPr>
      <w:r>
        <w:rPr>
          <w:b w:val="0"/>
          <w:i w:val="0"/>
        </w:rPr>
        <w:t>This assignment moved beyond straight-line regression by evaluating nonlinear feature behavior in the Auto data and nonlinear tree-based models in the Abalone competition.  The conceptual basis-function question showed how a knot changes the slope and curvature of a fitted function.  In the applied work, polynomial terms improved the Auto model, which supports the practical need for flexible model forms.</w:t>
      </w:r>
    </w:p>
    <w:p>
      <w:pPr>
        <w:spacing w:line="480" w:lineRule="auto"/>
        <w:jc w:val="center"/>
      </w:pPr>
      <w:r>
        <w:rPr>
          <w:b/>
          <w:i w:val="0"/>
        </w:rPr>
        <w:t>Model Interpretation</w:t>
      </w:r>
    </w:p>
    <w:p>
      <w:pPr>
        <w:spacing w:line="480" w:lineRule="auto" w:after="0"/>
        <w:ind w:firstLine="720"/>
      </w:pPr>
      <w:r>
        <w:rPr>
          <w:b w:val="0"/>
          <w:i w:val="0"/>
        </w:rPr>
        <w:t>For the Abalone submissions, gradient boosting and random forest both satisfied the nonlinear modeling requirement.  Gradient boosting performed best on Kaggle, which is consistent with its ability to build a sequence of weak learners that focus on remaining error (Friedman, 2001).  The result supports using nonlinear methods when the relationship is structured but not well represented by a single global line.</w:t>
      </w:r>
    </w:p>
    <w:p>
      <w:pPr>
        <w:spacing w:line="480" w:lineRule="auto" w:after="0"/>
        <w:ind w:firstLine="720"/>
      </w:pPr>
      <w:r>
        <w:rPr>
          <w:b w:val="0"/>
          <w:i w:val="0"/>
        </w:rPr>
        <w:t>GitHub/code note: The Python notebook is the code artifact for this assignment and is ready to post with the submission.  The report is constrained to one page plus Python notebook, so the notebook carries the detailed output, diagnostics, and submission evidence.</w:t>
      </w:r>
    </w:p>
    <w:p>
      <w:pPr>
        <w:sectPr>
          <w:pgSz w:w="12240" w:h="15840"/>
          <w:pgMar w:top="1440" w:right="1440" w:bottom="1440" w:left="1440" w:header="720" w:footer="720" w:gutter="0"/>
          <w:cols w:space="720"/>
          <w:docGrid w:linePitch="360"/>
        </w:sectPr>
      </w:pPr>
    </w:p>
    <w:p>
      <w:pPr>
        <w:spacing w:line="480" w:lineRule="auto"/>
        <w:jc w:val="center"/>
      </w:pPr>
      <w:r>
        <w:rPr>
          <w:b/>
          <w:i w:val="0"/>
        </w:rPr>
        <w:t>References</w:t>
      </w:r>
    </w:p>
    <w:p>
      <w:pPr>
        <w:spacing w:line="480" w:lineRule="auto"/>
        <w:ind w:left="720" w:hanging="720"/>
      </w:pPr>
      <w:r>
        <w:t>Friedman, J.  H. (2001).  Greedy function approximation: A gradient boosting machine.  The Annals of Statistics, 29(5), 1189-1232. https://doi.org/10.1214/aos/1013203451</w:t>
      </w:r>
    </w:p>
    <w:p>
      <w:pPr>
        <w:spacing w:line="480" w:lineRule="auto"/>
        <w:ind w:left="720" w:hanging="720"/>
      </w:pPr>
      <w:r>
        <w:t>Hastie, T., &amp; Tibshirani, R. (1990).  Generalized additive models.  Chapman and Hall.</w:t>
      </w:r>
    </w:p>
    <w:p>
      <w:pPr>
        <w:spacing w:line="480" w:lineRule="auto"/>
        <w:ind w:left="720" w:hanging="720"/>
      </w:pPr>
      <w:r>
        <w:t>James, G., Witten, D., Hastie, T., Tibshirani, R., &amp; Taylor, J. (2023).  An introduction to statistical learning: With applications in Python.  Springer. https://doi.org/10.1007/978-3-031-38747-0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