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</w:rPr>
        <w:t xml:space="preserve">Lista de Chequeo de Revisión de Diseño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493"/>
        <w:gridCol w:w="2493"/>
        <w:tblGridChange w:id="0">
          <w:tblGrid>
            <w:gridCol w:w="1410"/>
            <w:gridCol w:w="354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10/Jun/2015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/NoProyecto/EntregaFinalBLDAL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7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0"/>
        <w:tblGridChange w:id="0">
          <w:tblGrid>
            <w:gridCol w:w="1080"/>
            <w:gridCol w:w="88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0"/>
                <w:szCs w:val="20"/>
              </w:rPr>
              <w:t xml:space="preserve">Guiar el proceso de una revisión de diseño efectiva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3"/>
        <w:bidi w:val="0"/>
        <w:tblW w:w="9934.663755458516" w:type="dxa"/>
        <w:jc w:val="left"/>
        <w:tblLayout w:type="fixed"/>
        <w:tblLook w:val="0600"/>
      </w:tblPr>
      <w:tblGrid>
        <w:gridCol w:w="1980"/>
        <w:gridCol w:w="6330"/>
        <w:gridCol w:w="366.39301310043663"/>
        <w:gridCol w:w="366.39301310043663"/>
        <w:gridCol w:w="380.85589519650654"/>
        <w:gridCol w:w="511.02183406113534"/>
        <w:tblGridChange w:id="0">
          <w:tblGrid>
            <w:gridCol w:w="1980"/>
            <w:gridCol w:w="6330"/>
            <w:gridCol w:w="366.39301310043663"/>
            <w:gridCol w:w="366.39301310043663"/>
            <w:gridCol w:w="380.85589519650654"/>
            <w:gridCol w:w="511.02183406113534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Completo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Las clases propuestas permiten cubrir todos los requerimientos.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Los métodos propuestos permiten cubrir todos los requerimientos del programa (Obtener los resultados requeridos).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Nombres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Los nombres de clases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Los nombres de métodos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Consideraciones en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El programa no excede los límites del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Estándar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El diseño propuesto cumple con la arquitectura de capas: DAL, BL, UI y Entidades.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