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4A78C6" w14:textId="0A59DDB7" w:rsidR="00215B3A" w:rsidRPr="00BF10C3" w:rsidRDefault="00BF10C3" w:rsidP="00BF10C3">
      <w:pPr>
        <w:pStyle w:val="Nadpis1"/>
        <w:jc w:val="center"/>
        <w:rPr>
          <w:rFonts w:ascii="Calibri" w:hAnsi="Calibri" w:cs="Calibri"/>
        </w:rPr>
      </w:pPr>
      <w:r w:rsidRPr="00BF10C3">
        <w:rPr>
          <w:rFonts w:ascii="Calibri" w:hAnsi="Calibri" w:cs="Calibri"/>
        </w:rPr>
        <w:t>Polovodičové součástky</w:t>
      </w:r>
    </w:p>
    <w:p w14:paraId="283CF1B5" w14:textId="680667FA" w:rsidR="00BF10C3" w:rsidRDefault="00BF10C3" w:rsidP="00BF10C3">
      <w:pPr>
        <w:pStyle w:val="Odstavecseseznamem"/>
        <w:numPr>
          <w:ilvl w:val="0"/>
          <w:numId w:val="3"/>
        </w:numPr>
        <w:rPr>
          <w:rFonts w:ascii="Calibri" w:hAnsi="Calibri" w:cs="Calibri"/>
        </w:rPr>
      </w:pPr>
      <w:r w:rsidRPr="00BF10C3">
        <w:rPr>
          <w:rFonts w:ascii="Calibri" w:hAnsi="Calibri" w:cs="Calibri"/>
        </w:rPr>
        <w:t>elektronická součástka využívající pro svou funkci specifické vlastnosti polovodičů, jako jsou například germanium (</w:t>
      </w:r>
      <w:proofErr w:type="spellStart"/>
      <w:r w:rsidRPr="00BF10C3">
        <w:rPr>
          <w:rFonts w:ascii="Calibri" w:hAnsi="Calibri" w:cs="Calibri"/>
        </w:rPr>
        <w:t>Ge</w:t>
      </w:r>
      <w:proofErr w:type="spellEnd"/>
      <w:r w:rsidRPr="00BF10C3">
        <w:rPr>
          <w:rFonts w:ascii="Calibri" w:hAnsi="Calibri" w:cs="Calibri"/>
        </w:rPr>
        <w:t>) a křemík (Si)</w:t>
      </w:r>
    </w:p>
    <w:p w14:paraId="1A9CC004" w14:textId="5CB9CFCD" w:rsidR="00825C49" w:rsidRDefault="00825C49" w:rsidP="00825C49">
      <w:pPr>
        <w:pStyle w:val="Odstavecseseznamem"/>
        <w:numPr>
          <w:ilvl w:val="1"/>
          <w:numId w:val="3"/>
        </w:numPr>
        <w:rPr>
          <w:rFonts w:ascii="Calibri" w:hAnsi="Calibri" w:cs="Calibri"/>
        </w:rPr>
      </w:pPr>
      <w:r w:rsidRPr="00825C49">
        <w:rPr>
          <w:rFonts w:ascii="Calibri" w:hAnsi="Calibri" w:cs="Calibri"/>
        </w:rPr>
        <w:t>U germaniových diod je napěťová prahová hodnota (tzv. napětí v propustném směru) přibližně 0,3 V, což je nižší než u křemíkových diod, které mají typickou prahovou hodnotu kolem 0,6–0,7 V.</w:t>
      </w:r>
    </w:p>
    <w:p w14:paraId="69DB311B" w14:textId="4848C9E8" w:rsidR="00825C49" w:rsidRPr="00BF10C3" w:rsidRDefault="00825C49" w:rsidP="00825C49">
      <w:pPr>
        <w:pStyle w:val="Odstavecseseznamem"/>
        <w:numPr>
          <w:ilvl w:val="1"/>
          <w:numId w:val="3"/>
        </w:numPr>
        <w:rPr>
          <w:rFonts w:ascii="Calibri" w:hAnsi="Calibri" w:cs="Calibri"/>
        </w:rPr>
      </w:pPr>
      <w:r w:rsidRPr="00825C49">
        <w:rPr>
          <w:rFonts w:ascii="Calibri" w:hAnsi="Calibri" w:cs="Calibri"/>
        </w:rPr>
        <w:t>Nižší prahová hodnota u germaniových součástek znamená, že tyto součástky mohou začít vést proud při nižším napětí. Díky této vlastnosti se dříve germaniové součástky využívaly v aplikacích, kde byla potřeba nižší napěťová prahová hodnota, ale kvůli dalším vlastnostem, jako je vyšší šum a nižší tepelná stabilita, jsou dnes křemíkové součástky běžnější.</w:t>
      </w:r>
    </w:p>
    <w:p w14:paraId="5AEB1CEA" w14:textId="279AEEA4" w:rsidR="00BF10C3" w:rsidRPr="00724BC3" w:rsidRDefault="00BF10C3" w:rsidP="00BF10C3">
      <w:pPr>
        <w:pStyle w:val="Odstavecseseznamem"/>
        <w:numPr>
          <w:ilvl w:val="0"/>
          <w:numId w:val="3"/>
        </w:numPr>
        <w:rPr>
          <w:rFonts w:ascii="Calibri" w:hAnsi="Calibri" w:cs="Calibri"/>
          <w:b/>
          <w:bCs/>
          <w:sz w:val="36"/>
          <w:szCs w:val="36"/>
        </w:rPr>
      </w:pPr>
      <w:r w:rsidRPr="00724BC3">
        <w:rPr>
          <w:rFonts w:ascii="Calibri" w:hAnsi="Calibri" w:cs="Calibri"/>
          <w:b/>
          <w:bCs/>
          <w:sz w:val="36"/>
          <w:szCs w:val="36"/>
        </w:rPr>
        <w:t xml:space="preserve">Součástky:  </w:t>
      </w:r>
    </w:p>
    <w:p w14:paraId="7F8AC1B3" w14:textId="4C7BBF90" w:rsidR="00BF10C3" w:rsidRPr="00724BC3" w:rsidRDefault="00BF10C3" w:rsidP="00BF10C3">
      <w:pPr>
        <w:pStyle w:val="Odstavecseseznamem"/>
        <w:numPr>
          <w:ilvl w:val="1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724BC3">
        <w:rPr>
          <w:rFonts w:ascii="Calibri" w:hAnsi="Calibri" w:cs="Calibri"/>
          <w:b/>
          <w:bCs/>
          <w:sz w:val="32"/>
          <w:szCs w:val="32"/>
        </w:rPr>
        <w:t>Diody</w:t>
      </w:r>
    </w:p>
    <w:p w14:paraId="1FAD9C1D" w14:textId="49826006" w:rsidR="00BF10C3" w:rsidRDefault="00BF10C3" w:rsidP="00BF10C3">
      <w:pPr>
        <w:pStyle w:val="Odstavecseseznamem"/>
        <w:numPr>
          <w:ilvl w:val="2"/>
          <w:numId w:val="3"/>
        </w:numPr>
        <w:rPr>
          <w:rFonts w:ascii="Calibri" w:hAnsi="Calibri" w:cs="Calibri"/>
        </w:rPr>
      </w:pPr>
      <w:r w:rsidRPr="00BF10C3">
        <w:rPr>
          <w:rFonts w:ascii="Calibri" w:hAnsi="Calibri" w:cs="Calibri"/>
        </w:rPr>
        <w:t>elektrotechnická součástka se dvěma elektrodami, označovanými jako anoda a katoda</w:t>
      </w:r>
    </w:p>
    <w:p w14:paraId="3C1D93BB" w14:textId="6A100558" w:rsidR="00CC76FF" w:rsidRPr="00CC76FF" w:rsidRDefault="00CC76FF" w:rsidP="00BF10C3">
      <w:pPr>
        <w:pStyle w:val="Odstavecseseznamem"/>
        <w:numPr>
          <w:ilvl w:val="2"/>
          <w:numId w:val="3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</w:t>
      </w:r>
      <w:r w:rsidRPr="00CC76FF">
        <w:rPr>
          <w:rFonts w:ascii="Calibri" w:hAnsi="Calibri" w:cs="Calibri"/>
          <w:b/>
          <w:bCs/>
          <w:sz w:val="28"/>
          <w:szCs w:val="28"/>
        </w:rPr>
        <w:t>ypy diod:</w:t>
      </w:r>
    </w:p>
    <w:p w14:paraId="5927D5B0" w14:textId="0B8FA798" w:rsidR="00CC76FF" w:rsidRPr="0075681B" w:rsidRDefault="00CC76FF" w:rsidP="00CC76FF">
      <w:pPr>
        <w:pStyle w:val="Odstavecseseznamem"/>
        <w:numPr>
          <w:ilvl w:val="3"/>
          <w:numId w:val="3"/>
        </w:numPr>
        <w:rPr>
          <w:rFonts w:ascii="Calibri" w:hAnsi="Calibri" w:cs="Calibri"/>
          <w:b/>
          <w:bCs/>
          <w:sz w:val="24"/>
          <w:szCs w:val="24"/>
        </w:rPr>
      </w:pPr>
      <w:r w:rsidRPr="0075681B">
        <w:rPr>
          <w:rFonts w:ascii="Calibri" w:hAnsi="Calibri" w:cs="Calibri"/>
          <w:b/>
          <w:bCs/>
          <w:sz w:val="24"/>
          <w:szCs w:val="24"/>
        </w:rPr>
        <w:t xml:space="preserve">Klasická(usměrňovací) dioda </w:t>
      </w:r>
    </w:p>
    <w:p w14:paraId="6B8D02FB" w14:textId="40A4A60E" w:rsidR="00CC76FF" w:rsidRDefault="00CC76FF" w:rsidP="00CC76FF">
      <w:pPr>
        <w:pStyle w:val="Odstavecseseznamem"/>
        <w:numPr>
          <w:ilvl w:val="4"/>
          <w:numId w:val="3"/>
        </w:numPr>
        <w:rPr>
          <w:rFonts w:ascii="Calibri" w:hAnsi="Calibri" w:cs="Calibri"/>
        </w:rPr>
      </w:pPr>
      <w:r w:rsidRPr="00CC76FF">
        <w:rPr>
          <w:rFonts w:ascii="Calibri" w:hAnsi="Calibri" w:cs="Calibri"/>
        </w:rPr>
        <w:t>umožňuje průchod elektrického proudu pouze v jednom směru a blokuje jej v opačném směru</w:t>
      </w:r>
    </w:p>
    <w:p w14:paraId="76857E05" w14:textId="2788F14B" w:rsidR="00CC76FF" w:rsidRDefault="0075681B" w:rsidP="00CC76FF">
      <w:pPr>
        <w:pStyle w:val="Odstavecseseznamem"/>
        <w:numPr>
          <w:ilvl w:val="4"/>
          <w:numId w:val="3"/>
        </w:numPr>
        <w:rPr>
          <w:rFonts w:ascii="Calibri" w:hAnsi="Calibri" w:cs="Calibri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7114831" wp14:editId="4F7ECB11">
            <wp:simplePos x="0" y="0"/>
            <wp:positionH relativeFrom="column">
              <wp:posOffset>290549</wp:posOffset>
            </wp:positionH>
            <wp:positionV relativeFrom="paragraph">
              <wp:posOffset>155073</wp:posOffset>
            </wp:positionV>
            <wp:extent cx="1648786" cy="786809"/>
            <wp:effectExtent l="0" t="0" r="8890" b="0"/>
            <wp:wrapNone/>
            <wp:docPr id="335556415" name="Obrázek 24" descr="Schematická značka polovodičové dio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Schematická značka polovodičové diod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786" cy="786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76FF" w:rsidRPr="00CC76FF">
        <w:rPr>
          <w:rFonts w:ascii="Calibri" w:hAnsi="Calibri" w:cs="Calibri"/>
        </w:rPr>
        <w:t xml:space="preserve">začne propouštět proud, když napětí na ní dosáhne určité hodnoty (obvykle kolem 0,6 až 0,7 V </w:t>
      </w:r>
      <w:r w:rsidR="00CC76FF" w:rsidRPr="0005064C">
        <w:rPr>
          <w:rFonts w:ascii="Calibri" w:hAnsi="Calibri" w:cs="Calibri"/>
        </w:rPr>
        <w:t>pro křemíkové diody).</w:t>
      </w:r>
    </w:p>
    <w:p w14:paraId="284DC3AE" w14:textId="5B9116D6" w:rsidR="00CC76FF" w:rsidRDefault="00CC76FF" w:rsidP="00CC76FF">
      <w:pPr>
        <w:pStyle w:val="Odstavecseseznamem"/>
        <w:numPr>
          <w:ilvl w:val="4"/>
          <w:numId w:val="3"/>
        </w:numPr>
        <w:rPr>
          <w:rFonts w:ascii="Calibri" w:hAnsi="Calibri" w:cs="Calibri"/>
        </w:rPr>
      </w:pPr>
      <w:r w:rsidRPr="00CC76FF">
        <w:rPr>
          <w:rFonts w:ascii="Calibri" w:hAnsi="Calibri" w:cs="Calibri"/>
        </w:rPr>
        <w:t>Dioda má maximální proudovou kapacitu, kterou může snést, aniž by došlo k jejímu poškození.</w:t>
      </w:r>
    </w:p>
    <w:p w14:paraId="1B5C3450" w14:textId="3F64B109" w:rsidR="00CC76FF" w:rsidRDefault="0075681B" w:rsidP="00CC76FF">
      <w:pPr>
        <w:pStyle w:val="Odstavecseseznamem"/>
        <w:numPr>
          <w:ilvl w:val="4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Používá se pro usměrňování proudu (</w:t>
      </w:r>
      <w:r w:rsidRPr="0075681B">
        <w:rPr>
          <w:rFonts w:ascii="Calibri" w:hAnsi="Calibri" w:cs="Calibri"/>
        </w:rPr>
        <w:t>převádí střídavý proud (AC) na stejnosměrný proud (DC) v</w:t>
      </w:r>
      <w:r>
        <w:rPr>
          <w:rFonts w:ascii="Calibri" w:hAnsi="Calibri" w:cs="Calibri"/>
        </w:rPr>
        <w:t> </w:t>
      </w:r>
      <w:r w:rsidRPr="0075681B">
        <w:rPr>
          <w:rFonts w:ascii="Calibri" w:hAnsi="Calibri" w:cs="Calibri"/>
        </w:rPr>
        <w:t>usměrňovačích</w:t>
      </w:r>
      <w:r>
        <w:rPr>
          <w:rFonts w:ascii="Calibri" w:hAnsi="Calibri" w:cs="Calibri"/>
        </w:rPr>
        <w:t>)</w:t>
      </w:r>
    </w:p>
    <w:p w14:paraId="4B97489E" w14:textId="61D6F364" w:rsidR="0075681B" w:rsidRPr="0075681B" w:rsidRDefault="0075681B" w:rsidP="0075681B">
      <w:pPr>
        <w:pStyle w:val="Odstavecseseznamem"/>
        <w:numPr>
          <w:ilvl w:val="3"/>
          <w:numId w:val="3"/>
        </w:numPr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75681B">
        <w:rPr>
          <w:rFonts w:ascii="Calibri" w:hAnsi="Calibri" w:cs="Calibri"/>
          <w:b/>
          <w:bCs/>
          <w:sz w:val="24"/>
          <w:szCs w:val="24"/>
        </w:rPr>
        <w:t>Schottkyho</w:t>
      </w:r>
      <w:proofErr w:type="spellEnd"/>
      <w:r w:rsidRPr="0075681B">
        <w:rPr>
          <w:rFonts w:ascii="Calibri" w:hAnsi="Calibri" w:cs="Calibri"/>
          <w:b/>
          <w:bCs/>
          <w:sz w:val="24"/>
          <w:szCs w:val="24"/>
        </w:rPr>
        <w:t xml:space="preserve"> dioda</w:t>
      </w:r>
    </w:p>
    <w:p w14:paraId="65F9BAC9" w14:textId="69C85969" w:rsidR="0075681B" w:rsidRDefault="00160A00" w:rsidP="0075681B">
      <w:pPr>
        <w:pStyle w:val="Odstavecseseznamem"/>
        <w:numPr>
          <w:ilvl w:val="4"/>
          <w:numId w:val="3"/>
        </w:numPr>
        <w:rPr>
          <w:rFonts w:ascii="Calibri" w:hAnsi="Calibri" w:cs="Calibri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4FE039B" wp14:editId="453E5410">
            <wp:simplePos x="0" y="0"/>
            <wp:positionH relativeFrom="column">
              <wp:posOffset>133358</wp:posOffset>
            </wp:positionH>
            <wp:positionV relativeFrom="paragraph">
              <wp:posOffset>792777</wp:posOffset>
            </wp:positionV>
            <wp:extent cx="2034540" cy="871855"/>
            <wp:effectExtent l="0" t="0" r="0" b="0"/>
            <wp:wrapNone/>
            <wp:docPr id="559011027" name="Obrázek 25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undefin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681B" w:rsidRPr="0075681B">
        <w:rPr>
          <w:rFonts w:ascii="Calibri" w:hAnsi="Calibri" w:cs="Calibri"/>
        </w:rPr>
        <w:t xml:space="preserve">využívá usměrňujících účinků styku polovodiče a kovu. Polovodičem bývá nejčastěji křemík nebo </w:t>
      </w:r>
      <w:proofErr w:type="spellStart"/>
      <w:r w:rsidR="0075681B" w:rsidRPr="0075681B">
        <w:rPr>
          <w:rFonts w:ascii="Calibri" w:hAnsi="Calibri" w:cs="Calibri"/>
        </w:rPr>
        <w:t>GaAs</w:t>
      </w:r>
      <w:proofErr w:type="spellEnd"/>
      <w:r w:rsidR="0075681B" w:rsidRPr="0075681B">
        <w:rPr>
          <w:rFonts w:ascii="Calibri" w:hAnsi="Calibri" w:cs="Calibri"/>
        </w:rPr>
        <w:t xml:space="preserve"> typu N, kovem zlato nebo hliník</w:t>
      </w:r>
    </w:p>
    <w:p w14:paraId="5824DF76" w14:textId="5755F742" w:rsidR="0075681B" w:rsidRDefault="0075681B" w:rsidP="0075681B">
      <w:pPr>
        <w:pStyle w:val="Odstavecseseznamem"/>
        <w:numPr>
          <w:ilvl w:val="4"/>
          <w:numId w:val="3"/>
        </w:numPr>
        <w:rPr>
          <w:rFonts w:ascii="Calibri" w:hAnsi="Calibri" w:cs="Calibri"/>
        </w:rPr>
      </w:pPr>
      <w:proofErr w:type="spellStart"/>
      <w:r w:rsidRPr="0075681B">
        <w:rPr>
          <w:rFonts w:ascii="Calibri" w:hAnsi="Calibri" w:cs="Calibri"/>
        </w:rPr>
        <w:t>Schottkyho</w:t>
      </w:r>
      <w:proofErr w:type="spellEnd"/>
      <w:r w:rsidRPr="0075681B">
        <w:rPr>
          <w:rFonts w:ascii="Calibri" w:hAnsi="Calibri" w:cs="Calibri"/>
        </w:rPr>
        <w:t xml:space="preserve"> diody</w:t>
      </w:r>
      <w:r w:rsidR="00DA400C">
        <w:rPr>
          <w:rFonts w:ascii="Calibri" w:hAnsi="Calibri" w:cs="Calibri"/>
        </w:rPr>
        <w:t xml:space="preserve"> se mohou</w:t>
      </w:r>
      <w:r w:rsidRPr="0075681B">
        <w:rPr>
          <w:rFonts w:ascii="Calibri" w:hAnsi="Calibri" w:cs="Calibri"/>
        </w:rPr>
        <w:t xml:space="preserve"> využít při usměrňování vyšších frekvencí.</w:t>
      </w:r>
    </w:p>
    <w:p w14:paraId="23D83402" w14:textId="222AB424" w:rsidR="0075681B" w:rsidRDefault="0075681B" w:rsidP="0075681B">
      <w:pPr>
        <w:pStyle w:val="Odstavecseseznamem"/>
        <w:numPr>
          <w:ilvl w:val="4"/>
          <w:numId w:val="3"/>
        </w:numPr>
        <w:rPr>
          <w:rFonts w:ascii="Calibri" w:hAnsi="Calibri" w:cs="Calibri"/>
        </w:rPr>
      </w:pPr>
      <w:r w:rsidRPr="0075681B">
        <w:rPr>
          <w:rFonts w:ascii="Calibri" w:hAnsi="Calibri" w:cs="Calibri"/>
        </w:rPr>
        <w:t xml:space="preserve">Oproti diodám s PN přechodem má </w:t>
      </w:r>
      <w:proofErr w:type="spellStart"/>
      <w:r w:rsidRPr="0075681B">
        <w:rPr>
          <w:rFonts w:ascii="Calibri" w:hAnsi="Calibri" w:cs="Calibri"/>
        </w:rPr>
        <w:t>Schottkyho</w:t>
      </w:r>
      <w:proofErr w:type="spellEnd"/>
      <w:r w:rsidRPr="0075681B">
        <w:rPr>
          <w:rFonts w:ascii="Calibri" w:hAnsi="Calibri" w:cs="Calibri"/>
        </w:rPr>
        <w:t xml:space="preserve"> dioda menší úbytek napětí v propustném směru (0,3 V</w:t>
      </w:r>
      <w:r>
        <w:rPr>
          <w:rFonts w:ascii="Calibri" w:hAnsi="Calibri" w:cs="Calibri"/>
        </w:rPr>
        <w:t>)</w:t>
      </w:r>
    </w:p>
    <w:p w14:paraId="4F9337E4" w14:textId="767956DD" w:rsidR="0075681B" w:rsidRDefault="0075681B" w:rsidP="0075681B">
      <w:pPr>
        <w:pStyle w:val="Odstavecseseznamem"/>
        <w:numPr>
          <w:ilvl w:val="4"/>
          <w:numId w:val="3"/>
        </w:numPr>
        <w:rPr>
          <w:rFonts w:ascii="Calibri" w:hAnsi="Calibri" w:cs="Calibri"/>
        </w:rPr>
      </w:pPr>
      <w:r w:rsidRPr="0075681B">
        <w:rPr>
          <w:rFonts w:ascii="Calibri" w:hAnsi="Calibri" w:cs="Calibri"/>
        </w:rPr>
        <w:t>Využ</w:t>
      </w:r>
      <w:r>
        <w:rPr>
          <w:rFonts w:ascii="Calibri" w:hAnsi="Calibri" w:cs="Calibri"/>
        </w:rPr>
        <w:t xml:space="preserve">ívá se </w:t>
      </w:r>
      <w:r w:rsidRPr="0075681B">
        <w:rPr>
          <w:rFonts w:ascii="Calibri" w:hAnsi="Calibri" w:cs="Calibri"/>
        </w:rPr>
        <w:t>v extrémně rychlých spínacích obvodech ve výpočetní technice, radarových zařízeních či k usměrnění malých napětí s frekvencí až do desítek GHz</w:t>
      </w:r>
    </w:p>
    <w:p w14:paraId="79FAC41D" w14:textId="1AFD3DA3" w:rsidR="00825C49" w:rsidRDefault="00DA400C" w:rsidP="00825C49">
      <w:pPr>
        <w:pStyle w:val="Odstavecseseznamem"/>
        <w:numPr>
          <w:ilvl w:val="4"/>
          <w:numId w:val="3"/>
        </w:numPr>
        <w:rPr>
          <w:rFonts w:ascii="Calibri" w:hAnsi="Calibri" w:cs="Calibri"/>
        </w:rPr>
      </w:pPr>
      <w:r w:rsidRPr="00DA400C">
        <w:rPr>
          <w:rFonts w:ascii="Calibri" w:hAnsi="Calibri" w:cs="Calibri"/>
        </w:rPr>
        <w:t>nevýhodu v tom, že umožňuje vznik elektrických polí velké intenzity v okrajových oblastech vyprázdněné vrstvy, což vede k nárůstu proudu v těchto oblastech, nízkým průrazným napětím a špatným šumovým vlastnostem diod.</w:t>
      </w:r>
    </w:p>
    <w:p w14:paraId="53E96523" w14:textId="77777777" w:rsidR="007500B7" w:rsidRPr="007500B7" w:rsidRDefault="007500B7" w:rsidP="007500B7">
      <w:pPr>
        <w:rPr>
          <w:rFonts w:ascii="Calibri" w:hAnsi="Calibri" w:cs="Calibri"/>
        </w:rPr>
      </w:pPr>
    </w:p>
    <w:p w14:paraId="28107E26" w14:textId="77A44673" w:rsidR="0075681B" w:rsidRDefault="002E770B" w:rsidP="0075681B">
      <w:pPr>
        <w:pStyle w:val="Odstavecseseznamem"/>
        <w:numPr>
          <w:ilvl w:val="3"/>
          <w:numId w:val="3"/>
        </w:numPr>
        <w:rPr>
          <w:rFonts w:ascii="Calibri" w:hAnsi="Calibri" w:cs="Calibri"/>
          <w:b/>
          <w:bCs/>
          <w:sz w:val="24"/>
          <w:szCs w:val="24"/>
        </w:rPr>
      </w:pPr>
      <w:r w:rsidRPr="002E770B">
        <w:rPr>
          <w:rFonts w:ascii="Calibri" w:hAnsi="Calibri" w:cs="Calibri"/>
          <w:b/>
          <w:bCs/>
          <w:sz w:val="24"/>
          <w:szCs w:val="24"/>
        </w:rPr>
        <w:t>Fotodioda</w:t>
      </w:r>
    </w:p>
    <w:p w14:paraId="498BDB0A" w14:textId="0733380E" w:rsidR="002E770B" w:rsidRPr="002E770B" w:rsidRDefault="002E770B" w:rsidP="002E770B">
      <w:pPr>
        <w:pStyle w:val="Odstavecseseznamem"/>
        <w:numPr>
          <w:ilvl w:val="4"/>
          <w:numId w:val="3"/>
        </w:numPr>
        <w:rPr>
          <w:rFonts w:ascii="Calibri" w:hAnsi="Calibri" w:cs="Calibri"/>
          <w:b/>
          <w:bCs/>
        </w:rPr>
      </w:pPr>
      <w:r w:rsidRPr="002E770B">
        <w:rPr>
          <w:rFonts w:ascii="Calibri" w:hAnsi="Calibri" w:cs="Calibri"/>
        </w:rPr>
        <w:t xml:space="preserve">Typ součástky, která reaguje na osvětlení. </w:t>
      </w:r>
    </w:p>
    <w:p w14:paraId="769BA985" w14:textId="71CC381B" w:rsidR="002E770B" w:rsidRPr="002E770B" w:rsidRDefault="002E770B" w:rsidP="002E770B">
      <w:pPr>
        <w:pStyle w:val="Odstavecseseznamem"/>
        <w:numPr>
          <w:ilvl w:val="4"/>
          <w:numId w:val="3"/>
        </w:numPr>
        <w:rPr>
          <w:rFonts w:ascii="Calibri" w:hAnsi="Calibri" w:cs="Calibri"/>
          <w:b/>
          <w:bCs/>
        </w:rPr>
      </w:pPr>
      <w:r w:rsidRPr="002E770B">
        <w:rPr>
          <w:rFonts w:ascii="Calibri" w:hAnsi="Calibri" w:cs="Calibri"/>
        </w:rPr>
        <w:lastRenderedPageBreak/>
        <w:t xml:space="preserve">Jedná se o plošnou diodu, která je konstrukčně upravená tak, aby do oblasti PN přechodu pronikalo světlo. Není-li přechod osvětlen, chová se jako běžná dioda. </w:t>
      </w:r>
    </w:p>
    <w:p w14:paraId="0B63BD5C" w14:textId="429156C0" w:rsidR="00825C49" w:rsidRPr="00825C49" w:rsidRDefault="00825C49" w:rsidP="002E770B">
      <w:pPr>
        <w:pStyle w:val="Odstavecseseznamem"/>
        <w:numPr>
          <w:ilvl w:val="4"/>
          <w:numId w:val="3"/>
        </w:numPr>
        <w:rPr>
          <w:rFonts w:ascii="Calibri" w:hAnsi="Calibri" w:cs="Calibri"/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14F40DA" wp14:editId="71CF57C5">
            <wp:simplePos x="0" y="0"/>
            <wp:positionH relativeFrom="column">
              <wp:posOffset>287020</wp:posOffset>
            </wp:positionH>
            <wp:positionV relativeFrom="paragraph">
              <wp:posOffset>1905</wp:posOffset>
            </wp:positionV>
            <wp:extent cx="1571492" cy="919995"/>
            <wp:effectExtent l="0" t="0" r="0" b="0"/>
            <wp:wrapNone/>
            <wp:docPr id="1247382292" name="Obrázek 26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undefin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492" cy="91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770B" w:rsidRPr="002E770B">
        <w:rPr>
          <w:rFonts w:ascii="Calibri" w:hAnsi="Calibri" w:cs="Calibri"/>
        </w:rPr>
        <w:t xml:space="preserve">Po osvětlení dochází vlivem vnitřního fotoelektrického jevu velmi rychle k nárůstu průchodu elektrického proudu v závěrném směru. </w:t>
      </w:r>
    </w:p>
    <w:p w14:paraId="1FD324E6" w14:textId="73197AFA" w:rsidR="002E770B" w:rsidRPr="00825C49" w:rsidRDefault="00825C49" w:rsidP="002E770B">
      <w:pPr>
        <w:pStyle w:val="Odstavecseseznamem"/>
        <w:numPr>
          <w:ilvl w:val="4"/>
          <w:numId w:val="3"/>
        </w:numPr>
        <w:rPr>
          <w:rFonts w:ascii="Calibri" w:hAnsi="Calibri" w:cs="Calibri"/>
          <w:b/>
          <w:bCs/>
        </w:rPr>
      </w:pPr>
      <w:r w:rsidRPr="002E770B">
        <w:rPr>
          <w:rFonts w:ascii="Calibri" w:hAnsi="Calibri" w:cs="Calibri"/>
        </w:rPr>
        <w:t>používá</w:t>
      </w:r>
      <w:r>
        <w:rPr>
          <w:rFonts w:ascii="Calibri" w:hAnsi="Calibri" w:cs="Calibri"/>
        </w:rPr>
        <w:t xml:space="preserve"> se </w:t>
      </w:r>
      <w:r w:rsidR="002E770B" w:rsidRPr="002E770B">
        <w:rPr>
          <w:rFonts w:ascii="Calibri" w:hAnsi="Calibri" w:cs="Calibri"/>
        </w:rPr>
        <w:t>k detekci osvětlení (např. světelná závora), měření otáček</w:t>
      </w:r>
      <w:r>
        <w:rPr>
          <w:rFonts w:ascii="Calibri" w:hAnsi="Calibri" w:cs="Calibri"/>
        </w:rPr>
        <w:t xml:space="preserve">, </w:t>
      </w:r>
      <w:r w:rsidRPr="00825C49">
        <w:rPr>
          <w:rFonts w:ascii="Calibri" w:hAnsi="Calibri" w:cs="Calibri"/>
        </w:rPr>
        <w:t>v teleskopech a přístrojích pro detekci světla z</w:t>
      </w:r>
      <w:r>
        <w:rPr>
          <w:rFonts w:ascii="Calibri" w:hAnsi="Calibri" w:cs="Calibri"/>
        </w:rPr>
        <w:t> </w:t>
      </w:r>
      <w:r w:rsidRPr="00825C49">
        <w:rPr>
          <w:rFonts w:ascii="Calibri" w:hAnsi="Calibri" w:cs="Calibri"/>
        </w:rPr>
        <w:t>vesmíru</w:t>
      </w:r>
      <w:r>
        <w:rPr>
          <w:rFonts w:ascii="Calibri" w:hAnsi="Calibri" w:cs="Calibri"/>
        </w:rPr>
        <w:t xml:space="preserve">, </w:t>
      </w:r>
      <w:r w:rsidRPr="00825C49">
        <w:rPr>
          <w:rFonts w:ascii="Calibri" w:hAnsi="Calibri" w:cs="Calibri"/>
        </w:rPr>
        <w:t xml:space="preserve">v lékařských zařízeních v pulzních </w:t>
      </w:r>
      <w:proofErr w:type="spellStart"/>
      <w:r w:rsidRPr="00825C49">
        <w:rPr>
          <w:rFonts w:ascii="Calibri" w:hAnsi="Calibri" w:cs="Calibri"/>
        </w:rPr>
        <w:t>oxymetrech</w:t>
      </w:r>
      <w:proofErr w:type="spellEnd"/>
      <w:r w:rsidRPr="00825C49">
        <w:rPr>
          <w:rFonts w:ascii="Calibri" w:hAnsi="Calibri" w:cs="Calibri"/>
        </w:rPr>
        <w:t xml:space="preserve"> pro měření okysličení krve nebo v jiných senzorech</w:t>
      </w:r>
    </w:p>
    <w:p w14:paraId="27BD4A3C" w14:textId="508BBF46" w:rsidR="002E770B" w:rsidRDefault="002E770B" w:rsidP="002E770B">
      <w:pPr>
        <w:pStyle w:val="Odstavecseseznamem"/>
        <w:numPr>
          <w:ilvl w:val="3"/>
          <w:numId w:val="3"/>
        </w:numPr>
        <w:rPr>
          <w:rFonts w:ascii="Calibri" w:hAnsi="Calibri" w:cs="Calibri"/>
          <w:b/>
          <w:bCs/>
        </w:rPr>
      </w:pPr>
      <w:r w:rsidRPr="002E770B">
        <w:rPr>
          <w:rFonts w:ascii="Calibri" w:hAnsi="Calibri" w:cs="Calibri"/>
          <w:b/>
          <w:bCs/>
        </w:rPr>
        <w:t>LED</w:t>
      </w:r>
      <w:r>
        <w:rPr>
          <w:rFonts w:ascii="Calibri" w:hAnsi="Calibri" w:cs="Calibri"/>
          <w:b/>
          <w:bCs/>
        </w:rPr>
        <w:t xml:space="preserve"> dioda</w:t>
      </w:r>
    </w:p>
    <w:p w14:paraId="541DDBE7" w14:textId="2F3C7342" w:rsidR="002E770B" w:rsidRDefault="002E770B" w:rsidP="002E770B">
      <w:pPr>
        <w:pStyle w:val="Odstavecseseznamem"/>
        <w:numPr>
          <w:ilvl w:val="4"/>
          <w:numId w:val="3"/>
        </w:numPr>
        <w:rPr>
          <w:rFonts w:ascii="Calibri" w:hAnsi="Calibri" w:cs="Calibri"/>
        </w:rPr>
      </w:pPr>
      <w:r w:rsidRPr="002E770B">
        <w:rPr>
          <w:rFonts w:ascii="Calibri" w:hAnsi="Calibri" w:cs="Calibri"/>
        </w:rPr>
        <w:t xml:space="preserve">emituje světlo, případně infračervené nebo ultrafialové záření, čímž se </w:t>
      </w:r>
      <w:proofErr w:type="gramStart"/>
      <w:r w:rsidRPr="002E770B">
        <w:rPr>
          <w:rFonts w:ascii="Calibri" w:hAnsi="Calibri" w:cs="Calibri"/>
        </w:rPr>
        <w:t>liší</w:t>
      </w:r>
      <w:proofErr w:type="gramEnd"/>
      <w:r w:rsidRPr="002E770B">
        <w:rPr>
          <w:rFonts w:ascii="Calibri" w:hAnsi="Calibri" w:cs="Calibri"/>
        </w:rPr>
        <w:t xml:space="preserve"> od standardní diody</w:t>
      </w:r>
    </w:p>
    <w:p w14:paraId="48C9E17C" w14:textId="3E1AAC98" w:rsidR="002E770B" w:rsidRDefault="00956876" w:rsidP="002E770B">
      <w:pPr>
        <w:pStyle w:val="Odstavecseseznamem"/>
        <w:numPr>
          <w:ilvl w:val="4"/>
          <w:numId w:val="3"/>
        </w:numPr>
        <w:rPr>
          <w:rFonts w:ascii="Calibri" w:hAnsi="Calibri" w:cs="Calibri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E1D3938" wp14:editId="3EA9899B">
            <wp:simplePos x="0" y="0"/>
            <wp:positionH relativeFrom="margin">
              <wp:align>left</wp:align>
            </wp:positionH>
            <wp:positionV relativeFrom="paragraph">
              <wp:posOffset>18415</wp:posOffset>
            </wp:positionV>
            <wp:extent cx="1770095" cy="1041990"/>
            <wp:effectExtent l="0" t="0" r="1905" b="0"/>
            <wp:wrapNone/>
            <wp:docPr id="1020174401" name="Obrázek 28" descr="Obsah obrázku černá, tm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74401" name="Obrázek 28" descr="Obsah obrázku černá, tma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095" cy="104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770B" w:rsidRPr="002E770B">
        <w:rPr>
          <w:rFonts w:ascii="Calibri" w:hAnsi="Calibri" w:cs="Calibri"/>
        </w:rPr>
        <w:t>Díky snížení ceny a vyšší účinnosti převodu elektrické energie na světlo jsou LED po roce 2020 využívány jako náhrada žárovek a zářivek v domácnostech, autech i v</w:t>
      </w:r>
      <w:r w:rsidR="002E770B">
        <w:rPr>
          <w:rFonts w:ascii="Calibri" w:hAnsi="Calibri" w:cs="Calibri"/>
        </w:rPr>
        <w:t> </w:t>
      </w:r>
      <w:r w:rsidR="002E770B" w:rsidRPr="002E770B">
        <w:rPr>
          <w:rFonts w:ascii="Calibri" w:hAnsi="Calibri" w:cs="Calibri"/>
        </w:rPr>
        <w:t>průmyslu</w:t>
      </w:r>
    </w:p>
    <w:p w14:paraId="44E9B33E" w14:textId="5DA5BB51" w:rsidR="002E770B" w:rsidRPr="0005064C" w:rsidRDefault="002E770B" w:rsidP="002E770B">
      <w:pPr>
        <w:pStyle w:val="Odstavecseseznamem"/>
        <w:numPr>
          <w:ilvl w:val="4"/>
          <w:numId w:val="3"/>
        </w:numPr>
        <w:rPr>
          <w:rFonts w:ascii="Calibri" w:hAnsi="Calibri" w:cs="Calibri"/>
        </w:rPr>
      </w:pPr>
      <w:r w:rsidRPr="002E770B">
        <w:rPr>
          <w:rFonts w:ascii="Calibri" w:hAnsi="Calibri" w:cs="Calibri"/>
        </w:rPr>
        <w:t xml:space="preserve">Se zkracující se vlnovou délkou emitovaného světla roste velikost napětí v </w:t>
      </w:r>
      <w:r w:rsidRPr="0005064C">
        <w:rPr>
          <w:rFonts w:ascii="Calibri" w:hAnsi="Calibri" w:cs="Calibri"/>
        </w:rPr>
        <w:t>propustném směru (obvykle označované UF). U křemíkové diody</w:t>
      </w:r>
      <w:r w:rsidR="0005064C" w:rsidRPr="0005064C">
        <w:rPr>
          <w:rFonts w:ascii="Calibri" w:hAnsi="Calibri" w:cs="Calibri"/>
        </w:rPr>
        <w:t xml:space="preserve"> (světlo není viditelné, protože má</w:t>
      </w:r>
      <w:r w:rsidR="0005064C" w:rsidRPr="0005064C">
        <w:rPr>
          <w:rFonts w:ascii="Calibri" w:hAnsi="Calibri" w:cs="Calibri"/>
          <w:color w:val="0D0D0D"/>
          <w:shd w:val="clear" w:color="auto" w:fill="FFFFFF"/>
        </w:rPr>
        <w:t xml:space="preserve"> infračervenou</w:t>
      </w:r>
      <w:r w:rsidR="0005064C" w:rsidRPr="0005064C">
        <w:rPr>
          <w:rFonts w:ascii="Calibri" w:hAnsi="Calibri" w:cs="Calibri"/>
          <w:color w:val="0D0D0D"/>
          <w:shd w:val="clear" w:color="auto" w:fill="FFFFFF"/>
        </w:rPr>
        <w:t xml:space="preserve"> vlnovou </w:t>
      </w:r>
      <w:r w:rsidR="0005064C" w:rsidRPr="0005064C">
        <w:rPr>
          <w:rFonts w:ascii="Calibri" w:hAnsi="Calibri" w:cs="Calibri"/>
          <w:color w:val="0D0D0D"/>
          <w:shd w:val="clear" w:color="auto" w:fill="FFFFFF"/>
        </w:rPr>
        <w:t>délku</w:t>
      </w:r>
      <w:r w:rsidR="0005064C">
        <w:rPr>
          <w:rFonts w:ascii="Calibri" w:hAnsi="Calibri" w:cs="Calibri"/>
          <w:color w:val="0D0D0D"/>
          <w:shd w:val="clear" w:color="auto" w:fill="FFFFFF"/>
        </w:rPr>
        <w:t>)</w:t>
      </w:r>
      <w:r w:rsidR="0005064C" w:rsidRPr="0005064C">
        <w:rPr>
          <w:rFonts w:ascii="Calibri" w:hAnsi="Calibri" w:cs="Calibri"/>
        </w:rPr>
        <w:t xml:space="preserve"> je</w:t>
      </w:r>
      <w:r w:rsidRPr="0005064C">
        <w:rPr>
          <w:rFonts w:ascii="Calibri" w:hAnsi="Calibri" w:cs="Calibri"/>
        </w:rPr>
        <w:t xml:space="preserve"> toto napětí asi 0,6 V, u zelené LED  1,7 V a u modré 2,5 V.</w:t>
      </w:r>
    </w:p>
    <w:p w14:paraId="2FA969EF" w14:textId="7460D64A" w:rsidR="002E770B" w:rsidRPr="0005064C" w:rsidRDefault="00956876" w:rsidP="002E770B">
      <w:pPr>
        <w:pStyle w:val="Odstavecseseznamem"/>
        <w:numPr>
          <w:ilvl w:val="3"/>
          <w:numId w:val="3"/>
        </w:numPr>
        <w:rPr>
          <w:rFonts w:ascii="Calibri" w:hAnsi="Calibri" w:cs="Calibri"/>
          <w:b/>
          <w:bCs/>
        </w:rPr>
      </w:pPr>
      <w:proofErr w:type="spellStart"/>
      <w:r w:rsidRPr="0005064C">
        <w:rPr>
          <w:rFonts w:ascii="Calibri" w:hAnsi="Calibri" w:cs="Calibri"/>
          <w:b/>
          <w:bCs/>
        </w:rPr>
        <w:t>Zenerova</w:t>
      </w:r>
      <w:proofErr w:type="spellEnd"/>
      <w:r w:rsidRPr="0005064C">
        <w:rPr>
          <w:rFonts w:ascii="Calibri" w:hAnsi="Calibri" w:cs="Calibri"/>
          <w:b/>
          <w:bCs/>
        </w:rPr>
        <w:t xml:space="preserve"> dioda</w:t>
      </w:r>
    </w:p>
    <w:p w14:paraId="31976E4A" w14:textId="2A38FD4B" w:rsidR="00956876" w:rsidRDefault="00956876" w:rsidP="00956876">
      <w:pPr>
        <w:pStyle w:val="Odstavecseseznamem"/>
        <w:numPr>
          <w:ilvl w:val="4"/>
          <w:numId w:val="3"/>
        </w:numPr>
        <w:rPr>
          <w:rFonts w:ascii="Calibri" w:hAnsi="Calibri" w:cs="Calibri"/>
        </w:rPr>
      </w:pPr>
      <w:r w:rsidRPr="00956876">
        <w:rPr>
          <w:rFonts w:ascii="Calibri" w:hAnsi="Calibri" w:cs="Calibri"/>
        </w:rPr>
        <w:t>polovodičová součástka s PN přechodem, která se v elektrických obvodech užívá především v zapojení ke stabilizaci napětí</w:t>
      </w:r>
    </w:p>
    <w:p w14:paraId="325FB782" w14:textId="73369F16" w:rsidR="00956876" w:rsidRDefault="00956876" w:rsidP="00956876">
      <w:pPr>
        <w:pStyle w:val="Odstavecseseznamem"/>
        <w:numPr>
          <w:ilvl w:val="4"/>
          <w:numId w:val="3"/>
        </w:numPr>
        <w:rPr>
          <w:rFonts w:ascii="Calibri" w:hAnsi="Calibri" w:cs="Calibri"/>
        </w:rPr>
      </w:pPr>
      <w:r w:rsidRPr="00956876">
        <w:rPr>
          <w:rFonts w:ascii="Calibri" w:hAnsi="Calibri" w:cs="Calibri"/>
        </w:rPr>
        <w:t xml:space="preserve">Konstrukčně je </w:t>
      </w:r>
      <w:proofErr w:type="spellStart"/>
      <w:r w:rsidRPr="00956876">
        <w:rPr>
          <w:rFonts w:ascii="Calibri" w:hAnsi="Calibri" w:cs="Calibri"/>
        </w:rPr>
        <w:t>Zenerova</w:t>
      </w:r>
      <w:proofErr w:type="spellEnd"/>
      <w:r w:rsidRPr="00956876">
        <w:rPr>
          <w:rFonts w:ascii="Calibri" w:hAnsi="Calibri" w:cs="Calibri"/>
        </w:rPr>
        <w:t xml:space="preserve"> dioda určena k zapojení v závěrném (nepropustném) směru, k čemuž je přizpůsobena tím, že její průraz v tomto směru není destruktivní (snese opakovaný průraz v závěrném směru).</w:t>
      </w:r>
    </w:p>
    <w:p w14:paraId="76FD987C" w14:textId="1181FC2A" w:rsidR="00956876" w:rsidRDefault="00956876" w:rsidP="00956876">
      <w:pPr>
        <w:pStyle w:val="Odstavecseseznamem"/>
        <w:numPr>
          <w:ilvl w:val="4"/>
          <w:numId w:val="3"/>
        </w:numPr>
        <w:rPr>
          <w:rFonts w:ascii="Calibri" w:hAnsi="Calibri" w:cs="Calibri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D3A8FD3" wp14:editId="0910DAE0">
            <wp:simplePos x="0" y="0"/>
            <wp:positionH relativeFrom="column">
              <wp:posOffset>-324692</wp:posOffset>
            </wp:positionH>
            <wp:positionV relativeFrom="paragraph">
              <wp:posOffset>14102</wp:posOffset>
            </wp:positionV>
            <wp:extent cx="2268687" cy="676955"/>
            <wp:effectExtent l="0" t="0" r="0" b="0"/>
            <wp:wrapNone/>
            <wp:docPr id="97333033" name="Obrázek 27" descr="Zenerova dioda 1,3W 3,3V - 10ks. Botland - obchod s robotik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Zenerova dioda 1,3W 3,3V - 10ks. Botland - obchod s robotikou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687" cy="6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6876">
        <w:rPr>
          <w:rFonts w:ascii="Calibri" w:hAnsi="Calibri" w:cs="Calibri"/>
        </w:rPr>
        <w:t xml:space="preserve"> V propustném směru se chová jako klasická usměrňovací dioda. Ve skutečnosti je rozdíl mezi </w:t>
      </w:r>
      <w:proofErr w:type="spellStart"/>
      <w:r w:rsidRPr="00956876">
        <w:rPr>
          <w:rFonts w:ascii="Calibri" w:hAnsi="Calibri" w:cs="Calibri"/>
        </w:rPr>
        <w:t>Zenerovou</w:t>
      </w:r>
      <w:proofErr w:type="spellEnd"/>
      <w:r w:rsidRPr="00956876">
        <w:rPr>
          <w:rFonts w:ascii="Calibri" w:hAnsi="Calibri" w:cs="Calibri"/>
        </w:rPr>
        <w:t xml:space="preserve"> a běžnou diodou pouze ve velikosti průrazného napětí. Ani u běžné diody totiž není průraz destruktivní, je-li proud omezen vnějším obvodem, což ale platí i pro </w:t>
      </w:r>
      <w:proofErr w:type="spellStart"/>
      <w:r w:rsidRPr="00956876">
        <w:rPr>
          <w:rFonts w:ascii="Calibri" w:hAnsi="Calibri" w:cs="Calibri"/>
        </w:rPr>
        <w:t>Zenerovu</w:t>
      </w:r>
      <w:proofErr w:type="spellEnd"/>
      <w:r w:rsidRPr="00956876">
        <w:rPr>
          <w:rFonts w:ascii="Calibri" w:hAnsi="Calibri" w:cs="Calibri"/>
        </w:rPr>
        <w:t xml:space="preserve"> diodu.</w:t>
      </w:r>
    </w:p>
    <w:p w14:paraId="0F340BB1" w14:textId="7191B441" w:rsidR="00956876" w:rsidRDefault="00956876" w:rsidP="00956876">
      <w:pPr>
        <w:pStyle w:val="Odstavecseseznamem"/>
        <w:numPr>
          <w:ilvl w:val="4"/>
          <w:numId w:val="3"/>
        </w:numPr>
        <w:rPr>
          <w:rFonts w:ascii="Calibri" w:hAnsi="Calibri" w:cs="Calibri"/>
        </w:rPr>
      </w:pPr>
      <w:r w:rsidRPr="00956876">
        <w:rPr>
          <w:rFonts w:ascii="Calibri" w:hAnsi="Calibri" w:cs="Calibri"/>
        </w:rPr>
        <w:t>Používá</w:t>
      </w:r>
      <w:r>
        <w:rPr>
          <w:rFonts w:ascii="Calibri" w:hAnsi="Calibri" w:cs="Calibri"/>
        </w:rPr>
        <w:t xml:space="preserve"> se</w:t>
      </w:r>
      <w:r w:rsidRPr="00956876">
        <w:rPr>
          <w:rFonts w:ascii="Calibri" w:hAnsi="Calibri" w:cs="Calibri"/>
        </w:rPr>
        <w:t xml:space="preserve"> převážně v stabilizovaných napěťových zdrojích, jako koncová, výstupní část. </w:t>
      </w:r>
    </w:p>
    <w:p w14:paraId="4A09AFFC" w14:textId="1F13266B" w:rsidR="0005064C" w:rsidRDefault="0005064C" w:rsidP="00956876">
      <w:pPr>
        <w:pStyle w:val="Odstavecseseznamem"/>
        <w:numPr>
          <w:ilvl w:val="4"/>
          <w:numId w:val="3"/>
        </w:num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S</w:t>
      </w:r>
      <w:r w:rsidRPr="0005064C">
        <w:rPr>
          <w:rFonts w:ascii="Calibri" w:hAnsi="Calibri" w:cs="Calibri"/>
        </w:rPr>
        <w:t>louží</w:t>
      </w:r>
      <w:proofErr w:type="gramEnd"/>
      <w:r w:rsidRPr="0005064C">
        <w:rPr>
          <w:rFonts w:ascii="Calibri" w:hAnsi="Calibri" w:cs="Calibri"/>
        </w:rPr>
        <w:t xml:space="preserve"> k regulaci a stabilizaci napětí. Funguje tak, že při dosažení určitého napěťového prahu (</w:t>
      </w:r>
      <w:proofErr w:type="spellStart"/>
      <w:r w:rsidRPr="0005064C">
        <w:rPr>
          <w:rFonts w:ascii="Calibri" w:hAnsi="Calibri" w:cs="Calibri"/>
        </w:rPr>
        <w:t>Zenerova</w:t>
      </w:r>
      <w:proofErr w:type="spellEnd"/>
      <w:r w:rsidRPr="0005064C">
        <w:rPr>
          <w:rFonts w:ascii="Calibri" w:hAnsi="Calibri" w:cs="Calibri"/>
        </w:rPr>
        <w:t xml:space="preserve"> napětí) začne vést proud v opačném směru a udržuje konstantní napětí. Díky této vlastnosti se </w:t>
      </w:r>
      <w:proofErr w:type="spellStart"/>
      <w:r w:rsidRPr="0005064C">
        <w:rPr>
          <w:rFonts w:ascii="Calibri" w:hAnsi="Calibri" w:cs="Calibri"/>
        </w:rPr>
        <w:t>Zenerovy</w:t>
      </w:r>
      <w:proofErr w:type="spellEnd"/>
      <w:r w:rsidRPr="0005064C">
        <w:rPr>
          <w:rFonts w:ascii="Calibri" w:hAnsi="Calibri" w:cs="Calibri"/>
        </w:rPr>
        <w:t xml:space="preserve"> diody používají v obvodech jako ochrana proti přepětí a pro napěťové stabilizátory.</w:t>
      </w:r>
    </w:p>
    <w:p w14:paraId="5A57ED6C" w14:textId="17E14716" w:rsidR="00956876" w:rsidRDefault="00956876" w:rsidP="00956876">
      <w:pPr>
        <w:pStyle w:val="Odstavecseseznamem"/>
        <w:numPr>
          <w:ilvl w:val="4"/>
          <w:numId w:val="3"/>
        </w:numPr>
        <w:rPr>
          <w:rFonts w:ascii="Calibri" w:hAnsi="Calibri" w:cs="Calibri"/>
        </w:rPr>
      </w:pPr>
      <w:proofErr w:type="spellStart"/>
      <w:r w:rsidRPr="00956876">
        <w:rPr>
          <w:rFonts w:ascii="Calibri" w:hAnsi="Calibri" w:cs="Calibri"/>
        </w:rPr>
        <w:t>Zenerova</w:t>
      </w:r>
      <w:proofErr w:type="spellEnd"/>
      <w:r w:rsidRPr="00956876">
        <w:rPr>
          <w:rFonts w:ascii="Calibri" w:hAnsi="Calibri" w:cs="Calibri"/>
        </w:rPr>
        <w:t xml:space="preserve"> dioda se vždy využívá v závěrném režimu či zpětném, tzn. že funkční je tehdy, je-li na katodě kladné</w:t>
      </w:r>
      <w:r w:rsidR="00825C49">
        <w:rPr>
          <w:rFonts w:ascii="Calibri" w:hAnsi="Calibri" w:cs="Calibri"/>
        </w:rPr>
        <w:t xml:space="preserve"> </w:t>
      </w:r>
      <w:r w:rsidRPr="00956876">
        <w:rPr>
          <w:rFonts w:ascii="Calibri" w:hAnsi="Calibri" w:cs="Calibri"/>
        </w:rPr>
        <w:t>napětí a na anodě záporné napětí.</w:t>
      </w:r>
    </w:p>
    <w:p w14:paraId="0EF1DB29" w14:textId="77777777" w:rsidR="00825C49" w:rsidRPr="00E733EF" w:rsidRDefault="00825C49" w:rsidP="00825C49">
      <w:pPr>
        <w:pStyle w:val="Odstavecseseznamem"/>
        <w:numPr>
          <w:ilvl w:val="1"/>
          <w:numId w:val="3"/>
        </w:numPr>
        <w:rPr>
          <w:rFonts w:ascii="Calibri" w:hAnsi="Calibri" w:cs="Calibri"/>
        </w:rPr>
      </w:pPr>
      <w:r w:rsidRPr="00E733EF">
        <w:rPr>
          <w:rFonts w:ascii="Calibri" w:hAnsi="Calibri" w:cs="Calibri"/>
          <w:b/>
          <w:bCs/>
          <w:sz w:val="32"/>
          <w:szCs w:val="32"/>
        </w:rPr>
        <w:t>Propustný směr</w:t>
      </w:r>
      <w:r w:rsidRPr="00E733EF">
        <w:rPr>
          <w:rFonts w:ascii="Calibri" w:hAnsi="Calibri" w:cs="Calibri"/>
        </w:rPr>
        <w:t xml:space="preserve">: Dioda je v propustném směru, když je na její anodu (pozitivní konec diody) připojen kladný potenciál (napětí) a na její katodu (negativní konec </w:t>
      </w:r>
    </w:p>
    <w:tbl>
      <w:tblPr>
        <w:tblpPr w:leftFromText="141" w:rightFromText="141" w:vertAnchor="text" w:horzAnchor="page" w:tblpX="3841" w:tblpY="9219"/>
        <w:tblW w:w="7311" w:type="dxa"/>
        <w:tblCellSpacing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Layout w:type="fixed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692"/>
        <w:gridCol w:w="1255"/>
        <w:gridCol w:w="677"/>
        <w:gridCol w:w="1323"/>
        <w:gridCol w:w="1359"/>
        <w:gridCol w:w="1350"/>
        <w:gridCol w:w="320"/>
        <w:gridCol w:w="301"/>
        <w:gridCol w:w="34"/>
      </w:tblGrid>
      <w:tr w:rsidR="00825C49" w:rsidRPr="004B3B40" w14:paraId="4FD7FBF6" w14:textId="77777777" w:rsidTr="007500B7">
        <w:trPr>
          <w:gridAfter w:val="1"/>
          <w:wAfter w:w="34" w:type="dxa"/>
          <w:trHeight w:val="7"/>
          <w:tblCellSpacing w:w="0" w:type="dxa"/>
        </w:trPr>
        <w:tc>
          <w:tcPr>
            <w:tcW w:w="1947" w:type="dxa"/>
            <w:gridSpan w:val="2"/>
            <w:shd w:val="clear" w:color="auto" w:fill="FFFFFF"/>
            <w:vAlign w:val="center"/>
            <w:hideMark/>
          </w:tcPr>
          <w:p w14:paraId="5ECB3700" w14:textId="77777777" w:rsidR="00825C49" w:rsidRPr="004B3B40" w:rsidRDefault="00825C49" w:rsidP="007500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</w:pPr>
            <w:r w:rsidRPr="004B3B40"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  <w:lastRenderedPageBreak/>
              <w:t>bipolární</w:t>
            </w:r>
          </w:p>
        </w:tc>
        <w:tc>
          <w:tcPr>
            <w:tcW w:w="4709" w:type="dxa"/>
            <w:gridSpan w:val="4"/>
            <w:shd w:val="clear" w:color="auto" w:fill="FFFFFF"/>
            <w:vAlign w:val="center"/>
            <w:hideMark/>
          </w:tcPr>
          <w:p w14:paraId="3509D298" w14:textId="77777777" w:rsidR="00825C49" w:rsidRPr="004B3B40" w:rsidRDefault="00825C49" w:rsidP="007500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</w:pPr>
            <w:r w:rsidRPr="004B3B40"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  <w:t>unipolární</w:t>
            </w:r>
          </w:p>
        </w:tc>
        <w:tc>
          <w:tcPr>
            <w:tcW w:w="621" w:type="dxa"/>
            <w:gridSpan w:val="2"/>
            <w:shd w:val="clear" w:color="auto" w:fill="FFFFFF"/>
            <w:vAlign w:val="center"/>
            <w:hideMark/>
          </w:tcPr>
          <w:p w14:paraId="54E0D1A8" w14:textId="77777777" w:rsidR="00825C49" w:rsidRPr="004B3B40" w:rsidRDefault="00825C49" w:rsidP="007500B7">
            <w:pPr>
              <w:spacing w:after="0" w:line="240" w:lineRule="auto"/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</w:pPr>
          </w:p>
        </w:tc>
      </w:tr>
      <w:tr w:rsidR="007500B7" w:rsidRPr="004B3B40" w14:paraId="138CEB47" w14:textId="77777777" w:rsidTr="007500B7">
        <w:trPr>
          <w:trHeight w:val="15"/>
          <w:tblCellSpacing w:w="0" w:type="dxa"/>
        </w:trPr>
        <w:tc>
          <w:tcPr>
            <w:tcW w:w="692" w:type="dxa"/>
            <w:shd w:val="clear" w:color="auto" w:fill="FFFFFF"/>
            <w:vAlign w:val="center"/>
            <w:hideMark/>
          </w:tcPr>
          <w:p w14:paraId="2BE9F5B8" w14:textId="77777777" w:rsidR="00825C49" w:rsidRPr="004B3B40" w:rsidRDefault="00825C49" w:rsidP="007500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</w:pPr>
            <w:r w:rsidRPr="004B3B40"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  <w:t>typ</w:t>
            </w:r>
          </w:p>
        </w:tc>
        <w:tc>
          <w:tcPr>
            <w:tcW w:w="1255" w:type="dxa"/>
            <w:shd w:val="clear" w:color="auto" w:fill="FFFFFF"/>
            <w:vAlign w:val="center"/>
            <w:hideMark/>
          </w:tcPr>
          <w:p w14:paraId="49845628" w14:textId="77777777" w:rsidR="00825C49" w:rsidRPr="004B3B40" w:rsidRDefault="00825C49" w:rsidP="007500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</w:pPr>
          </w:p>
        </w:tc>
        <w:tc>
          <w:tcPr>
            <w:tcW w:w="677" w:type="dxa"/>
            <w:shd w:val="clear" w:color="auto" w:fill="FFFFFF"/>
            <w:vAlign w:val="center"/>
            <w:hideMark/>
          </w:tcPr>
          <w:p w14:paraId="74EA0CDA" w14:textId="77777777" w:rsidR="00825C49" w:rsidRPr="004B3B40" w:rsidRDefault="00825C49" w:rsidP="007500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</w:pPr>
            <w:r w:rsidRPr="004B3B40"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  <w:t>kanál</w:t>
            </w:r>
          </w:p>
        </w:tc>
        <w:tc>
          <w:tcPr>
            <w:tcW w:w="1323" w:type="dxa"/>
            <w:shd w:val="clear" w:color="auto" w:fill="FFFFFF"/>
            <w:vAlign w:val="center"/>
            <w:hideMark/>
          </w:tcPr>
          <w:p w14:paraId="51FBFC9B" w14:textId="77777777" w:rsidR="00825C49" w:rsidRPr="004B3B40" w:rsidRDefault="00825C49" w:rsidP="007500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</w:pPr>
            <w:r w:rsidRPr="004B3B40"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  <w:t>JFET</w:t>
            </w:r>
          </w:p>
        </w:tc>
        <w:tc>
          <w:tcPr>
            <w:tcW w:w="1359" w:type="dxa"/>
            <w:shd w:val="clear" w:color="auto" w:fill="FFFFFF"/>
            <w:vAlign w:val="center"/>
            <w:hideMark/>
          </w:tcPr>
          <w:p w14:paraId="4B16B86D" w14:textId="77777777" w:rsidR="00825C49" w:rsidRPr="004B3B40" w:rsidRDefault="00825C49" w:rsidP="007500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</w:pPr>
            <w:r w:rsidRPr="004B3B40"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  <w:t>MOSFET</w:t>
            </w:r>
            <w:r w:rsidRPr="004B3B40"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  <w:br/>
              <w:t>s indukovaným kanálem</w:t>
            </w:r>
          </w:p>
        </w:tc>
        <w:tc>
          <w:tcPr>
            <w:tcW w:w="1350" w:type="dxa"/>
            <w:shd w:val="clear" w:color="auto" w:fill="FFFFFF"/>
            <w:vAlign w:val="center"/>
            <w:hideMark/>
          </w:tcPr>
          <w:p w14:paraId="41ADF993" w14:textId="77777777" w:rsidR="00825C49" w:rsidRPr="004B3B40" w:rsidRDefault="00825C49" w:rsidP="007500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</w:pPr>
            <w:r w:rsidRPr="004B3B40"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  <w:t>MOSFET</w:t>
            </w:r>
            <w:r w:rsidRPr="004B3B40"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  <w:br/>
              <w:t>s vodivým kanálem</w:t>
            </w:r>
          </w:p>
        </w:tc>
        <w:tc>
          <w:tcPr>
            <w:tcW w:w="320" w:type="dxa"/>
            <w:shd w:val="clear" w:color="auto" w:fill="FFFFFF"/>
            <w:vAlign w:val="center"/>
            <w:hideMark/>
          </w:tcPr>
          <w:p w14:paraId="4A4C5D49" w14:textId="77777777" w:rsidR="00825C49" w:rsidRPr="004B3B40" w:rsidRDefault="00825C49" w:rsidP="007500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</w:pPr>
          </w:p>
        </w:tc>
        <w:tc>
          <w:tcPr>
            <w:tcW w:w="335" w:type="dxa"/>
            <w:gridSpan w:val="2"/>
            <w:shd w:val="clear" w:color="auto" w:fill="FFFFFF"/>
            <w:vAlign w:val="center"/>
            <w:hideMark/>
          </w:tcPr>
          <w:p w14:paraId="6EA38E09" w14:textId="77777777" w:rsidR="00825C49" w:rsidRPr="004B3B40" w:rsidRDefault="00825C49" w:rsidP="007500B7">
            <w:pPr>
              <w:spacing w:after="0" w:line="240" w:lineRule="auto"/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</w:pPr>
          </w:p>
        </w:tc>
      </w:tr>
      <w:tr w:rsidR="007500B7" w:rsidRPr="004B3B40" w14:paraId="7E5A45EE" w14:textId="77777777" w:rsidTr="007500B7">
        <w:trPr>
          <w:trHeight w:val="1344"/>
          <w:tblCellSpacing w:w="0" w:type="dxa"/>
        </w:trPr>
        <w:tc>
          <w:tcPr>
            <w:tcW w:w="692" w:type="dxa"/>
            <w:shd w:val="clear" w:color="auto" w:fill="FFFFFF"/>
            <w:vAlign w:val="center"/>
            <w:hideMark/>
          </w:tcPr>
          <w:p w14:paraId="202ACDF3" w14:textId="77777777" w:rsidR="00825C49" w:rsidRPr="004B3B40" w:rsidRDefault="00825C49" w:rsidP="007500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</w:pPr>
            <w:r w:rsidRPr="004B3B40"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  <w:t>NPN:</w:t>
            </w:r>
          </w:p>
        </w:tc>
        <w:tc>
          <w:tcPr>
            <w:tcW w:w="1255" w:type="dxa"/>
            <w:shd w:val="clear" w:color="auto" w:fill="FFFFFF"/>
            <w:vAlign w:val="center"/>
            <w:hideMark/>
          </w:tcPr>
          <w:p w14:paraId="252B9DE0" w14:textId="77777777" w:rsidR="00825C49" w:rsidRPr="004B3B40" w:rsidRDefault="00825C49" w:rsidP="007500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</w:pPr>
            <w:r w:rsidRPr="004B3B40">
              <w:rPr>
                <w:rFonts w:ascii="Arial" w:eastAsia="Times New Roman" w:hAnsi="Arial" w:cs="Arial"/>
                <w:noProof/>
                <w:color w:val="3366CC"/>
                <w:kern w:val="0"/>
                <w:sz w:val="18"/>
                <w:szCs w:val="18"/>
                <w:lang w:eastAsia="cs-CZ"/>
                <w14:ligatures w14:val="none"/>
              </w:rPr>
              <w:drawing>
                <wp:inline distT="0" distB="0" distL="0" distR="0" wp14:anchorId="1EDBB753" wp14:editId="6E14C07E">
                  <wp:extent cx="641985" cy="641985"/>
                  <wp:effectExtent l="0" t="0" r="0" b="0"/>
                  <wp:docPr id="1018304539" name="Obrázek 21" descr="Obsah obrázku černá, tma&#10;&#10;Popis byl vytvořen automaticky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304539" name="Obrázek 21" descr="Obsah obrázku černá, tma&#10;&#10;Popis byl vytvořen automaticky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985" cy="64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7" w:type="dxa"/>
            <w:shd w:val="clear" w:color="auto" w:fill="FFFFFF"/>
            <w:vAlign w:val="center"/>
            <w:hideMark/>
          </w:tcPr>
          <w:p w14:paraId="15544F81" w14:textId="77777777" w:rsidR="00825C49" w:rsidRPr="004B3B40" w:rsidRDefault="00825C49" w:rsidP="007500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</w:pPr>
            <w:r w:rsidRPr="004B3B40"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  <w:t>P:</w:t>
            </w:r>
          </w:p>
        </w:tc>
        <w:tc>
          <w:tcPr>
            <w:tcW w:w="1323" w:type="dxa"/>
            <w:shd w:val="clear" w:color="auto" w:fill="FFFFFF"/>
            <w:vAlign w:val="center"/>
            <w:hideMark/>
          </w:tcPr>
          <w:p w14:paraId="5E7AB305" w14:textId="77777777" w:rsidR="00825C49" w:rsidRPr="004B3B40" w:rsidRDefault="00825C49" w:rsidP="007500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</w:pPr>
            <w:r w:rsidRPr="004B3B40">
              <w:rPr>
                <w:rFonts w:ascii="Arial" w:eastAsia="Times New Roman" w:hAnsi="Arial" w:cs="Arial"/>
                <w:noProof/>
                <w:color w:val="3366CC"/>
                <w:kern w:val="0"/>
                <w:sz w:val="18"/>
                <w:szCs w:val="18"/>
                <w:lang w:eastAsia="cs-CZ"/>
                <w14:ligatures w14:val="none"/>
              </w:rPr>
              <w:drawing>
                <wp:inline distT="0" distB="0" distL="0" distR="0" wp14:anchorId="2D299DB5" wp14:editId="3093ED04">
                  <wp:extent cx="718185" cy="718185"/>
                  <wp:effectExtent l="0" t="0" r="0" b="0"/>
                  <wp:docPr id="1818496620" name="Obrázek 20" descr="Obsah obrázku černá, tma&#10;&#10;Popis byl vytvořen automaticky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496620" name="Obrázek 20" descr="Obsah obrázku černá, tma&#10;&#10;Popis byl vytvořen automaticky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185" cy="718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9" w:type="dxa"/>
            <w:shd w:val="clear" w:color="auto" w:fill="FFFFFF"/>
            <w:vAlign w:val="center"/>
            <w:hideMark/>
          </w:tcPr>
          <w:p w14:paraId="2432B8A2" w14:textId="77777777" w:rsidR="00825C49" w:rsidRPr="004B3B40" w:rsidRDefault="00825C49" w:rsidP="007500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</w:pPr>
            <w:r w:rsidRPr="004B3B40">
              <w:rPr>
                <w:rFonts w:ascii="Arial" w:eastAsia="Times New Roman" w:hAnsi="Arial" w:cs="Arial"/>
                <w:noProof/>
                <w:color w:val="3366CC"/>
                <w:kern w:val="0"/>
                <w:sz w:val="18"/>
                <w:szCs w:val="18"/>
                <w:lang w:eastAsia="cs-CZ"/>
                <w14:ligatures w14:val="none"/>
              </w:rPr>
              <w:drawing>
                <wp:inline distT="0" distB="0" distL="0" distR="0" wp14:anchorId="35F87823" wp14:editId="1825ADB6">
                  <wp:extent cx="647700" cy="647700"/>
                  <wp:effectExtent l="0" t="0" r="0" b="0"/>
                  <wp:docPr id="1114902392" name="Obrázek 19" descr="Obsah obrázku černá, tma&#10;&#10;Popis byl vytvořen automaticky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902392" name="Obrázek 19" descr="Obsah obrázku černá, tma&#10;&#10;Popis byl vytvořen automaticky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shd w:val="clear" w:color="auto" w:fill="FFFFFF"/>
            <w:vAlign w:val="center"/>
            <w:hideMark/>
          </w:tcPr>
          <w:p w14:paraId="48E1F552" w14:textId="77777777" w:rsidR="00825C49" w:rsidRPr="004B3B40" w:rsidRDefault="00825C49" w:rsidP="007500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</w:pPr>
            <w:r w:rsidRPr="004B3B40">
              <w:rPr>
                <w:rFonts w:ascii="Arial" w:eastAsia="Times New Roman" w:hAnsi="Arial" w:cs="Arial"/>
                <w:noProof/>
                <w:color w:val="3366CC"/>
                <w:kern w:val="0"/>
                <w:sz w:val="18"/>
                <w:szCs w:val="18"/>
                <w:lang w:eastAsia="cs-CZ"/>
                <w14:ligatures w14:val="none"/>
              </w:rPr>
              <w:drawing>
                <wp:inline distT="0" distB="0" distL="0" distR="0" wp14:anchorId="7885CE2B" wp14:editId="40434A85">
                  <wp:extent cx="670560" cy="670560"/>
                  <wp:effectExtent l="0" t="0" r="0" b="0"/>
                  <wp:docPr id="2078341038" name="Obrázek 18" descr="Obsah obrázku černá, tma&#10;&#10;Popis byl vytvořen automaticky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341038" name="Obrázek 18" descr="Obsah obrázku černá, tma&#10;&#10;Popis byl vytvořen automaticky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0560" cy="670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" w:type="dxa"/>
            <w:shd w:val="clear" w:color="auto" w:fill="FFFFFF"/>
            <w:vAlign w:val="center"/>
            <w:hideMark/>
          </w:tcPr>
          <w:p w14:paraId="1F8D15CB" w14:textId="77777777" w:rsidR="00825C49" w:rsidRPr="004B3B40" w:rsidRDefault="00825C49" w:rsidP="007500B7">
            <w:pPr>
              <w:spacing w:after="0" w:line="240" w:lineRule="auto"/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</w:pPr>
          </w:p>
        </w:tc>
        <w:tc>
          <w:tcPr>
            <w:tcW w:w="335" w:type="dxa"/>
            <w:gridSpan w:val="2"/>
            <w:shd w:val="clear" w:color="auto" w:fill="FFFFFF"/>
            <w:vAlign w:val="center"/>
            <w:hideMark/>
          </w:tcPr>
          <w:p w14:paraId="0289DFC5" w14:textId="77777777" w:rsidR="00825C49" w:rsidRPr="004B3B40" w:rsidRDefault="00825C49" w:rsidP="007500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</w:pPr>
          </w:p>
        </w:tc>
      </w:tr>
      <w:tr w:rsidR="007500B7" w:rsidRPr="004B3B40" w14:paraId="5331216A" w14:textId="77777777" w:rsidTr="007500B7">
        <w:trPr>
          <w:trHeight w:val="917"/>
          <w:tblCellSpacing w:w="0" w:type="dxa"/>
        </w:trPr>
        <w:tc>
          <w:tcPr>
            <w:tcW w:w="692" w:type="dxa"/>
            <w:shd w:val="clear" w:color="auto" w:fill="FFFFFF"/>
            <w:vAlign w:val="center"/>
            <w:hideMark/>
          </w:tcPr>
          <w:p w14:paraId="6839B299" w14:textId="77777777" w:rsidR="00825C49" w:rsidRPr="004B3B40" w:rsidRDefault="00825C49" w:rsidP="007500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</w:pPr>
            <w:r w:rsidRPr="004B3B40"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  <w:t>PNP:</w:t>
            </w:r>
          </w:p>
        </w:tc>
        <w:tc>
          <w:tcPr>
            <w:tcW w:w="1255" w:type="dxa"/>
            <w:shd w:val="clear" w:color="auto" w:fill="FFFFFF"/>
            <w:vAlign w:val="center"/>
            <w:hideMark/>
          </w:tcPr>
          <w:p w14:paraId="08858129" w14:textId="77777777" w:rsidR="00825C49" w:rsidRPr="004B3B40" w:rsidRDefault="00825C49" w:rsidP="007500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</w:pPr>
            <w:r w:rsidRPr="004B3B40">
              <w:rPr>
                <w:rFonts w:ascii="Arial" w:eastAsia="Times New Roman" w:hAnsi="Arial" w:cs="Arial"/>
                <w:noProof/>
                <w:color w:val="3366CC"/>
                <w:kern w:val="0"/>
                <w:sz w:val="18"/>
                <w:szCs w:val="18"/>
                <w:lang w:eastAsia="cs-CZ"/>
                <w14:ligatures w14:val="none"/>
              </w:rPr>
              <w:drawing>
                <wp:inline distT="0" distB="0" distL="0" distR="0" wp14:anchorId="708EB6BE" wp14:editId="2E057C7A">
                  <wp:extent cx="670560" cy="670560"/>
                  <wp:effectExtent l="0" t="0" r="0" b="0"/>
                  <wp:docPr id="1718172619" name="Obrázek 16" descr="Obsah obrázku černá, tma&#10;&#10;Popis byl vytvořen automaticky">
                    <a:hlinkClick xmlns:a="http://schemas.openxmlformats.org/drawingml/2006/main" r:id="rId1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172619" name="Obrázek 16" descr="Obsah obrázku černá, tma&#10;&#10;Popis byl vytvořen automaticky">
                            <a:hlinkClick r:id="rId1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0560" cy="670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7" w:type="dxa"/>
            <w:shd w:val="clear" w:color="auto" w:fill="FFFFFF"/>
            <w:vAlign w:val="center"/>
            <w:hideMark/>
          </w:tcPr>
          <w:p w14:paraId="04B8B2C0" w14:textId="77777777" w:rsidR="00825C49" w:rsidRPr="004B3B40" w:rsidRDefault="00825C49" w:rsidP="007500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</w:pPr>
            <w:r w:rsidRPr="004B3B40"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  <w:t>N:</w:t>
            </w:r>
          </w:p>
        </w:tc>
        <w:tc>
          <w:tcPr>
            <w:tcW w:w="1323" w:type="dxa"/>
            <w:shd w:val="clear" w:color="auto" w:fill="FFFFFF"/>
            <w:vAlign w:val="center"/>
            <w:hideMark/>
          </w:tcPr>
          <w:p w14:paraId="3CAE33B6" w14:textId="77777777" w:rsidR="00825C49" w:rsidRPr="004B3B40" w:rsidRDefault="00825C49" w:rsidP="007500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</w:pPr>
            <w:r w:rsidRPr="004B3B40">
              <w:rPr>
                <w:rFonts w:ascii="Arial" w:eastAsia="Times New Roman" w:hAnsi="Arial" w:cs="Arial"/>
                <w:noProof/>
                <w:color w:val="3366CC"/>
                <w:kern w:val="0"/>
                <w:sz w:val="18"/>
                <w:szCs w:val="18"/>
                <w:lang w:eastAsia="cs-CZ"/>
                <w14:ligatures w14:val="none"/>
              </w:rPr>
              <w:drawing>
                <wp:inline distT="0" distB="0" distL="0" distR="0" wp14:anchorId="23852C10" wp14:editId="46F83030">
                  <wp:extent cx="680085" cy="680085"/>
                  <wp:effectExtent l="0" t="0" r="0" b="0"/>
                  <wp:docPr id="546126487" name="Obrázek 15" descr="Obsah obrázku černá, tma&#10;&#10;Popis byl vytvořen automaticky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126487" name="Obrázek 15" descr="Obsah obrázku černá, tma&#10;&#10;Popis byl vytvořen automaticky">
                            <a:hlinkClick r:id="rId2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085" cy="680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9" w:type="dxa"/>
            <w:shd w:val="clear" w:color="auto" w:fill="FFFFFF"/>
            <w:vAlign w:val="center"/>
            <w:hideMark/>
          </w:tcPr>
          <w:p w14:paraId="02029D4B" w14:textId="77777777" w:rsidR="00825C49" w:rsidRPr="004B3B40" w:rsidRDefault="00825C49" w:rsidP="007500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</w:pPr>
            <w:r w:rsidRPr="004B3B40">
              <w:rPr>
                <w:rFonts w:ascii="Arial" w:eastAsia="Times New Roman" w:hAnsi="Arial" w:cs="Arial"/>
                <w:noProof/>
                <w:color w:val="3366CC"/>
                <w:kern w:val="0"/>
                <w:sz w:val="18"/>
                <w:szCs w:val="18"/>
                <w:lang w:eastAsia="cs-CZ"/>
                <w14:ligatures w14:val="none"/>
              </w:rPr>
              <w:drawing>
                <wp:inline distT="0" distB="0" distL="0" distR="0" wp14:anchorId="3A5D7B21" wp14:editId="2F4964BA">
                  <wp:extent cx="638175" cy="638175"/>
                  <wp:effectExtent l="0" t="0" r="0" b="0"/>
                  <wp:docPr id="506804790" name="Obrázek 14" descr="Obsah obrázku černá, tma&#10;&#10;Popis byl vytvořen automaticky">
                    <a:hlinkClick xmlns:a="http://schemas.openxmlformats.org/drawingml/2006/main" r:id="rId2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804790" name="Obrázek 14" descr="Obsah obrázku černá, tma&#10;&#10;Popis byl vytvořen automaticky">
                            <a:hlinkClick r:id="rId2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shd w:val="clear" w:color="auto" w:fill="FFFFFF"/>
            <w:vAlign w:val="center"/>
            <w:hideMark/>
          </w:tcPr>
          <w:p w14:paraId="3959075C" w14:textId="77777777" w:rsidR="00825C49" w:rsidRPr="004B3B40" w:rsidRDefault="00825C49" w:rsidP="007500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18"/>
                <w:szCs w:val="18"/>
                <w:lang w:eastAsia="cs-CZ"/>
                <w14:ligatures w14:val="none"/>
              </w:rPr>
            </w:pPr>
            <w:r w:rsidRPr="004B3B40">
              <w:rPr>
                <w:rFonts w:ascii="Arial" w:eastAsia="Times New Roman" w:hAnsi="Arial" w:cs="Arial"/>
                <w:noProof/>
                <w:color w:val="3366CC"/>
                <w:kern w:val="0"/>
                <w:sz w:val="18"/>
                <w:szCs w:val="18"/>
                <w:lang w:eastAsia="cs-CZ"/>
                <w14:ligatures w14:val="none"/>
              </w:rPr>
              <w:drawing>
                <wp:inline distT="0" distB="0" distL="0" distR="0" wp14:anchorId="2DA9EED7" wp14:editId="6B3C7B94">
                  <wp:extent cx="699135" cy="699135"/>
                  <wp:effectExtent l="0" t="0" r="0" b="0"/>
                  <wp:docPr id="171009127" name="Obrázek 13" descr="Obsah obrázku černá, tma&#10;&#10;Popis byl vytvořen automaticky">
                    <a:hlinkClick xmlns:a="http://schemas.openxmlformats.org/drawingml/2006/main" r:id="rId2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09127" name="Obrázek 13" descr="Obsah obrázku černá, tma&#10;&#10;Popis byl vytvořen automaticky">
                            <a:hlinkClick r:id="rId2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9135" cy="699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" w:type="dxa"/>
            <w:shd w:val="clear" w:color="auto" w:fill="FFFFFF"/>
            <w:vAlign w:val="center"/>
            <w:hideMark/>
          </w:tcPr>
          <w:p w14:paraId="277C2859" w14:textId="77777777" w:rsidR="00825C49" w:rsidRPr="004B3B40" w:rsidRDefault="00825C49" w:rsidP="00750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335" w:type="dxa"/>
            <w:gridSpan w:val="2"/>
            <w:shd w:val="clear" w:color="auto" w:fill="FFFFFF"/>
            <w:vAlign w:val="center"/>
            <w:hideMark/>
          </w:tcPr>
          <w:p w14:paraId="6124933B" w14:textId="77777777" w:rsidR="00825C49" w:rsidRPr="004B3B40" w:rsidRDefault="00825C49" w:rsidP="00750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</w:tr>
    </w:tbl>
    <w:p w14:paraId="59DBD311" w14:textId="58AA0E42" w:rsidR="00825C49" w:rsidRPr="00E733EF" w:rsidRDefault="00825C49" w:rsidP="00825C49">
      <w:pPr>
        <w:pStyle w:val="Odstavecseseznamem"/>
        <w:numPr>
          <w:ilvl w:val="1"/>
          <w:numId w:val="3"/>
        </w:numPr>
        <w:rPr>
          <w:rFonts w:ascii="Calibri" w:hAnsi="Calibri" w:cs="Calibri"/>
        </w:rPr>
      </w:pPr>
      <w:r w:rsidRPr="00E733EF">
        <w:rPr>
          <w:rFonts w:ascii="Calibri" w:hAnsi="Calibri" w:cs="Calibri"/>
        </w:rPr>
        <w:t>diody) je připojen záporný potenciál (zem). V tomto případě dioda propouští elektrický proud.</w:t>
      </w:r>
    </w:p>
    <w:p w14:paraId="13F21616" w14:textId="299CA768" w:rsidR="00825C49" w:rsidRPr="00825C49" w:rsidRDefault="00825C49" w:rsidP="00825C49">
      <w:pPr>
        <w:pStyle w:val="Odstavecseseznamem"/>
        <w:numPr>
          <w:ilvl w:val="1"/>
          <w:numId w:val="3"/>
        </w:numPr>
        <w:rPr>
          <w:rFonts w:ascii="Calibri" w:hAnsi="Calibri" w:cs="Calibri"/>
        </w:rPr>
      </w:pPr>
      <w:r w:rsidRPr="00E733EF">
        <w:rPr>
          <w:rFonts w:ascii="Calibri" w:hAnsi="Calibri" w:cs="Calibri"/>
          <w:b/>
          <w:bCs/>
          <w:sz w:val="32"/>
          <w:szCs w:val="32"/>
        </w:rPr>
        <w:t>Závěrný směr</w:t>
      </w:r>
      <w:r w:rsidRPr="00E733EF">
        <w:rPr>
          <w:rFonts w:ascii="Calibri" w:hAnsi="Calibri" w:cs="Calibri"/>
          <w:sz w:val="32"/>
          <w:szCs w:val="32"/>
        </w:rPr>
        <w:t>:</w:t>
      </w:r>
      <w:r w:rsidRPr="00E733EF">
        <w:rPr>
          <w:rFonts w:ascii="Calibri" w:hAnsi="Calibri" w:cs="Calibri"/>
        </w:rPr>
        <w:t xml:space="preserve"> Dioda je v závěrném směru, když je na její anodu připojen záporný potenciál a na její katodu je připojen kladný potenciál. V tomto případě dioda nepropouští elektrický proud.</w:t>
      </w:r>
    </w:p>
    <w:p w14:paraId="1FD156F9" w14:textId="77777777" w:rsidR="00825C49" w:rsidRPr="00825C49" w:rsidRDefault="00825C49" w:rsidP="00825C49">
      <w:pPr>
        <w:pStyle w:val="Odstavecseseznamem"/>
        <w:ind w:left="3600"/>
        <w:rPr>
          <w:rFonts w:ascii="Calibri" w:hAnsi="Calibri" w:cs="Calibri"/>
        </w:rPr>
      </w:pPr>
    </w:p>
    <w:p w14:paraId="10DA85FF" w14:textId="1032CB06" w:rsidR="00BF10C3" w:rsidRDefault="00724BC3" w:rsidP="00BF10C3">
      <w:pPr>
        <w:pStyle w:val="Odstavecseseznamem"/>
        <w:numPr>
          <w:ilvl w:val="1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</w:t>
      </w:r>
      <w:r w:rsidR="00BF10C3" w:rsidRPr="00724BC3">
        <w:rPr>
          <w:rFonts w:ascii="Calibri" w:hAnsi="Calibri" w:cs="Calibri"/>
          <w:b/>
          <w:bCs/>
          <w:sz w:val="32"/>
          <w:szCs w:val="32"/>
        </w:rPr>
        <w:t>ranzistory</w:t>
      </w:r>
    </w:p>
    <w:p w14:paraId="5A6CEEB2" w14:textId="09133154" w:rsidR="00724BC3" w:rsidRDefault="00724BC3" w:rsidP="00724BC3">
      <w:pPr>
        <w:pStyle w:val="Odstavecseseznamem"/>
        <w:numPr>
          <w:ilvl w:val="2"/>
          <w:numId w:val="3"/>
        </w:numPr>
        <w:rPr>
          <w:rFonts w:ascii="Calibri" w:hAnsi="Calibri" w:cs="Calibri"/>
        </w:rPr>
      </w:pPr>
      <w:r w:rsidRPr="00724BC3">
        <w:rPr>
          <w:rFonts w:ascii="Calibri" w:hAnsi="Calibri" w:cs="Calibri"/>
        </w:rPr>
        <w:t>je třívrstvá polovodičová součástka</w:t>
      </w:r>
    </w:p>
    <w:p w14:paraId="551B0155" w14:textId="77777777" w:rsidR="00724BC3" w:rsidRDefault="00724BC3" w:rsidP="00724BC3">
      <w:pPr>
        <w:pStyle w:val="Odstavecseseznamem"/>
        <w:numPr>
          <w:ilvl w:val="2"/>
          <w:numId w:val="3"/>
        </w:numPr>
        <w:rPr>
          <w:rFonts w:ascii="Calibri" w:hAnsi="Calibri" w:cs="Calibri"/>
        </w:rPr>
      </w:pPr>
      <w:r w:rsidRPr="00724BC3">
        <w:rPr>
          <w:rFonts w:ascii="Calibri" w:hAnsi="Calibri" w:cs="Calibri"/>
        </w:rPr>
        <w:t>Tranzistory jako samostatné součástky se používají jako zesilovače, spínače a invertory.</w:t>
      </w:r>
    </w:p>
    <w:p w14:paraId="0FA88DE4" w14:textId="398E069B" w:rsidR="00724BC3" w:rsidRDefault="00724BC3" w:rsidP="00724BC3">
      <w:pPr>
        <w:pStyle w:val="Odstavecseseznamem"/>
        <w:numPr>
          <w:ilvl w:val="2"/>
          <w:numId w:val="3"/>
        </w:numPr>
        <w:rPr>
          <w:rFonts w:ascii="Calibri" w:hAnsi="Calibri" w:cs="Calibri"/>
        </w:rPr>
      </w:pPr>
      <w:r w:rsidRPr="00724BC3">
        <w:rPr>
          <w:rFonts w:ascii="Calibri" w:hAnsi="Calibri" w:cs="Calibri"/>
        </w:rPr>
        <w:t xml:space="preserve"> Dále jsou tranzistory základem integrovaných obvodů, např. počítačových procesorů a pamětí</w:t>
      </w:r>
      <w:r w:rsidR="00956876" w:rsidRPr="00956876">
        <w:t xml:space="preserve"> </w:t>
      </w:r>
    </w:p>
    <w:p w14:paraId="44B09D16" w14:textId="2AAF60F1" w:rsidR="00724BC3" w:rsidRPr="00724BC3" w:rsidRDefault="00724BC3" w:rsidP="00724BC3">
      <w:pPr>
        <w:pStyle w:val="Odstavecseseznamem"/>
        <w:numPr>
          <w:ilvl w:val="2"/>
          <w:numId w:val="3"/>
        </w:numPr>
        <w:rPr>
          <w:rFonts w:ascii="Calibri" w:hAnsi="Calibri" w:cs="Calibri"/>
          <w:b/>
          <w:bCs/>
          <w:sz w:val="28"/>
          <w:szCs w:val="28"/>
        </w:rPr>
      </w:pPr>
      <w:r w:rsidRPr="00724BC3">
        <w:rPr>
          <w:rFonts w:ascii="Calibri" w:hAnsi="Calibri" w:cs="Calibri"/>
          <w:b/>
          <w:bCs/>
          <w:sz w:val="28"/>
          <w:szCs w:val="28"/>
        </w:rPr>
        <w:t>Bipolární tranzistor</w:t>
      </w:r>
      <w:r>
        <w:rPr>
          <w:rFonts w:ascii="Calibri" w:hAnsi="Calibri" w:cs="Calibri"/>
          <w:b/>
          <w:bCs/>
          <w:sz w:val="28"/>
          <w:szCs w:val="28"/>
        </w:rPr>
        <w:t>y</w:t>
      </w:r>
    </w:p>
    <w:p w14:paraId="22C30C3E" w14:textId="5749C541" w:rsidR="00724BC3" w:rsidRPr="00724BC3" w:rsidRDefault="00BF10C3" w:rsidP="00724BC3">
      <w:pPr>
        <w:pStyle w:val="Odstavecseseznamem"/>
        <w:numPr>
          <w:ilvl w:val="3"/>
          <w:numId w:val="3"/>
        </w:numPr>
        <w:rPr>
          <w:rFonts w:ascii="Calibri" w:hAnsi="Calibri" w:cs="Calibri"/>
        </w:rPr>
      </w:pPr>
      <w:r w:rsidRPr="00BF10C3">
        <w:rPr>
          <w:rFonts w:ascii="Calibri" w:hAnsi="Calibri" w:cs="Calibri"/>
          <w:color w:val="0D0D0D"/>
          <w:shd w:val="clear" w:color="auto" w:fill="FFFFFF"/>
        </w:rPr>
        <w:t>Bipolární tranzistor je elektronická součástka s třemi oblastmi polovodiče (NPN nebo PNP)</w:t>
      </w:r>
    </w:p>
    <w:p w14:paraId="52ED52B3" w14:textId="1AF7126C" w:rsidR="00724BC3" w:rsidRPr="00724BC3" w:rsidRDefault="00BF10C3" w:rsidP="00724BC3">
      <w:pPr>
        <w:pStyle w:val="Odstavecseseznamem"/>
        <w:numPr>
          <w:ilvl w:val="3"/>
          <w:numId w:val="3"/>
        </w:numPr>
        <w:rPr>
          <w:rFonts w:ascii="Calibri" w:hAnsi="Calibri" w:cs="Calibri"/>
        </w:rPr>
      </w:pPr>
      <w:r w:rsidRPr="00BF10C3">
        <w:rPr>
          <w:rFonts w:ascii="Calibri" w:hAnsi="Calibri" w:cs="Calibri"/>
          <w:color w:val="0D0D0D"/>
          <w:shd w:val="clear" w:color="auto" w:fill="FFFFFF"/>
        </w:rPr>
        <w:t xml:space="preserve">Oblasti se nazývají báze (B), emitor (E) a kolektor (C nebo K) a </w:t>
      </w:r>
    </w:p>
    <w:p w14:paraId="5FB389A4" w14:textId="56E37510" w:rsidR="00724BC3" w:rsidRPr="0005064C" w:rsidRDefault="00BF10C3" w:rsidP="00724BC3">
      <w:pPr>
        <w:pStyle w:val="Odstavecseseznamem"/>
        <w:numPr>
          <w:ilvl w:val="3"/>
          <w:numId w:val="3"/>
        </w:numPr>
        <w:rPr>
          <w:rFonts w:ascii="Calibri" w:hAnsi="Calibri" w:cs="Calibri"/>
        </w:rPr>
      </w:pPr>
      <w:r w:rsidRPr="0005064C">
        <w:rPr>
          <w:rFonts w:ascii="Calibri" w:hAnsi="Calibri" w:cs="Calibri"/>
          <w:color w:val="0D0D0D"/>
          <w:shd w:val="clear" w:color="auto" w:fill="FFFFFF"/>
        </w:rPr>
        <w:t xml:space="preserve">Elektrický proud mezi emitorem a kolektorem se řídí změnami proudu mezi bází a emitorem. </w:t>
      </w:r>
    </w:p>
    <w:p w14:paraId="05086747" w14:textId="5C1A5F29" w:rsidR="00724BC3" w:rsidRPr="0005064C" w:rsidRDefault="00BF10C3" w:rsidP="00724BC3">
      <w:pPr>
        <w:pStyle w:val="Odstavecseseznamem"/>
        <w:numPr>
          <w:ilvl w:val="3"/>
          <w:numId w:val="3"/>
        </w:numPr>
        <w:rPr>
          <w:rFonts w:ascii="Calibri" w:hAnsi="Calibri" w:cs="Calibri"/>
        </w:rPr>
      </w:pPr>
      <w:r w:rsidRPr="0005064C">
        <w:rPr>
          <w:rFonts w:ascii="Calibri" w:hAnsi="Calibri" w:cs="Calibri"/>
          <w:color w:val="0D0D0D"/>
          <w:shd w:val="clear" w:color="auto" w:fill="FFFFFF"/>
        </w:rPr>
        <w:t>Bipolární tranzistory se používají jako zesilovače, spínače a invertory. Jsou dostupné jako samostatné součástky nebo v integrovaných obvodech, ale ve složitých obvodech se častěji používají unipolární tranzistory.</w:t>
      </w:r>
    </w:p>
    <w:p w14:paraId="2A5339D7" w14:textId="6BD47E45" w:rsidR="00BF10C3" w:rsidRPr="00724BC3" w:rsidRDefault="00BF10C3" w:rsidP="00724BC3">
      <w:pPr>
        <w:pStyle w:val="Odstavecseseznamem"/>
        <w:numPr>
          <w:ilvl w:val="2"/>
          <w:numId w:val="3"/>
        </w:numPr>
        <w:rPr>
          <w:rFonts w:ascii="Calibri" w:hAnsi="Calibri" w:cs="Calibri"/>
          <w:b/>
          <w:bCs/>
          <w:sz w:val="28"/>
          <w:szCs w:val="28"/>
        </w:rPr>
      </w:pPr>
      <w:r w:rsidRPr="00724BC3">
        <w:rPr>
          <w:rFonts w:ascii="Calibri" w:hAnsi="Calibri" w:cs="Calibri"/>
          <w:b/>
          <w:bCs/>
          <w:sz w:val="28"/>
          <w:szCs w:val="28"/>
        </w:rPr>
        <w:t>Unipolární tranzistory</w:t>
      </w:r>
    </w:p>
    <w:p w14:paraId="6C9BABDD" w14:textId="77777777" w:rsidR="004B3B40" w:rsidRDefault="004B3B40" w:rsidP="004B3B40">
      <w:pPr>
        <w:pStyle w:val="Odstavecseseznamem"/>
        <w:numPr>
          <w:ilvl w:val="3"/>
          <w:numId w:val="3"/>
        </w:numPr>
        <w:rPr>
          <w:rFonts w:ascii="Calibri" w:hAnsi="Calibri" w:cs="Calibri"/>
        </w:rPr>
      </w:pPr>
      <w:r w:rsidRPr="004B3B40">
        <w:rPr>
          <w:rFonts w:ascii="Calibri" w:hAnsi="Calibri" w:cs="Calibri"/>
        </w:rPr>
        <w:t xml:space="preserve">Unipolární tranzistor je polovodičový prvek používaný pro zesilování, spínání signálů a realizaci logických funkcí. </w:t>
      </w:r>
    </w:p>
    <w:p w14:paraId="1C56AFF4" w14:textId="77777777" w:rsidR="004B3B40" w:rsidRDefault="004B3B40" w:rsidP="004B3B40">
      <w:pPr>
        <w:pStyle w:val="Odstavecseseznamem"/>
        <w:numPr>
          <w:ilvl w:val="3"/>
          <w:numId w:val="3"/>
        </w:numPr>
        <w:rPr>
          <w:rFonts w:ascii="Calibri" w:hAnsi="Calibri" w:cs="Calibri"/>
        </w:rPr>
      </w:pPr>
      <w:r w:rsidRPr="004B3B40">
        <w:rPr>
          <w:rFonts w:ascii="Calibri" w:hAnsi="Calibri" w:cs="Calibri"/>
        </w:rPr>
        <w:t xml:space="preserve">Přenos náboje je zajištěn majoritními nosiči náboje. </w:t>
      </w:r>
    </w:p>
    <w:p w14:paraId="078C08C2" w14:textId="417D9901" w:rsidR="004B3B40" w:rsidRPr="004B3B40" w:rsidRDefault="004B3B40" w:rsidP="004B3B40">
      <w:pPr>
        <w:pStyle w:val="Odstavecseseznamem"/>
        <w:numPr>
          <w:ilvl w:val="3"/>
          <w:numId w:val="3"/>
        </w:numPr>
        <w:rPr>
          <w:rFonts w:ascii="Calibri" w:hAnsi="Calibri" w:cs="Calibri"/>
        </w:rPr>
      </w:pPr>
      <w:r w:rsidRPr="004B3B40">
        <w:rPr>
          <w:rFonts w:ascii="Calibri" w:hAnsi="Calibri" w:cs="Calibri"/>
        </w:rPr>
        <w:t>Tranzistor se skládá z polovodičů typu N a P, s převládajícím jedním typem.</w:t>
      </w:r>
    </w:p>
    <w:p w14:paraId="26ADDC9A" w14:textId="77777777" w:rsidR="004B3B40" w:rsidRDefault="004B3B40" w:rsidP="004B3B40">
      <w:pPr>
        <w:pStyle w:val="Odstavecseseznamem"/>
        <w:numPr>
          <w:ilvl w:val="3"/>
          <w:numId w:val="3"/>
        </w:numPr>
        <w:rPr>
          <w:rFonts w:ascii="Calibri" w:hAnsi="Calibri" w:cs="Calibri"/>
        </w:rPr>
      </w:pPr>
      <w:r w:rsidRPr="004B3B40">
        <w:rPr>
          <w:rFonts w:ascii="Calibri" w:hAnsi="Calibri" w:cs="Calibri"/>
        </w:rPr>
        <w:t xml:space="preserve">Díky velkému vstupnímu odporu se unipolární tranzistory také nazývají tranzistory řízené elektrickým polem (FET). </w:t>
      </w:r>
    </w:p>
    <w:p w14:paraId="23FB0B94" w14:textId="42C4F8FF" w:rsidR="00BF10C3" w:rsidRPr="00BF10C3" w:rsidRDefault="00BF10C3" w:rsidP="0005064C"/>
    <w:sectPr w:rsidR="00BF10C3" w:rsidRPr="00BF10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255894"/>
    <w:multiLevelType w:val="hybridMultilevel"/>
    <w:tmpl w:val="5680FA68"/>
    <w:lvl w:ilvl="0" w:tplc="AFBC39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107F2"/>
    <w:multiLevelType w:val="multilevel"/>
    <w:tmpl w:val="0792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68107B"/>
    <w:multiLevelType w:val="multilevel"/>
    <w:tmpl w:val="D1F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9923058">
    <w:abstractNumId w:val="1"/>
  </w:num>
  <w:num w:numId="2" w16cid:durableId="708726243">
    <w:abstractNumId w:val="2"/>
  </w:num>
  <w:num w:numId="3" w16cid:durableId="1041630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0C3"/>
    <w:rsid w:val="0005064C"/>
    <w:rsid w:val="000A7B41"/>
    <w:rsid w:val="0015354F"/>
    <w:rsid w:val="00160A00"/>
    <w:rsid w:val="001C4B12"/>
    <w:rsid w:val="00215B3A"/>
    <w:rsid w:val="002E770B"/>
    <w:rsid w:val="004B3B40"/>
    <w:rsid w:val="0051570D"/>
    <w:rsid w:val="00724BC3"/>
    <w:rsid w:val="007500B7"/>
    <w:rsid w:val="0075681B"/>
    <w:rsid w:val="00825C49"/>
    <w:rsid w:val="00956876"/>
    <w:rsid w:val="00BF10C3"/>
    <w:rsid w:val="00C0548B"/>
    <w:rsid w:val="00CC76FF"/>
    <w:rsid w:val="00DA400C"/>
    <w:rsid w:val="00DF48A9"/>
    <w:rsid w:val="00E16371"/>
    <w:rsid w:val="00E16AD1"/>
    <w:rsid w:val="00ED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3544B"/>
  <w15:chartTrackingRefBased/>
  <w15:docId w15:val="{659F4150-A6F1-4B16-9AE9-D9569E88B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F1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F1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F1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F1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F1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F1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F1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F1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F1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F1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F1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F1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F10C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F10C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F10C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F10C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F10C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F10C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F1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F1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F1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F1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F1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F10C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F10C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F10C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F1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F10C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F10C3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BF1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BF10C3"/>
    <w:rPr>
      <w:b/>
      <w:bCs/>
    </w:rPr>
  </w:style>
  <w:style w:type="character" w:customStyle="1" w:styleId="mw-image-border">
    <w:name w:val="mw-image-border"/>
    <w:basedOn w:val="Standardnpsmoodstavce"/>
    <w:rsid w:val="00724BC3"/>
  </w:style>
  <w:style w:type="character" w:styleId="Odkaznakoment">
    <w:name w:val="annotation reference"/>
    <w:basedOn w:val="Standardnpsmoodstavce"/>
    <w:uiPriority w:val="99"/>
    <w:semiHidden/>
    <w:unhideWhenUsed/>
    <w:rsid w:val="00160A00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160A00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160A00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160A00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160A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5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54051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06804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7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hyperlink" Target="https://commons.wikimedia.org/wiki/File:BJT_PNP_sv_symbol.svg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3.png"/><Relationship Id="rId12" Type="http://schemas.openxmlformats.org/officeDocument/2006/relationships/hyperlink" Target="https://commons.wikimedia.org/wiki/File:JFET_P-Channel_Labelled_corr.svg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hyperlink" Target="https://commons.wikimedia.org/wiki/File:IGFET_P-Ch_Dep_Labelled_corr.svg" TargetMode="External"/><Relationship Id="rId20" Type="http://schemas.openxmlformats.org/officeDocument/2006/relationships/hyperlink" Target="https://commons.wikimedia.org/wiki/File:JFET_N-Channel_Labelled.sv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hyperlink" Target="https://commons.wikimedia.org/wiki/File:IGFET_N-Ch_Dep_Labelled.svg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10" Type="http://schemas.openxmlformats.org/officeDocument/2006/relationships/hyperlink" Target="https://commons.wikimedia.org/wiki/File:BJT_NPN_symbol.svg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commons.wikimedia.org/wiki/File:IGFET_P-Ch_Enh_Labelled_corr.svg" TargetMode="External"/><Relationship Id="rId22" Type="http://schemas.openxmlformats.org/officeDocument/2006/relationships/hyperlink" Target="https://commons.wikimedia.org/wiki/File:IGFET_N-Ch_Enh_Labelled.svg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849</Words>
  <Characters>5014</Characters>
  <Application>Microsoft Office Word</Application>
  <DocSecurity>0</DocSecurity>
  <Lines>41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Procházka</dc:creator>
  <cp:keywords/>
  <dc:description/>
  <cp:lastModifiedBy>Tomáš Procházka</cp:lastModifiedBy>
  <cp:revision>2</cp:revision>
  <dcterms:created xsi:type="dcterms:W3CDTF">2024-05-05T10:54:00Z</dcterms:created>
  <dcterms:modified xsi:type="dcterms:W3CDTF">2024-05-05T10:54:00Z</dcterms:modified>
</cp:coreProperties>
</file>