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a15d9438a72ab19152fd6aeb1f5ae7ab85db77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Conception et développement d’une plateforme intelligente de supervision des réseaux télécoms basée sur l’intelligence artificielle et les systèmes d’information géographique</w:t>
      </w:r>
    </w:p>
    <w:p>
      <w:pPr>
        <w:pStyle w:val="FirstParagraph"/>
      </w:pPr>
      <w:r>
        <w:rPr>
          <w:b/>
          <w:bCs/>
        </w:rPr>
        <w:t xml:space="preserve">Projet de Fin d’Études (PFE) — Licence Informatique (Tunisie)</w:t>
      </w:r>
      <w:r>
        <w:br/>
      </w:r>
      <w:r>
        <w:rPr>
          <w:b/>
          <w:bCs/>
        </w:rPr>
        <w:t xml:space="preserve">Organisme d’accueil :</w:t>
      </w:r>
      <w:r>
        <w:t xml:space="preserve"> </w:t>
      </w:r>
      <w:r>
        <w:t xml:space="preserve">Tunisie Télécom — Centre Technique de Mahdia</w:t>
      </w:r>
      <w:r>
        <w:br/>
      </w:r>
      <w:r>
        <w:rPr>
          <w:b/>
          <w:bCs/>
        </w:rPr>
        <w:t xml:space="preserve">Année universitaire :</w:t>
      </w:r>
      <w:r>
        <w:t xml:space="preserve"> </w:t>
      </w:r>
      <w:r>
        <w:t xml:space="preserve">2025–2026</w:t>
      </w:r>
    </w:p>
    <w:p>
      <w:pPr>
        <w:pStyle w:val="BlockText"/>
      </w:pPr>
      <w:r>
        <w:t xml:space="preserve">Ce fichier est la</w:t>
      </w:r>
      <w:r>
        <w:t xml:space="preserve"> </w:t>
      </w:r>
      <w:r>
        <w:rPr>
          <w:b/>
          <w:bCs/>
        </w:rPr>
        <w:t xml:space="preserve">version maître</w:t>
      </w:r>
      <w:r>
        <w:t xml:space="preserve"> </w:t>
      </w:r>
      <w:r>
        <w:t xml:space="preserve">du mémoire (concaténation logique).</w:t>
      </w:r>
      <w:r>
        <w:br/>
      </w:r>
      <w:r>
        <w:t xml:space="preserve">Les chapitres détaillés sont également disponibles séparément dans ce même dossier.</w:t>
      </w:r>
    </w:p>
    <w:p>
      <w:r>
        <w:pict>
          <v:rect style="width:0;height:1.5pt" o:hralign="center" o:hrstd="t" o:hr="t"/>
        </w:pict>
      </w:r>
    </w:p>
    <w:bookmarkStart w:id="13" w:name="avant-propo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Avant-propos</w:t>
      </w:r>
    </w:p>
    <w:bookmarkStart w:id="9" w:name="page-de-gard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Page de garde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00_page_de_garde.md</w:t>
      </w:r>
    </w:p>
    <w:bookmarkEnd w:id="9"/>
    <w:bookmarkStart w:id="10" w:name="dédicace-et-remerciement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Dédicace et remerciements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01_dedicace_remerciements.md</w:t>
      </w:r>
    </w:p>
    <w:bookmarkEnd w:id="10"/>
    <w:bookmarkStart w:id="11" w:name="résumé-abstract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Résumé / Abstract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02_resume_abstract.md</w:t>
      </w:r>
    </w:p>
    <w:bookmarkEnd w:id="11"/>
    <w:bookmarkStart w:id="12" w:name="sommaire-liste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Sommaire + listes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03_sommaire_listes.md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ntroduction-général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Introduction générale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10_introduction_generale.md</w:t>
      </w:r>
    </w:p>
    <w:p>
      <w:r>
        <w:pict>
          <v:rect style="width:0;height:1.5pt" o:hralign="center" o:hrstd="t" o:hr="t"/>
        </w:pict>
      </w:r>
    </w:p>
    <w:bookmarkEnd w:id="14"/>
    <w:bookmarkStart w:id="15" w:name="X8cef10480b15d07adbec14cbb1887e8623fae91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Chapitre 1 — Organisation, contexte et cadrage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20_chapitre1_organisation_contexte.md</w:t>
      </w:r>
    </w:p>
    <w:p>
      <w:r>
        <w:pict>
          <v:rect style="width:0;height:1.5pt" o:hralign="center" o:hrstd="t" o:hr="t"/>
        </w:pict>
      </w:r>
    </w:p>
    <w:bookmarkEnd w:id="15"/>
    <w:bookmarkStart w:id="16" w:name="Xa48990a5be8e0e178554d2318e2ebcfd6a17c00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Chapitre 2 — Analyse des besoins, modélisation UML et conduite Scrum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30_chapitre2_analyse_besoins_uml_scrum.md</w:t>
      </w:r>
    </w:p>
    <w:p>
      <w:r>
        <w:pict>
          <v:rect style="width:0;height:1.5pt" o:hralign="center" o:hrstd="t" o:hr="t"/>
        </w:pict>
      </w:r>
    </w:p>
    <w:bookmarkEnd w:id="16"/>
    <w:bookmarkStart w:id="17" w:name="Xaa96c98089c2a1e5b2f0ef1788865d4d7f50084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Chapitre 3 — Sprint 1 : Backend, base de données, SIG et déploiement Docker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40_chapitre3_sprint1_backend_bd_sig_docker.md</w:t>
      </w:r>
    </w:p>
    <w:p>
      <w:r>
        <w:pict>
          <v:rect style="width:0;height:1.5pt" o:hralign="center" o:hrstd="t" o:hr="t"/>
        </w:pict>
      </w:r>
    </w:p>
    <w:bookmarkEnd w:id="17"/>
    <w:bookmarkStart w:id="18" w:name="X190c29425de23dfe6abc7f054532a8334de4bac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Chapitre 4 — Sprint 2 : Frontend React, cartographie SIG et UI/UX (très détaillé)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50_chapitre4_sprint2_frontend_react_sig_uiux.md</w:t>
      </w:r>
    </w:p>
    <w:p>
      <w:r>
        <w:pict>
          <v:rect style="width:0;height:1.5pt" o:hralign="center" o:hrstd="t" o:hr="t"/>
        </w:pict>
      </w:r>
    </w:p>
    <w:bookmarkEnd w:id="18"/>
    <w:bookmarkStart w:id="19" w:name="X506380a443a5dc52b7e4db85817f6b87d29c289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Chapitre 5 — Sprint 3 : Intelligence Artificielle (Isolation Forest) et intégration (très détaillé)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60_chapitre5_sprint3_intelligence_artificielle.md</w:t>
      </w:r>
    </w:p>
    <w:p>
      <w:r>
        <w:pict>
          <v:rect style="width:0;height:1.5pt" o:hralign="center" o:hrstd="t" o:hr="t"/>
        </w:pict>
      </w:r>
    </w:p>
    <w:bookmarkEnd w:id="19"/>
    <w:bookmarkStart w:id="20" w:name="X2315c4b2ae4b5574ea91767ff70237823c7c26d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Chapitre 6 — Sprint 4 : Simulation, IoT et temps réel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70_chapitre6_sprint4_simulation_iot_temps_reel.md</w:t>
      </w:r>
    </w:p>
    <w:p>
      <w:r>
        <w:pict>
          <v:rect style="width:0;height:1.5pt" o:hralign="center" o:hrstd="t" o:hr="t"/>
        </w:pict>
      </w:r>
    </w:p>
    <w:bookmarkEnd w:id="20"/>
    <w:bookmarkStart w:id="21" w:name="conclusion-générale-et-perspective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Conclusion générale et perspectives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80_conclusion_generale_perspectives.md</w:t>
      </w:r>
    </w:p>
    <w:p>
      <w:r>
        <w:pict>
          <v:rect style="width:0;height:1.5pt" o:hralign="center" o:hrstd="t" o:hr="t"/>
        </w:pict>
      </w:r>
    </w:p>
    <w:bookmarkEnd w:id="21"/>
    <w:bookmarkStart w:id="22" w:name="bibliographie-et-webographi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Bibliographie et webographie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90_bibliographie_webographie.md</w:t>
      </w:r>
    </w:p>
    <w:p>
      <w:r>
        <w:pict>
          <v:rect style="width:0;height:1.5pt" o:hralign="center" o:hrstd="t" o:hr="t"/>
        </w:pict>
      </w:r>
    </w:p>
    <w:bookmarkEnd w:id="22"/>
    <w:bookmarkStart w:id="23" w:name="annex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Annexes</w:t>
      </w:r>
    </w:p>
    <w:p>
      <w:pPr>
        <w:pStyle w:val="FirstParagraph"/>
      </w:pPr>
      <w:r>
        <w:rPr>
          <w:i/>
          <w:iCs/>
        </w:rPr>
        <w:t xml:space="preserve">Voir</w:t>
      </w:r>
      <w:r>
        <w:t xml:space="preserve"> </w:t>
      </w:r>
      <w:r>
        <w:rPr>
          <w:rStyle w:val="VerbatimChar"/>
        </w:rPr>
        <w:t xml:space="preserve">99_annexes.md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2026-05-28T11:34:30Z</dcterms:created>
  <dcterms:modified xsi:type="dcterms:W3CDTF">2026-05-28T11:34:30Z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