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cs="Calibri" w:ascii="Calibri" w:hAnsi="Calibri"/>
          <w:b w:val="0"/>
          <w:i w:val="0"/>
          <w:strike w:val="0"/>
        </w:rPr>
        <w:t>md2doc</w:t>
      </w:r>
    </w:p>
    <w:p>
      <w:pPr/>
      <w:r>
        <w:rPr>
          <w:rFonts w:cs="Calibri" w:ascii="Calibri" w:hAnsi="Calibri"/>
          <w:b w:val="0"/>
          <w:i w:val="0"/>
          <w:strike w:val="0"/>
        </w:rPr>
        <w:t>A CLI that converts Markdown (</w:t>
      </w:r>
      <w:r>
        <w:rPr>
          <w:rFonts w:ascii="Consolas" w:hAnsi="Consolas" w:cs="Consolas"/>
          <w:b w:val="0"/>
          <w:i w:val="0"/>
          <w:strike w:val="0"/>
          <w:sz w:val="20"/>
        </w:rPr>
        <w:t>.md</w:t>
      </w:r>
      <w:r>
        <w:rPr>
          <w:rFonts w:cs="Calibri" w:ascii="Calibri" w:hAnsi="Calibri"/>
          <w:b w:val="0"/>
          <w:i w:val="0"/>
          <w:strike w:val="0"/>
        </w:rPr>
        <w:t>) files into Word (</w:t>
      </w:r>
      <w:r>
        <w:rPr>
          <w:rFonts w:ascii="Consolas" w:hAnsi="Consolas" w:cs="Consolas"/>
          <w:b w:val="0"/>
          <w:i w:val="0"/>
          <w:strike w:val="0"/>
          <w:sz w:val="20"/>
        </w:rPr>
        <w:t>.docx</w:t>
      </w:r>
      <w:r>
        <w:rPr>
          <w:rFonts w:cs="Calibri" w:ascii="Calibri" w:hAnsi="Calibri"/>
          <w:b w:val="0"/>
          <w:i w:val="0"/>
          <w:strike w:val="0"/>
        </w:rPr>
        <w:t>) or HTML, with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clean table rendering, Mermaid.js diagram support, and full Arabic / RTL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text handling in both output formats.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Why this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Concern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Choice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Reason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Language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Python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Best-supported ecosystem for both OOXML (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python-docx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>) and Markdown ASTs; one language for both writers.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Markdown parsing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markdown-it-py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 (+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mdit-py-plugins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>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Mature CommonMark/GFM implementation with a token stream (not just an HTML string), which both writers need — the DOCX writer doesn't go through HTML at all. GFM tables and strikethrough come from the bundled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gfm-like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 preset.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DOCX generation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python-docx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Direct OOXML control. Word's bidi/complex-script text model (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w:bidi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w:rtl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w:cs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) isn't exposed by python-docx's high-level API, so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docx_writer.py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 talks to the underlying XML directly — this is what makes correct Arabic shaping/alignment possible.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Diagrams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Mermaid.js via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mermaid-cli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 (local) or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mermaid.ink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 (hosted fallback) for DOCX; </w:t>
            </w:r>
            <w:r>
              <w:rPr>
                <w:rFonts w:ascii="Consolas" w:hAnsi="Consolas" w:cs="Consolas"/>
                <w:b w:val="0"/>
                <w:i w:val="0"/>
                <w:strike w:val="0"/>
                <w:sz w:val="20"/>
              </w:rPr>
              <w:t>mermaid.js</w:t>
            </w:r>
            <w:r>
              <w:rPr>
                <w:rFonts w:cs="Calibri" w:ascii="Calibri" w:hAnsi="Calibri"/>
                <w:b w:val="0"/>
                <w:i w:val="0"/>
                <w:strike w:val="0"/>
              </w:rPr>
              <w:t xml:space="preserve"> loaded client-side for 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DOCX needs a static raster image; HTML can render live, interactive/zoomable SVG instead of a flat image, which is strictly better when the output is viewed in a browser.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RTL detection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Unicode code-point ranges (no ICU dependency)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Arabic/Hebrew/Syriac blocks are static and well-known; a regex-free range check is enough to choose direction per paragraph, table cell, and even per inline run within mixed-language text — and it needs zero system dependencies.</w:t>
            </w:r>
          </w:p>
        </w:tc>
      </w:tr>
    </w:tbl>
    <w:p>
      <w:pPr/>
      <w:r>
        <w:rPr>
          <w:rFonts w:cs="Calibri" w:ascii="Calibri" w:hAnsi="Calibri"/>
          <w:b w:val="0"/>
          <w:i w:val="0"/>
          <w:strike w:val="0"/>
        </w:rPr>
        <w:t xml:space="preserve">A </w:t>
      </w:r>
      <w:r>
        <w:rPr>
          <w:rFonts w:ascii="Consolas" w:hAnsi="Consolas" w:cs="Consolas"/>
          <w:b w:val="0"/>
          <w:i w:val="0"/>
          <w:strike w:val="0"/>
          <w:sz w:val="20"/>
        </w:rPr>
        <w:t>pandoc</w:t>
      </w:r>
      <w:r>
        <w:rPr>
          <w:rFonts w:cs="Calibri" w:ascii="Calibri" w:hAnsi="Calibri"/>
          <w:b w:val="0"/>
          <w:i w:val="0"/>
          <w:strike w:val="0"/>
        </w:rPr>
        <w:t>-based approach was considered, but pandoc has no native Mermaid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support and only partial control over per-run bidi styling in its DOCX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writer — both would still need this same custom pre/post-processing, so a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direct Python implementation ended up simpler than wrapping pandoc.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Install</w:t>
      </w:r>
    </w:p>
    <w:p>
      <w:pPr>
        <w:shd w:val="clear" w:fill="F6F8FA"/>
      </w:pPr>
      <w:r>
        <w:rPr>
          <w:rFonts w:ascii="Consolas" w:hAnsi="Consolas"/>
          <w:sz w:val="20"/>
        </w:rPr>
        <w:t>pip install -r requirements.txt</w:t>
        <w:br/>
      </w:r>
      <w:r>
        <w:rPr>
          <w:rFonts w:ascii="Consolas" w:hAnsi="Consolas"/>
          <w:sz w:val="20"/>
        </w:rPr>
        <w:t># or, for the `md2doc` console command:</w:t>
        <w:br/>
      </w:r>
      <w:r>
        <w:rPr>
          <w:rFonts w:ascii="Consolas" w:hAnsi="Consolas"/>
          <w:sz w:val="20"/>
        </w:rPr>
        <w:t>pip install -e .</w:t>
      </w:r>
    </w:p>
    <w:p>
      <w:pPr/>
      <w:r>
        <w:rPr>
          <w:rFonts w:cs="Calibri" w:ascii="Calibri" w:hAnsi="Calibri"/>
          <w:b w:val="0"/>
          <w:i w:val="0"/>
          <w:strike w:val="0"/>
        </w:rPr>
        <w:t>Optional, for the highest-fidelity offline diagram rendering:</w:t>
      </w:r>
    </w:p>
    <w:p>
      <w:pPr>
        <w:shd w:val="clear" w:fill="F6F8FA"/>
      </w:pPr>
      <w:r>
        <w:rPr>
          <w:rFonts w:ascii="Consolas" w:hAnsi="Consolas"/>
          <w:sz w:val="20"/>
        </w:rPr>
        <w:t>npm install -g @mermaid-js/mermaid-cli   # provides `mmdc`</w:t>
      </w:r>
    </w:p>
    <w:p>
      <w:pPr/>
      <w:r>
        <w:rPr>
          <w:rFonts w:cs="Calibri" w:ascii="Calibri" w:hAnsi="Calibri"/>
          <w:b w:val="0"/>
          <w:i w:val="0"/>
          <w:strike w:val="0"/>
        </w:rPr>
        <w:t xml:space="preserve">Without </w:t>
      </w:r>
      <w:r>
        <w:rPr>
          <w:rFonts w:ascii="Consolas" w:hAnsi="Consolas" w:cs="Consolas"/>
          <w:b w:val="0"/>
          <w:i w:val="0"/>
          <w:strike w:val="0"/>
          <w:sz w:val="20"/>
        </w:rPr>
        <w:t>mmdc</w:t>
      </w:r>
      <w:r>
        <w:rPr>
          <w:rFonts w:cs="Calibri" w:ascii="Calibri" w:hAnsi="Calibri"/>
          <w:b w:val="0"/>
          <w:i w:val="0"/>
          <w:strike w:val="0"/>
        </w:rPr>
        <w:t xml:space="preserve">, Mermaid diagrams used in </w:t>
      </w:r>
      <w:r>
        <w:rPr>
          <w:rFonts w:cs="Calibri" w:ascii="Calibri" w:hAnsi="Calibri"/>
          <w:b/>
          <w:i w:val="0"/>
          <w:strike w:val="0"/>
        </w:rPr>
        <w:t>DOCX</w:t>
      </w:r>
      <w:r>
        <w:rPr>
          <w:rFonts w:cs="Calibri" w:ascii="Calibri" w:hAnsi="Calibri"/>
          <w:b w:val="0"/>
          <w:i w:val="0"/>
          <w:strike w:val="0"/>
        </w:rPr>
        <w:t xml:space="preserve"> output are rendered via the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public </w:t>
      </w:r>
      <w:r>
        <w:rPr>
          <w:rFonts w:cs="Calibri" w:ascii="Calibri" w:hAnsi="Calibri"/>
          <w:b w:val="0"/>
          <w:i w:val="0"/>
          <w:strike w:val="0"/>
          <w:color w:val="0969DA"/>
          <w:u w:val="single"/>
        </w:rPr>
        <w:t>mermaid.ink</w:t>
      </w:r>
      <w:r>
        <w:rPr>
          <w:rFonts w:cs="Calibri" w:ascii="Calibri" w:hAnsi="Calibri"/>
          <w:b w:val="0"/>
          <w:i w:val="0"/>
          <w:strike w:val="0"/>
        </w:rPr>
        <w:t xml:space="preserve"> API instead (requires network; use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ascii="Consolas" w:hAnsi="Consolas" w:cs="Consolas"/>
          <w:b w:val="0"/>
          <w:i w:val="0"/>
          <w:strike w:val="0"/>
          <w:sz w:val="20"/>
        </w:rPr>
        <w:t>--no-network</w:t>
      </w:r>
      <w:r>
        <w:rPr>
          <w:rFonts w:cs="Calibri" w:ascii="Calibri" w:hAnsi="Calibri"/>
          <w:b w:val="0"/>
          <w:i w:val="0"/>
          <w:strike w:val="0"/>
        </w:rPr>
        <w:t xml:space="preserve"> to disable and keep diagrams as labelled source blocks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instead). </w:t>
      </w:r>
      <w:r>
        <w:rPr>
          <w:rFonts w:cs="Calibri" w:ascii="Calibri" w:hAnsi="Calibri"/>
          <w:b/>
          <w:i w:val="0"/>
          <w:strike w:val="0"/>
        </w:rPr>
        <w:t>HTML</w:t>
      </w:r>
      <w:r>
        <w:rPr>
          <w:rFonts w:cs="Calibri" w:ascii="Calibri" w:hAnsi="Calibri"/>
          <w:b w:val="0"/>
          <w:i w:val="0"/>
          <w:strike w:val="0"/>
        </w:rPr>
        <w:t xml:space="preserve"> output never needs either backend by default — diagrams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render live in the browser via mermaid.js — unless you pass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ascii="Consolas" w:hAnsi="Consolas" w:cs="Consolas"/>
          <w:b w:val="0"/>
          <w:i w:val="0"/>
          <w:strike w:val="0"/>
          <w:sz w:val="20"/>
        </w:rPr>
        <w:t>--html-mermaid-render</w:t>
      </w:r>
      <w:r>
        <w:rPr>
          <w:rFonts w:cs="Calibri" w:ascii="Calibri" w:hAnsi="Calibri"/>
          <w:b w:val="0"/>
          <w:i w:val="0"/>
          <w:strike w:val="0"/>
        </w:rPr>
        <w:t xml:space="preserve"> to bake them into static images instead.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Usage</w:t>
      </w:r>
    </w:p>
    <w:p>
      <w:pPr>
        <w:shd w:val="clear" w:fill="F6F8FA"/>
      </w:pPr>
      <w:r>
        <w:rPr>
          <w:rFonts w:ascii="Consolas" w:hAnsi="Consolas"/>
          <w:sz w:val="20"/>
        </w:rPr>
        <w:t># single file, explicit format</w:t>
        <w:br/>
      </w:r>
      <w:r>
        <w:rPr>
          <w:rFonts w:ascii="Consolas" w:hAnsi="Consolas"/>
          <w:sz w:val="20"/>
        </w:rPr>
        <w:t>md2doc report.md --format docx</w:t>
        <w:br/>
      </w:r>
      <w:r>
        <w:rPr>
          <w:rFonts w:ascii="Consolas" w:hAnsi="Consolas"/>
          <w:sz w:val="20"/>
        </w:rPr>
        <w:t>md2doc report.md --format html</w:t>
        <w:br/>
      </w:r>
      <w:r>
        <w:rPr>
          <w:rFonts w:ascii="Consolas" w:hAnsi="Consolas"/>
          <w:sz w:val="20"/>
        </w:rPr>
        <w:t xml:space="preserve"> </w:t>
        <w:br/>
      </w:r>
      <w:r>
        <w:rPr>
          <w:rFonts w:ascii="Consolas" w:hAnsi="Consolas"/>
          <w:sz w:val="20"/>
        </w:rPr>
        <w:t># or run as a module if not installed as a script</w:t>
        <w:br/>
      </w:r>
      <w:r>
        <w:rPr>
          <w:rFonts w:ascii="Consolas" w:hAnsi="Consolas"/>
          <w:sz w:val="20"/>
        </w:rPr>
        <w:t>python -m md2doc report.md --format docx</w:t>
        <w:br/>
      </w:r>
      <w:r>
        <w:rPr>
          <w:rFonts w:ascii="Consolas" w:hAnsi="Consolas"/>
          <w:sz w:val="20"/>
        </w:rPr>
        <w:t xml:space="preserve"> </w:t>
        <w:br/>
      </w:r>
      <w:r>
        <w:rPr>
          <w:rFonts w:ascii="Consolas" w:hAnsi="Consolas"/>
          <w:sz w:val="20"/>
        </w:rPr>
        <w:t># no --format: interactive prompt (TTY only)</w:t>
        <w:br/>
      </w:r>
      <w:r>
        <w:rPr>
          <w:rFonts w:ascii="Consolas" w:hAnsi="Consolas"/>
          <w:sz w:val="20"/>
        </w:rPr>
        <w:t>md2doc report.md</w:t>
        <w:br/>
      </w:r>
      <w:r>
        <w:rPr>
          <w:rFonts w:ascii="Consolas" w:hAnsi="Consolas"/>
          <w:sz w:val="20"/>
        </w:rPr>
        <w:t xml:space="preserve"> </w:t>
        <w:br/>
      </w:r>
      <w:r>
        <w:rPr>
          <w:rFonts w:ascii="Consolas" w:hAnsi="Consolas"/>
          <w:sz w:val="20"/>
        </w:rPr>
        <w:t># a whole directory, recursively, mirroring structure into ./docs_html</w:t>
        <w:br/>
      </w:r>
      <w:r>
        <w:rPr>
          <w:rFonts w:ascii="Consolas" w:hAnsi="Consolas"/>
          <w:sz w:val="20"/>
        </w:rPr>
        <w:t>md2doc ./docs --format html -o ./docs_html</w:t>
        <w:br/>
      </w:r>
      <w:r>
        <w:rPr>
          <w:rFonts w:ascii="Consolas" w:hAnsi="Consolas"/>
          <w:sz w:val="20"/>
        </w:rPr>
        <w:t xml:space="preserve"> </w:t>
        <w:br/>
      </w:r>
      <w:r>
        <w:rPr>
          <w:rFonts w:ascii="Consolas" w:hAnsi="Consolas"/>
          <w:sz w:val="20"/>
        </w:rPr>
        <w:t># choose a specific output file</w:t>
        <w:br/>
      </w:r>
      <w:r>
        <w:rPr>
          <w:rFonts w:ascii="Consolas" w:hAnsi="Consolas"/>
          <w:sz w:val="20"/>
        </w:rPr>
        <w:t>md2doc report.md -f docx -o build/report.docx</w:t>
        <w:br/>
      </w:r>
      <w:r>
        <w:rPr>
          <w:rFonts w:ascii="Consolas" w:hAnsi="Consolas"/>
          <w:sz w:val="20"/>
        </w:rPr>
        <w:t xml:space="preserve"> </w:t>
        <w:br/>
      </w:r>
      <w:r>
        <w:rPr>
          <w:rFonts w:ascii="Consolas" w:hAnsi="Consolas"/>
          <w:sz w:val="20"/>
        </w:rPr>
        <w:t># pick the Arabic complex-script font baked into the .docx</w:t>
        <w:br/>
      </w:r>
      <w:r>
        <w:rPr>
          <w:rFonts w:ascii="Consolas" w:hAnsi="Consolas"/>
          <w:sz w:val="20"/>
        </w:rPr>
        <w:t>md2doc report.md -f docx --arabic-font "Noto Naskh Arabic"</w:t>
        <w:br/>
      </w:r>
      <w:r>
        <w:rPr>
          <w:rFonts w:ascii="Consolas" w:hAnsi="Consolas"/>
          <w:sz w:val="20"/>
        </w:rPr>
        <w:t xml:space="preserve"> </w:t>
        <w:br/>
      </w:r>
      <w:r>
        <w:rPr>
          <w:rFonts w:ascii="Consolas" w:hAnsi="Consolas"/>
          <w:sz w:val="20"/>
        </w:rPr>
        <w:t># fully offline (no mermaid.ink fallback, no remote image fetches)</w:t>
        <w:br/>
      </w:r>
      <w:r>
        <w:rPr>
          <w:rFonts w:ascii="Consolas" w:hAnsi="Consolas"/>
          <w:sz w:val="20"/>
        </w:rPr>
        <w:t>md2doc report.md -f docx --no-network</w:t>
      </w:r>
    </w:p>
    <w:p>
      <w:pPr/>
      <w:r>
        <w:rPr>
          <w:rFonts w:cs="Calibri" w:ascii="Calibri" w:hAnsi="Calibri"/>
          <w:b w:val="0"/>
          <w:i w:val="0"/>
          <w:strike w:val="0"/>
        </w:rPr>
        <w:t>Try it on the bundled example:</w:t>
      </w:r>
    </w:p>
    <w:p>
      <w:pPr>
        <w:shd w:val="clear" w:fill="F6F8FA"/>
      </w:pPr>
      <w:r>
        <w:rPr>
          <w:rFonts w:ascii="Consolas" w:hAnsi="Consolas"/>
          <w:sz w:val="20"/>
        </w:rPr>
        <w:t>md2doc examples/sample.md -f html -o /tmp/sample.html</w:t>
        <w:br/>
      </w:r>
      <w:r>
        <w:rPr>
          <w:rFonts w:ascii="Consolas" w:hAnsi="Consolas"/>
          <w:sz w:val="20"/>
        </w:rPr>
        <w:t>md2doc examples/sample.md -f docx -o /tmp/sample.docx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Feature notes</w:t>
      </w:r>
    </w:p>
    <w:p>
      <w:pPr>
        <w:pStyle w:val="ListBullet"/>
      </w:pPr>
      <w:r>
        <w:rPr>
          <w:rFonts w:cs="Calibri" w:ascii="Calibri" w:hAnsi="Calibri"/>
          <w:b/>
          <w:i w:val="0"/>
          <w:strike w:val="0"/>
        </w:rPr>
        <w:t>Tables</w:t>
      </w:r>
      <w:r>
        <w:rPr>
          <w:rFonts w:cs="Calibri" w:ascii="Calibri" w:hAnsi="Calibri"/>
          <w:b w:val="0"/>
          <w:i w:val="0"/>
          <w:strike w:val="0"/>
        </w:rPr>
        <w:t>: standard and GFM-aligned (</w:t>
      </w:r>
      <w:r>
        <w:rPr>
          <w:rFonts w:ascii="Consolas" w:hAnsi="Consolas" w:cs="Consolas"/>
          <w:b w:val="0"/>
          <w:i w:val="0"/>
          <w:strike w:val="0"/>
          <w:sz w:val="20"/>
        </w:rPr>
        <w:t>:--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ascii="Consolas" w:hAnsi="Consolas" w:cs="Consolas"/>
          <w:b w:val="0"/>
          <w:i w:val="0"/>
          <w:strike w:val="0"/>
          <w:sz w:val="20"/>
        </w:rPr>
        <w:t>:-: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ascii="Consolas" w:hAnsi="Consolas" w:cs="Consolas"/>
          <w:b w:val="0"/>
          <w:i w:val="0"/>
          <w:strike w:val="0"/>
          <w:sz w:val="20"/>
        </w:rPr>
        <w:t>--:</w:t>
      </w:r>
      <w:r>
        <w:rPr>
          <w:rFonts w:cs="Calibri" w:ascii="Calibri" w:hAnsi="Calibri"/>
          <w:b w:val="0"/>
          <w:i w:val="0"/>
          <w:strike w:val="0"/>
        </w:rPr>
        <w:t>) tables render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with borders, header shading, and per-cell RTL detection in both formats.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Plain Markdown has no colspan/rowspan syntax, so merged cells aren't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supported — none of </w:t>
      </w:r>
      <w:r>
        <w:rPr>
          <w:rFonts w:ascii="Consolas" w:hAnsi="Consolas" w:cs="Consolas"/>
          <w:b w:val="0"/>
          <w:i w:val="0"/>
          <w:strike w:val="0"/>
          <w:sz w:val="20"/>
        </w:rPr>
        <w:t>pandoc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ascii="Consolas" w:hAnsi="Consolas" w:cs="Consolas"/>
          <w:b w:val="0"/>
          <w:i w:val="0"/>
          <w:strike w:val="0"/>
          <w:sz w:val="20"/>
        </w:rPr>
        <w:t>marked</w:t>
      </w:r>
      <w:r>
        <w:rPr>
          <w:rFonts w:cs="Calibri" w:ascii="Calibri" w:hAnsi="Calibri"/>
          <w:b w:val="0"/>
          <w:i w:val="0"/>
          <w:strike w:val="0"/>
        </w:rPr>
        <w:t>, or any other Markdown-based tool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support this either, since it isn't representable in the source format.</w:t>
      </w:r>
    </w:p>
    <w:p>
      <w:pPr>
        <w:pStyle w:val="ListBullet"/>
      </w:pPr>
      <w:r>
        <w:rPr>
          <w:rFonts w:cs="Calibri" w:ascii="Calibri" w:hAnsi="Calibri"/>
          <w:b/>
          <w:i w:val="0"/>
          <w:strike w:val="0"/>
        </w:rPr>
        <w:t>Mermaid diagrams</w:t>
      </w:r>
      <w:r>
        <w:rPr>
          <w:rFonts w:cs="Calibri" w:ascii="Calibri" w:hAnsi="Calibri"/>
          <w:b w:val="0"/>
          <w:i w:val="0"/>
          <w:strike w:val="0"/>
        </w:rPr>
        <w:t xml:space="preserve">: any fenced block tagged </w:t>
      </w:r>
      <w:r>
        <w:rPr>
          <w:rFonts w:ascii="Consolas" w:hAnsi="Consolas" w:cs="Consolas"/>
          <w:b w:val="0"/>
          <w:i w:val="0"/>
          <w:strike w:val="0"/>
          <w:sz w:val="20"/>
        </w:rPr>
        <w:t>mermaid</w:t>
      </w:r>
      <w:r>
        <w:rPr>
          <w:rFonts w:cs="Calibri" w:ascii="Calibri" w:hAnsi="Calibri"/>
          <w:b w:val="0"/>
          <w:i w:val="0"/>
          <w:strike w:val="0"/>
        </w:rPr>
        <w:t xml:space="preserve"> is detected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automatically. HTML gets interactive client-rendered SVG; DOCX gets a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centered embedded PNG sized to fit the page width.</w:t>
      </w:r>
    </w:p>
    <w:p>
      <w:pPr>
        <w:pStyle w:val="ListBullet"/>
      </w:pPr>
      <w:r>
        <w:rPr>
          <w:rFonts w:cs="Calibri" w:ascii="Calibri" w:hAnsi="Calibri"/>
          <w:b/>
          <w:i w:val="0"/>
          <w:strike w:val="0"/>
        </w:rPr>
        <w:t>Arabic / RTL</w:t>
      </w:r>
      <w:r>
        <w:rPr>
          <w:rFonts w:cs="Calibri" w:ascii="Calibri" w:hAnsi="Calibri"/>
          <w:b w:val="0"/>
          <w:i w:val="0"/>
          <w:strike w:val="0"/>
        </w:rPr>
        <w:t>: paragraph, heading, list item, and table-cell direction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is set automatically from the dominant script of their text (</w:t>
      </w:r>
      <w:r>
        <w:rPr>
          <w:rFonts w:ascii="Consolas" w:hAnsi="Consolas" w:cs="Consolas"/>
          <w:b w:val="0"/>
          <w:i w:val="0"/>
          <w:strike w:val="0"/>
          <w:sz w:val="20"/>
        </w:rPr>
        <w:t>dir="rtl"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in HTML, </w:t>
      </w:r>
      <w:r>
        <w:rPr>
          <w:rFonts w:ascii="Consolas" w:hAnsi="Consolas" w:cs="Consolas"/>
          <w:b w:val="0"/>
          <w:i w:val="0"/>
          <w:strike w:val="0"/>
          <w:sz w:val="20"/>
        </w:rPr>
        <w:t>w:bidi</w:t>
      </w:r>
      <w:r>
        <w:rPr>
          <w:rFonts w:cs="Calibri" w:ascii="Calibri" w:hAnsi="Calibri"/>
          <w:b w:val="0"/>
          <w:i w:val="0"/>
          <w:strike w:val="0"/>
        </w:rPr>
        <w:t>/</w:t>
      </w:r>
      <w:r>
        <w:rPr>
          <w:rFonts w:ascii="Consolas" w:hAnsi="Consolas" w:cs="Consolas"/>
          <w:b w:val="0"/>
          <w:i w:val="0"/>
          <w:strike w:val="0"/>
          <w:sz w:val="20"/>
        </w:rPr>
        <w:t>w:rtl</w:t>
      </w:r>
      <w:r>
        <w:rPr>
          <w:rFonts w:cs="Calibri" w:ascii="Calibri" w:hAnsi="Calibri"/>
          <w:b w:val="0"/>
          <w:i w:val="0"/>
          <w:strike w:val="0"/>
        </w:rPr>
        <w:t xml:space="preserve"> in DOCX). Mixed Arabic/Latin text is split into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per-script runs so each part gets correct direction, alignment, and font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— including inside a single sentence. HTML ships a font stack with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Arabic-capable fallbacks (Noto Naskh/Sans Arabic, Amiri) pulled from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Google Fonts; DOCX embeds a complex-script font reference (</w:t>
      </w:r>
      <w:r>
        <w:rPr>
          <w:rFonts w:ascii="Consolas" w:hAnsi="Consolas" w:cs="Consolas"/>
          <w:b w:val="0"/>
          <w:i w:val="0"/>
          <w:strike w:val="0"/>
          <w:sz w:val="20"/>
        </w:rPr>
        <w:t>--arabic-font</w:t>
      </w:r>
      <w:r>
        <w:rPr>
          <w:rFonts w:cs="Calibri" w:ascii="Calibri" w:hAnsi="Calibri"/>
          <w:b w:val="0"/>
          <w:i w:val="0"/>
          <w:strike w:val="0"/>
        </w:rPr>
        <w:t>,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default </w:t>
      </w:r>
      <w:r>
        <w:rPr>
          <w:rFonts w:ascii="Consolas" w:hAnsi="Consolas" w:cs="Consolas"/>
          <w:b w:val="0"/>
          <w:i w:val="0"/>
          <w:strike w:val="0"/>
          <w:sz w:val="20"/>
        </w:rPr>
        <w:t>Arial</w:t>
      </w:r>
      <w:r>
        <w:rPr>
          <w:rFonts w:cs="Calibri" w:ascii="Calibri" w:hAnsi="Calibri"/>
          <w:b w:val="0"/>
          <w:i w:val="0"/>
          <w:strike w:val="0"/>
        </w:rPr>
        <w:t>) that must be installed on the machine opening the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document to render correctly — point it at whatever Arabic font you use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(e.g. </w:t>
      </w:r>
      <w:r>
        <w:rPr>
          <w:rFonts w:ascii="Consolas" w:hAnsi="Consolas" w:cs="Consolas"/>
          <w:b w:val="0"/>
          <w:i w:val="0"/>
          <w:strike w:val="0"/>
          <w:sz w:val="20"/>
        </w:rPr>
        <w:t>Noto Naskh Arabic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ascii="Consolas" w:hAnsi="Consolas" w:cs="Consolas"/>
          <w:b w:val="0"/>
          <w:i w:val="0"/>
          <w:strike w:val="0"/>
          <w:sz w:val="20"/>
        </w:rPr>
        <w:t>Amiri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ascii="Consolas" w:hAnsi="Consolas" w:cs="Consolas"/>
          <w:b w:val="0"/>
          <w:i w:val="0"/>
          <w:strike w:val="0"/>
          <w:sz w:val="20"/>
        </w:rPr>
        <w:t>Traditional Arabic</w:t>
      </w:r>
      <w:r>
        <w:rPr>
          <w:rFonts w:cs="Calibri" w:ascii="Calibri" w:hAnsi="Calibri"/>
          <w:b w:val="0"/>
          <w:i w:val="0"/>
          <w:strike w:val="0"/>
        </w:rPr>
        <w:t>).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Project layout</w:t>
      </w:r>
    </w:p>
    <w:p>
      <w:pPr>
        <w:shd w:val="clear" w:fill="F6F8FA"/>
      </w:pPr>
      <w:r>
        <w:rPr>
          <w:rFonts w:ascii="Consolas" w:hAnsi="Consolas"/>
          <w:sz w:val="20"/>
        </w:rPr>
        <w:t>md2doc/</w:t>
        <w:br/>
      </w:r>
      <w:r>
        <w:rPr>
          <w:rFonts w:ascii="Consolas" w:hAnsi="Consolas"/>
          <w:sz w:val="20"/>
        </w:rPr>
        <w:t xml:space="preserve">  parser.py        Markdown -&gt; token stream (markdown-it-py)</w:t>
        <w:br/>
      </w:r>
      <w:r>
        <w:rPr>
          <w:rFonts w:ascii="Consolas" w:hAnsi="Consolas"/>
          <w:sz w:val="20"/>
        </w:rPr>
        <w:t xml:space="preserve">  lang.py           Unicode-range RTL/Arabic detection + bidi run splitting</w:t>
        <w:br/>
      </w:r>
      <w:r>
        <w:rPr>
          <w:rFonts w:ascii="Consolas" w:hAnsi="Consolas"/>
          <w:sz w:val="20"/>
        </w:rPr>
        <w:t xml:space="preserve">  mermaid.py        Mermaid -&gt; PNG/SVG (mmdc local, mermaid.ink fallback)</w:t>
        <w:br/>
      </w:r>
      <w:r>
        <w:rPr>
          <w:rFonts w:ascii="Consolas" w:hAnsi="Consolas"/>
          <w:sz w:val="20"/>
        </w:rPr>
        <w:t xml:space="preserve">  html_writer.py     tokens -&gt; standalone HTML document</w:t>
        <w:br/>
      </w:r>
      <w:r>
        <w:rPr>
          <w:rFonts w:ascii="Consolas" w:hAnsi="Consolas"/>
          <w:sz w:val="20"/>
        </w:rPr>
        <w:t xml:space="preserve">  docx_writer.py     tokens -&gt; python-docx Document (direct OOXML for bidi)</w:t>
        <w:br/>
      </w:r>
      <w:r>
        <w:rPr>
          <w:rFonts w:ascii="Consolas" w:hAnsi="Consolas"/>
          <w:sz w:val="20"/>
        </w:rPr>
        <w:t xml:space="preserve">  cli.py             argument parsing, file/directory walking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Tests</w:t>
      </w:r>
    </w:p>
    <w:p>
      <w:pPr>
        <w:shd w:val="clear" w:fill="F6F8FA"/>
      </w:pPr>
      <w:r>
        <w:rPr>
          <w:rFonts w:ascii="Consolas" w:hAnsi="Consolas"/>
          <w:sz w:val="20"/>
        </w:rPr>
        <w:t>python -m tests.test_basic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