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DC1B" w14:textId="77777777" w:rsidR="000F2EEA" w:rsidRDefault="00291979">
      <w:pPr>
        <w:pStyle w:val="Subtitle"/>
        <w:jc w:val="center"/>
      </w:pPr>
      <w:r>
        <w:t>PROJET C++ 2A</w:t>
      </w:r>
    </w:p>
    <w:p w14:paraId="7613A968" w14:textId="77777777" w:rsidR="000F2EEA" w:rsidRDefault="00291979">
      <w:pPr>
        <w:pStyle w:val="Caption"/>
        <w:jc w:val="center"/>
      </w:pPr>
      <w:r>
        <w:t>Année universitaire 2025/2026</w:t>
      </w:r>
    </w:p>
    <w:p w14:paraId="6B57046C" w14:textId="77777777" w:rsidR="000F2EEA" w:rsidRDefault="000F2EEA">
      <w:pPr>
        <w:spacing w:after="360"/>
      </w:pPr>
    </w:p>
    <w:p w14:paraId="04519701" w14:textId="77777777" w:rsidR="000F2EEA" w:rsidRDefault="00291979">
      <w:pPr>
        <w:keepNext/>
        <w:spacing w:after="40"/>
        <w:jc w:val="center"/>
      </w:pPr>
      <w:r>
        <w:rPr>
          <w:noProof/>
        </w:rPr>
        <w:drawing>
          <wp:inline distT="0" distB="0" distL="0" distR="0" wp14:anchorId="76D5002A" wp14:editId="64744BC2">
            <wp:extent cx="648000" cy="648000"/>
            <wp:effectExtent l="0" t="0" r="0" b="0"/>
            <wp:docPr id="1" name="Picture 1" descr="Logo du groupe devCore : patte anthracite sur un cercle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emovebg-preview.png"/>
                    <pic:cNvPicPr/>
                  </pic:nvPicPr>
                  <pic:blipFill>
                    <a:blip r:embed="rId8"/>
                    <a:srcRect l="9940" t="9940" r="10241" b="10241"/>
                    <a:stretch>
                      <a:fillRect/>
                    </a:stretch>
                  </pic:blipFill>
                  <pic:spPr>
                    <a:xfrm>
                      <a:off x="0" y="0"/>
                      <a:ext cx="648000" cy="648000"/>
                    </a:xfrm>
                    <a:prstGeom prst="rect">
                      <a:avLst/>
                    </a:prstGeom>
                  </pic:spPr>
                </pic:pic>
              </a:graphicData>
            </a:graphic>
          </wp:inline>
        </w:drawing>
      </w:r>
    </w:p>
    <w:p w14:paraId="491AA6E7" w14:textId="77777777" w:rsidR="00D00716" w:rsidRDefault="00FB6F0A">
      <w:pPr>
        <w:keepNext/>
        <w:spacing w:before="60" w:after="360"/>
        <w:jc w:val="center"/>
      </w:pPr>
      <w:r>
        <w:rPr>
          <w:b/>
          <w:color w:val="3B3B3B"/>
          <w:sz w:val="26"/>
        </w:rPr>
        <w:t>Groupe devCore</w:t>
      </w:r>
    </w:p>
    <w:p w14:paraId="1E81C5D6" w14:textId="77777777" w:rsidR="00D00716" w:rsidRDefault="00FB6F0A">
      <w:pPr>
        <w:keepNext/>
        <w:spacing w:before="80" w:after="340"/>
        <w:jc w:val="center"/>
      </w:pPr>
      <w:r>
        <w:rPr>
          <w:noProof/>
        </w:rPr>
        <w:drawing>
          <wp:inline distT="0" distB="0" distL="0" distR="0" wp14:anchorId="1AE0CE68" wp14:editId="3D5B2E2B">
            <wp:extent cx="2304000" cy="947502"/>
            <wp:effectExtent l="0" t="0" r="0" b="0"/>
            <wp:docPr id="9" name="Picture 9" descr="Logotype ANIWORLD fourni : nom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name.png"/>
                    <pic:cNvPicPr/>
                  </pic:nvPicPr>
                  <pic:blipFill>
                    <a:blip r:embed="rId9"/>
                    <a:srcRect l="10880" t="38062" r="10880" b="37889"/>
                    <a:stretch>
                      <a:fillRect/>
                    </a:stretch>
                  </pic:blipFill>
                  <pic:spPr>
                    <a:xfrm>
                      <a:off x="0" y="0"/>
                      <a:ext cx="2304000" cy="947502"/>
                    </a:xfrm>
                    <a:prstGeom prst="rect">
                      <a:avLst/>
                    </a:prstGeom>
                  </pic:spPr>
                </pic:pic>
              </a:graphicData>
            </a:graphic>
          </wp:inline>
        </w:drawing>
      </w:r>
    </w:p>
    <w:p w14:paraId="738F5504" w14:textId="77777777" w:rsidR="000F2EEA" w:rsidRDefault="00291979">
      <w:pPr>
        <w:pStyle w:val="Title"/>
        <w:jc w:val="center"/>
      </w:pPr>
      <w:r>
        <w:t>Cahier de spécification</w:t>
      </w:r>
    </w:p>
    <w:p w14:paraId="5CBD7615" w14:textId="77777777" w:rsidR="000F2EEA" w:rsidRDefault="00291979">
      <w:pPr>
        <w:pStyle w:val="Subtitle"/>
        <w:jc w:val="center"/>
      </w:pPr>
      <w:r>
        <w:t>Application de gestion</w:t>
      </w:r>
      <w:r>
        <w:br/>
        <w:t>d’un centre de soins animaliers</w:t>
      </w:r>
    </w:p>
    <w:p w14:paraId="6B67F8BD" w14:textId="77777777" w:rsidR="000F2EEA" w:rsidRDefault="00291979">
      <w:pPr>
        <w:spacing w:after="500"/>
        <w:jc w:val="center"/>
      </w:pPr>
      <w:r>
        <w:t>Services  •  Employés  •  Stock</w:t>
      </w:r>
      <w:r>
        <w:br/>
        <w:t>Locaux  •  Dossiers médicaux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5" w:type="dxa"/>
          <w:bottom w:w="90" w:type="dxa"/>
          <w:right w:w="105" w:type="dxa"/>
        </w:tblCellMar>
        <w:tblLook w:val="04A0" w:firstRow="1" w:lastRow="0" w:firstColumn="1" w:lastColumn="0" w:noHBand="0" w:noVBand="1"/>
      </w:tblPr>
      <w:tblGrid>
        <w:gridCol w:w="2835"/>
        <w:gridCol w:w="6803"/>
      </w:tblGrid>
      <w:tr w:rsidR="000F2EEA" w14:paraId="6EAA187D" w14:textId="77777777">
        <w:trPr>
          <w:cantSplit/>
          <w:tblHeader/>
          <w:jc w:val="center"/>
        </w:trPr>
        <w:tc>
          <w:tcPr>
            <w:tcW w:w="2835" w:type="dxa"/>
            <w:shd w:val="clear" w:color="auto" w:fill="3B3B3B"/>
            <w:vAlign w:val="center"/>
          </w:tcPr>
          <w:p w14:paraId="0EBE6732" w14:textId="77777777" w:rsidR="000F2EEA" w:rsidRDefault="00291979">
            <w:pPr>
              <w:spacing w:after="0" w:line="252" w:lineRule="auto"/>
            </w:pPr>
            <w:r>
              <w:rPr>
                <w:b/>
                <w:color w:val="FFFFFF"/>
              </w:rPr>
              <w:t>Identification du projet</w:t>
            </w:r>
          </w:p>
        </w:tc>
        <w:tc>
          <w:tcPr>
            <w:tcW w:w="6803" w:type="dxa"/>
            <w:shd w:val="clear" w:color="auto" w:fill="3B3B3B"/>
            <w:vAlign w:val="center"/>
          </w:tcPr>
          <w:p w14:paraId="39899872" w14:textId="77777777" w:rsidR="000F2EEA" w:rsidRDefault="00291979">
            <w:pPr>
              <w:spacing w:after="0" w:line="252" w:lineRule="auto"/>
            </w:pPr>
            <w:r>
              <w:rPr>
                <w:b/>
                <w:color w:val="FFFFFF"/>
              </w:rPr>
              <w:t>Informations</w:t>
            </w:r>
          </w:p>
        </w:tc>
      </w:tr>
      <w:tr w:rsidR="000F2EEA" w14:paraId="4B06EFCC" w14:textId="77777777">
        <w:trPr>
          <w:cantSplit/>
          <w:jc w:val="center"/>
        </w:trPr>
        <w:tc>
          <w:tcPr>
            <w:tcW w:w="2835" w:type="dxa"/>
            <w:shd w:val="clear" w:color="auto" w:fill="F4F7F4"/>
            <w:vAlign w:val="center"/>
          </w:tcPr>
          <w:p w14:paraId="0E7A73C4" w14:textId="77777777" w:rsidR="000F2EEA" w:rsidRDefault="00291979">
            <w:pPr>
              <w:spacing w:after="0" w:line="252" w:lineRule="auto"/>
            </w:pPr>
            <w:r>
              <w:t>Établissement</w:t>
            </w:r>
          </w:p>
        </w:tc>
        <w:tc>
          <w:tcPr>
            <w:tcW w:w="6803" w:type="dxa"/>
            <w:shd w:val="clear" w:color="auto" w:fill="F4F7F4"/>
            <w:vAlign w:val="center"/>
          </w:tcPr>
          <w:p w14:paraId="0AB7DF87" w14:textId="77777777" w:rsidR="000F2EEA" w:rsidRDefault="00291979">
            <w:pPr>
              <w:spacing w:after="0" w:line="252" w:lineRule="auto"/>
            </w:pPr>
            <w:r>
              <w:t>À compléter</w:t>
            </w:r>
          </w:p>
        </w:tc>
      </w:tr>
      <w:tr w:rsidR="000F2EEA" w14:paraId="3AC3A689" w14:textId="77777777">
        <w:trPr>
          <w:cantSplit/>
          <w:jc w:val="center"/>
        </w:trPr>
        <w:tc>
          <w:tcPr>
            <w:tcW w:w="2835" w:type="dxa"/>
            <w:shd w:val="clear" w:color="auto" w:fill="FFFFFF"/>
            <w:vAlign w:val="center"/>
          </w:tcPr>
          <w:p w14:paraId="642A2FF6" w14:textId="77777777" w:rsidR="000F2EEA" w:rsidRDefault="00291979">
            <w:pPr>
              <w:spacing w:after="0" w:line="252" w:lineRule="auto"/>
            </w:pPr>
            <w:r>
              <w:t>Groupe</w:t>
            </w:r>
          </w:p>
        </w:tc>
        <w:tc>
          <w:tcPr>
            <w:tcW w:w="6803" w:type="dxa"/>
            <w:shd w:val="clear" w:color="auto" w:fill="FFFFFF"/>
            <w:vAlign w:val="center"/>
          </w:tcPr>
          <w:p w14:paraId="417EDBD1" w14:textId="77777777" w:rsidR="000F2EEA" w:rsidRDefault="00291979">
            <w:pPr>
              <w:spacing w:after="0" w:line="252" w:lineRule="auto"/>
            </w:pPr>
            <w:r>
              <w:t>devCore</w:t>
            </w:r>
          </w:p>
        </w:tc>
      </w:tr>
      <w:tr w:rsidR="000F2EEA" w14:paraId="0AF86AC3" w14:textId="77777777">
        <w:trPr>
          <w:cantSplit/>
          <w:jc w:val="center"/>
        </w:trPr>
        <w:tc>
          <w:tcPr>
            <w:tcW w:w="2835" w:type="dxa"/>
            <w:shd w:val="clear" w:color="auto" w:fill="F4F7F4"/>
            <w:vAlign w:val="center"/>
          </w:tcPr>
          <w:p w14:paraId="7ED8A5CA" w14:textId="77777777" w:rsidR="000F2EEA" w:rsidRDefault="00291979">
            <w:pPr>
              <w:spacing w:after="0" w:line="252" w:lineRule="auto"/>
            </w:pPr>
            <w:r>
              <w:t>Réalisé par</w:t>
            </w:r>
          </w:p>
        </w:tc>
        <w:tc>
          <w:tcPr>
            <w:tcW w:w="6803" w:type="dxa"/>
            <w:shd w:val="clear" w:color="auto" w:fill="F4F7F4"/>
            <w:vAlign w:val="center"/>
          </w:tcPr>
          <w:p w14:paraId="585D3649" w14:textId="77777777" w:rsidR="000F2EEA" w:rsidRDefault="00291979">
            <w:pPr>
              <w:spacing w:after="0" w:line="252" w:lineRule="auto"/>
            </w:pPr>
            <w:r>
              <w:t>Équipe devCore</w:t>
            </w:r>
          </w:p>
        </w:tc>
      </w:tr>
      <w:tr w:rsidR="000F2EEA" w14:paraId="5BED2BF6" w14:textId="77777777">
        <w:trPr>
          <w:cantSplit/>
          <w:jc w:val="center"/>
        </w:trPr>
        <w:tc>
          <w:tcPr>
            <w:tcW w:w="2835" w:type="dxa"/>
            <w:shd w:val="clear" w:color="auto" w:fill="FFFFFF"/>
            <w:vAlign w:val="center"/>
          </w:tcPr>
          <w:p w14:paraId="77245EF4" w14:textId="77777777" w:rsidR="000F2EEA" w:rsidRDefault="00291979">
            <w:pPr>
              <w:spacing w:after="0" w:line="252" w:lineRule="auto"/>
            </w:pPr>
            <w:r>
              <w:t>Encadré par</w:t>
            </w:r>
          </w:p>
        </w:tc>
        <w:tc>
          <w:tcPr>
            <w:tcW w:w="6803" w:type="dxa"/>
            <w:shd w:val="clear" w:color="auto" w:fill="FFFFFF"/>
            <w:vAlign w:val="center"/>
          </w:tcPr>
          <w:p w14:paraId="495BA59C" w14:textId="77777777" w:rsidR="000F2EEA" w:rsidRDefault="00291979">
            <w:pPr>
              <w:spacing w:after="0" w:line="252" w:lineRule="auto"/>
            </w:pPr>
            <w:r>
              <w:t>À compléter</w:t>
            </w:r>
          </w:p>
        </w:tc>
      </w:tr>
      <w:tr w:rsidR="000F2EEA" w14:paraId="00904E61" w14:textId="77777777">
        <w:trPr>
          <w:cantSplit/>
          <w:jc w:val="center"/>
        </w:trPr>
        <w:tc>
          <w:tcPr>
            <w:tcW w:w="2835" w:type="dxa"/>
            <w:shd w:val="clear" w:color="auto" w:fill="F4F7F4"/>
            <w:vAlign w:val="center"/>
          </w:tcPr>
          <w:p w14:paraId="34BC517D" w14:textId="77777777" w:rsidR="000F2EEA" w:rsidRDefault="00291979">
            <w:pPr>
              <w:spacing w:after="0" w:line="252" w:lineRule="auto"/>
            </w:pPr>
            <w:r>
              <w:t>Version et date</w:t>
            </w:r>
          </w:p>
        </w:tc>
        <w:tc>
          <w:tcPr>
            <w:tcW w:w="6803" w:type="dxa"/>
            <w:shd w:val="clear" w:color="auto" w:fill="F4F7F4"/>
            <w:vAlign w:val="center"/>
          </w:tcPr>
          <w:p w14:paraId="378EE913" w14:textId="77777777" w:rsidR="000F2EEA" w:rsidRDefault="00291979">
            <w:pPr>
              <w:spacing w:after="0" w:line="252" w:lineRule="auto"/>
            </w:pPr>
            <w:r>
              <w:t>Version 1.3  |  27 septembre 2026</w:t>
            </w:r>
          </w:p>
        </w:tc>
      </w:tr>
    </w:tbl>
    <w:p w14:paraId="3B1B95DD" w14:textId="77777777" w:rsidR="000F2EEA" w:rsidRDefault="000F2EEA">
      <w:pPr>
        <w:spacing w:after="0"/>
      </w:pPr>
    </w:p>
    <w:p w14:paraId="2C5102B9" w14:textId="77777777" w:rsidR="000F2EEA" w:rsidRDefault="00291979">
      <w:pPr>
        <w:pStyle w:val="Caption"/>
        <w:jc w:val="center"/>
      </w:pPr>
      <w:r>
        <w:t>Document de référence pour la conception, le développement et la validation du projet.</w:t>
      </w:r>
    </w:p>
    <w:p w14:paraId="3AE2446E" w14:textId="77777777" w:rsidR="000F2EEA" w:rsidRDefault="00291979">
      <w:r>
        <w:br w:type="page"/>
      </w:r>
    </w:p>
    <w:p w14:paraId="156805E8" w14:textId="77777777" w:rsidR="000F2EEA" w:rsidRDefault="00291979">
      <w:pPr>
        <w:pStyle w:val="Title"/>
      </w:pPr>
      <w:r>
        <w:lastRenderedPageBreak/>
        <w:t>Sommaire</w:t>
      </w:r>
    </w:p>
    <w:p w14:paraId="52B755DE" w14:textId="77777777" w:rsidR="000F2EEA" w:rsidRDefault="00291979">
      <w:r>
        <w:t>ANIWORLD regroupe les activités et les ressources d’un centre de soins animaliers. Ce cahier précise le périmètre fonctionnel, les règles de gestion, les qualités attendues et les interfaces de l’application C++ et Qt.</w:t>
      </w:r>
    </w:p>
    <w:p w14:paraId="6B091A2A" w14:textId="4E908741" w:rsidR="003B1652" w:rsidRDefault="00291979">
      <w:pPr>
        <w:pStyle w:val="TOC1"/>
        <w:tabs>
          <w:tab w:val="right" w:leader="dot" w:pos="9968"/>
        </w:tabs>
        <w:rPr>
          <w:rFonts w:asciiTheme="minorHAnsi" w:hAnsiTheme="minorHAnsi"/>
          <w:noProof/>
          <w:color w:val="auto"/>
          <w:kern w:val="2"/>
          <w:sz w:val="24"/>
          <w:szCs w:val="24"/>
          <w:lang w:val="en-US"/>
          <w14:ligatures w14:val="standardContextual"/>
        </w:rPr>
      </w:pPr>
      <w:r>
        <w:fldChar w:fldCharType="begin"/>
      </w:r>
      <w:r>
        <w:instrText>TOC \o "1-3" \h \z \u</w:instrText>
      </w:r>
      <w:r>
        <w:fldChar w:fldCharType="separate"/>
      </w:r>
      <w:hyperlink w:anchor="_Toc241432771" w:history="1">
        <w:r w:rsidR="003B1652" w:rsidRPr="007C3CD1">
          <w:rPr>
            <w:rStyle w:val="Hyperlink"/>
            <w:noProof/>
          </w:rPr>
          <w:t>1 Contexte général</w:t>
        </w:r>
        <w:r w:rsidR="003B1652">
          <w:rPr>
            <w:noProof/>
            <w:webHidden/>
          </w:rPr>
          <w:tab/>
        </w:r>
        <w:r w:rsidR="003B1652">
          <w:rPr>
            <w:noProof/>
            <w:webHidden/>
          </w:rPr>
          <w:fldChar w:fldCharType="begin"/>
        </w:r>
        <w:r w:rsidR="003B1652">
          <w:rPr>
            <w:noProof/>
            <w:webHidden/>
          </w:rPr>
          <w:instrText xml:space="preserve"> PAGEREF _Toc241432771 \h </w:instrText>
        </w:r>
        <w:r w:rsidR="003B1652">
          <w:rPr>
            <w:noProof/>
            <w:webHidden/>
          </w:rPr>
        </w:r>
        <w:r w:rsidR="003B1652">
          <w:rPr>
            <w:noProof/>
            <w:webHidden/>
          </w:rPr>
          <w:fldChar w:fldCharType="separate"/>
        </w:r>
        <w:r w:rsidR="003B1652">
          <w:rPr>
            <w:noProof/>
            <w:webHidden/>
          </w:rPr>
          <w:t>3</w:t>
        </w:r>
        <w:r w:rsidR="003B1652">
          <w:rPr>
            <w:noProof/>
            <w:webHidden/>
          </w:rPr>
          <w:fldChar w:fldCharType="end"/>
        </w:r>
      </w:hyperlink>
    </w:p>
    <w:p w14:paraId="573DA602" w14:textId="6BAAEDBD"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72" w:history="1">
        <w:r w:rsidRPr="007C3CD1">
          <w:rPr>
            <w:rStyle w:val="Hyperlink"/>
            <w:noProof/>
          </w:rPr>
          <w:t>1.1 Étude de l’existant</w:t>
        </w:r>
        <w:r>
          <w:rPr>
            <w:noProof/>
            <w:webHidden/>
          </w:rPr>
          <w:tab/>
        </w:r>
        <w:r>
          <w:rPr>
            <w:noProof/>
            <w:webHidden/>
          </w:rPr>
          <w:fldChar w:fldCharType="begin"/>
        </w:r>
        <w:r>
          <w:rPr>
            <w:noProof/>
            <w:webHidden/>
          </w:rPr>
          <w:instrText xml:space="preserve"> PAGEREF _Toc241432772 \h </w:instrText>
        </w:r>
        <w:r>
          <w:rPr>
            <w:noProof/>
            <w:webHidden/>
          </w:rPr>
        </w:r>
        <w:r>
          <w:rPr>
            <w:noProof/>
            <w:webHidden/>
          </w:rPr>
          <w:fldChar w:fldCharType="separate"/>
        </w:r>
        <w:r>
          <w:rPr>
            <w:noProof/>
            <w:webHidden/>
          </w:rPr>
          <w:t>3</w:t>
        </w:r>
        <w:r>
          <w:rPr>
            <w:noProof/>
            <w:webHidden/>
          </w:rPr>
          <w:fldChar w:fldCharType="end"/>
        </w:r>
      </w:hyperlink>
    </w:p>
    <w:p w14:paraId="7316722A" w14:textId="24C9BA3B"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73" w:history="1">
        <w:r w:rsidRPr="007C3CD1">
          <w:rPr>
            <w:rStyle w:val="Hyperlink"/>
            <w:noProof/>
          </w:rPr>
          <w:t>1.2 Problématique</w:t>
        </w:r>
        <w:r>
          <w:rPr>
            <w:noProof/>
            <w:webHidden/>
          </w:rPr>
          <w:tab/>
        </w:r>
        <w:r>
          <w:rPr>
            <w:noProof/>
            <w:webHidden/>
          </w:rPr>
          <w:fldChar w:fldCharType="begin"/>
        </w:r>
        <w:r>
          <w:rPr>
            <w:noProof/>
            <w:webHidden/>
          </w:rPr>
          <w:instrText xml:space="preserve"> PAGEREF _Toc241432773 \h </w:instrText>
        </w:r>
        <w:r>
          <w:rPr>
            <w:noProof/>
            <w:webHidden/>
          </w:rPr>
        </w:r>
        <w:r>
          <w:rPr>
            <w:noProof/>
            <w:webHidden/>
          </w:rPr>
          <w:fldChar w:fldCharType="separate"/>
        </w:r>
        <w:r>
          <w:rPr>
            <w:noProof/>
            <w:webHidden/>
          </w:rPr>
          <w:t>3</w:t>
        </w:r>
        <w:r>
          <w:rPr>
            <w:noProof/>
            <w:webHidden/>
          </w:rPr>
          <w:fldChar w:fldCharType="end"/>
        </w:r>
      </w:hyperlink>
    </w:p>
    <w:p w14:paraId="3F26B47D" w14:textId="3B7BC515" w:rsidR="003B1652" w:rsidRDefault="003B1652">
      <w:pPr>
        <w:pStyle w:val="TOC1"/>
        <w:tabs>
          <w:tab w:val="right" w:leader="dot" w:pos="9968"/>
        </w:tabs>
        <w:rPr>
          <w:rFonts w:asciiTheme="minorHAnsi" w:hAnsiTheme="minorHAnsi"/>
          <w:noProof/>
          <w:color w:val="auto"/>
          <w:kern w:val="2"/>
          <w:sz w:val="24"/>
          <w:szCs w:val="24"/>
          <w:lang w:val="en-US"/>
          <w14:ligatures w14:val="standardContextual"/>
        </w:rPr>
      </w:pPr>
      <w:hyperlink w:anchor="_Toc241432774" w:history="1">
        <w:r w:rsidRPr="007C3CD1">
          <w:rPr>
            <w:rStyle w:val="Hyperlink"/>
            <w:noProof/>
          </w:rPr>
          <w:t>2 La solution proposée et ses exigences</w:t>
        </w:r>
        <w:r>
          <w:rPr>
            <w:noProof/>
            <w:webHidden/>
          </w:rPr>
          <w:tab/>
        </w:r>
        <w:r>
          <w:rPr>
            <w:noProof/>
            <w:webHidden/>
          </w:rPr>
          <w:fldChar w:fldCharType="begin"/>
        </w:r>
        <w:r>
          <w:rPr>
            <w:noProof/>
            <w:webHidden/>
          </w:rPr>
          <w:instrText xml:space="preserve"> PAGEREF _Toc241432774 \h </w:instrText>
        </w:r>
        <w:r>
          <w:rPr>
            <w:noProof/>
            <w:webHidden/>
          </w:rPr>
        </w:r>
        <w:r>
          <w:rPr>
            <w:noProof/>
            <w:webHidden/>
          </w:rPr>
          <w:fldChar w:fldCharType="separate"/>
        </w:r>
        <w:r>
          <w:rPr>
            <w:noProof/>
            <w:webHidden/>
          </w:rPr>
          <w:t>4</w:t>
        </w:r>
        <w:r>
          <w:rPr>
            <w:noProof/>
            <w:webHidden/>
          </w:rPr>
          <w:fldChar w:fldCharType="end"/>
        </w:r>
      </w:hyperlink>
    </w:p>
    <w:p w14:paraId="4AE6E35F" w14:textId="6124A938"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75" w:history="1">
        <w:r w:rsidRPr="007C3CD1">
          <w:rPr>
            <w:rStyle w:val="Hyperlink"/>
            <w:noProof/>
          </w:rPr>
          <w:t>2.1 Exigences fonctionnelles</w:t>
        </w:r>
        <w:r>
          <w:rPr>
            <w:noProof/>
            <w:webHidden/>
          </w:rPr>
          <w:tab/>
        </w:r>
        <w:r>
          <w:rPr>
            <w:noProof/>
            <w:webHidden/>
          </w:rPr>
          <w:fldChar w:fldCharType="begin"/>
        </w:r>
        <w:r>
          <w:rPr>
            <w:noProof/>
            <w:webHidden/>
          </w:rPr>
          <w:instrText xml:space="preserve"> PAGEREF _Toc241432775 \h </w:instrText>
        </w:r>
        <w:r>
          <w:rPr>
            <w:noProof/>
            <w:webHidden/>
          </w:rPr>
        </w:r>
        <w:r>
          <w:rPr>
            <w:noProof/>
            <w:webHidden/>
          </w:rPr>
          <w:fldChar w:fldCharType="separate"/>
        </w:r>
        <w:r>
          <w:rPr>
            <w:noProof/>
            <w:webHidden/>
          </w:rPr>
          <w:t>4</w:t>
        </w:r>
        <w:r>
          <w:rPr>
            <w:noProof/>
            <w:webHidden/>
          </w:rPr>
          <w:fldChar w:fldCharType="end"/>
        </w:r>
      </w:hyperlink>
    </w:p>
    <w:p w14:paraId="16AD83B0" w14:textId="087E5D60"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6" w:history="1">
        <w:r w:rsidRPr="007C3CD1">
          <w:rPr>
            <w:rStyle w:val="Hyperlink"/>
            <w:noProof/>
          </w:rPr>
          <w:t>2.1.1 Gestion des Services</w:t>
        </w:r>
        <w:r>
          <w:rPr>
            <w:noProof/>
            <w:webHidden/>
          </w:rPr>
          <w:tab/>
        </w:r>
        <w:r>
          <w:rPr>
            <w:noProof/>
            <w:webHidden/>
          </w:rPr>
          <w:fldChar w:fldCharType="begin"/>
        </w:r>
        <w:r>
          <w:rPr>
            <w:noProof/>
            <w:webHidden/>
          </w:rPr>
          <w:instrText xml:space="preserve"> PAGEREF _Toc241432776 \h </w:instrText>
        </w:r>
        <w:r>
          <w:rPr>
            <w:noProof/>
            <w:webHidden/>
          </w:rPr>
        </w:r>
        <w:r>
          <w:rPr>
            <w:noProof/>
            <w:webHidden/>
          </w:rPr>
          <w:fldChar w:fldCharType="separate"/>
        </w:r>
        <w:r>
          <w:rPr>
            <w:noProof/>
            <w:webHidden/>
          </w:rPr>
          <w:t>5</w:t>
        </w:r>
        <w:r>
          <w:rPr>
            <w:noProof/>
            <w:webHidden/>
          </w:rPr>
          <w:fldChar w:fldCharType="end"/>
        </w:r>
      </w:hyperlink>
    </w:p>
    <w:p w14:paraId="19A1B80E" w14:textId="5468569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7" w:history="1">
        <w:r w:rsidRPr="007C3CD1">
          <w:rPr>
            <w:rStyle w:val="Hyperlink"/>
            <w:noProof/>
          </w:rPr>
          <w:t>2.1.2 Gestion des Employés</w:t>
        </w:r>
        <w:r>
          <w:rPr>
            <w:noProof/>
            <w:webHidden/>
          </w:rPr>
          <w:tab/>
        </w:r>
        <w:r>
          <w:rPr>
            <w:noProof/>
            <w:webHidden/>
          </w:rPr>
          <w:fldChar w:fldCharType="begin"/>
        </w:r>
        <w:r>
          <w:rPr>
            <w:noProof/>
            <w:webHidden/>
          </w:rPr>
          <w:instrText xml:space="preserve"> PAGEREF _Toc241432777 \h </w:instrText>
        </w:r>
        <w:r>
          <w:rPr>
            <w:noProof/>
            <w:webHidden/>
          </w:rPr>
        </w:r>
        <w:r>
          <w:rPr>
            <w:noProof/>
            <w:webHidden/>
          </w:rPr>
          <w:fldChar w:fldCharType="separate"/>
        </w:r>
        <w:r>
          <w:rPr>
            <w:noProof/>
            <w:webHidden/>
          </w:rPr>
          <w:t>5</w:t>
        </w:r>
        <w:r>
          <w:rPr>
            <w:noProof/>
            <w:webHidden/>
          </w:rPr>
          <w:fldChar w:fldCharType="end"/>
        </w:r>
      </w:hyperlink>
    </w:p>
    <w:p w14:paraId="6C1E9EA4" w14:textId="3CA5A234"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8" w:history="1">
        <w:r w:rsidRPr="007C3CD1">
          <w:rPr>
            <w:rStyle w:val="Hyperlink"/>
            <w:noProof/>
          </w:rPr>
          <w:t>2.1.3 Gestion du Stock</w:t>
        </w:r>
        <w:r>
          <w:rPr>
            <w:noProof/>
            <w:webHidden/>
          </w:rPr>
          <w:tab/>
        </w:r>
        <w:r>
          <w:rPr>
            <w:noProof/>
            <w:webHidden/>
          </w:rPr>
          <w:fldChar w:fldCharType="begin"/>
        </w:r>
        <w:r>
          <w:rPr>
            <w:noProof/>
            <w:webHidden/>
          </w:rPr>
          <w:instrText xml:space="preserve"> PAGEREF _Toc241432778 \h </w:instrText>
        </w:r>
        <w:r>
          <w:rPr>
            <w:noProof/>
            <w:webHidden/>
          </w:rPr>
        </w:r>
        <w:r>
          <w:rPr>
            <w:noProof/>
            <w:webHidden/>
          </w:rPr>
          <w:fldChar w:fldCharType="separate"/>
        </w:r>
        <w:r>
          <w:rPr>
            <w:noProof/>
            <w:webHidden/>
          </w:rPr>
          <w:t>6</w:t>
        </w:r>
        <w:r>
          <w:rPr>
            <w:noProof/>
            <w:webHidden/>
          </w:rPr>
          <w:fldChar w:fldCharType="end"/>
        </w:r>
      </w:hyperlink>
    </w:p>
    <w:p w14:paraId="6DB8E433" w14:textId="43E93D2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9" w:history="1">
        <w:r w:rsidRPr="007C3CD1">
          <w:rPr>
            <w:rStyle w:val="Hyperlink"/>
            <w:noProof/>
          </w:rPr>
          <w:t>2.1.4 Gestion des Locaux</w:t>
        </w:r>
        <w:r>
          <w:rPr>
            <w:noProof/>
            <w:webHidden/>
          </w:rPr>
          <w:tab/>
        </w:r>
        <w:r>
          <w:rPr>
            <w:noProof/>
            <w:webHidden/>
          </w:rPr>
          <w:fldChar w:fldCharType="begin"/>
        </w:r>
        <w:r>
          <w:rPr>
            <w:noProof/>
            <w:webHidden/>
          </w:rPr>
          <w:instrText xml:space="preserve"> PAGEREF _Toc241432779 \h </w:instrText>
        </w:r>
        <w:r>
          <w:rPr>
            <w:noProof/>
            <w:webHidden/>
          </w:rPr>
        </w:r>
        <w:r>
          <w:rPr>
            <w:noProof/>
            <w:webHidden/>
          </w:rPr>
          <w:fldChar w:fldCharType="separate"/>
        </w:r>
        <w:r>
          <w:rPr>
            <w:noProof/>
            <w:webHidden/>
          </w:rPr>
          <w:t>6</w:t>
        </w:r>
        <w:r>
          <w:rPr>
            <w:noProof/>
            <w:webHidden/>
          </w:rPr>
          <w:fldChar w:fldCharType="end"/>
        </w:r>
      </w:hyperlink>
    </w:p>
    <w:p w14:paraId="691764A6" w14:textId="4B125BC7"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0" w:history="1">
        <w:r w:rsidRPr="007C3CD1">
          <w:rPr>
            <w:rStyle w:val="Hyperlink"/>
            <w:noProof/>
          </w:rPr>
          <w:t>2.1.5 Gestion des dossiers médicaux</w:t>
        </w:r>
        <w:r>
          <w:rPr>
            <w:noProof/>
            <w:webHidden/>
          </w:rPr>
          <w:tab/>
        </w:r>
        <w:r>
          <w:rPr>
            <w:noProof/>
            <w:webHidden/>
          </w:rPr>
          <w:fldChar w:fldCharType="begin"/>
        </w:r>
        <w:r>
          <w:rPr>
            <w:noProof/>
            <w:webHidden/>
          </w:rPr>
          <w:instrText xml:space="preserve"> PAGEREF _Toc241432780 \h </w:instrText>
        </w:r>
        <w:r>
          <w:rPr>
            <w:noProof/>
            <w:webHidden/>
          </w:rPr>
        </w:r>
        <w:r>
          <w:rPr>
            <w:noProof/>
            <w:webHidden/>
          </w:rPr>
          <w:fldChar w:fldCharType="separate"/>
        </w:r>
        <w:r>
          <w:rPr>
            <w:noProof/>
            <w:webHidden/>
          </w:rPr>
          <w:t>7</w:t>
        </w:r>
        <w:r>
          <w:rPr>
            <w:noProof/>
            <w:webHidden/>
          </w:rPr>
          <w:fldChar w:fldCharType="end"/>
        </w:r>
      </w:hyperlink>
    </w:p>
    <w:p w14:paraId="417D1257" w14:textId="32E0D6F5"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1" w:history="1">
        <w:r w:rsidRPr="007C3CD1">
          <w:rPr>
            <w:rStyle w:val="Hyperlink"/>
            <w:noProof/>
          </w:rPr>
          <w:t>2.1.6 Échanges entre les modules</w:t>
        </w:r>
        <w:r>
          <w:rPr>
            <w:noProof/>
            <w:webHidden/>
          </w:rPr>
          <w:tab/>
        </w:r>
        <w:r>
          <w:rPr>
            <w:noProof/>
            <w:webHidden/>
          </w:rPr>
          <w:fldChar w:fldCharType="begin"/>
        </w:r>
        <w:r>
          <w:rPr>
            <w:noProof/>
            <w:webHidden/>
          </w:rPr>
          <w:instrText xml:space="preserve"> PAGEREF _Toc241432781 \h </w:instrText>
        </w:r>
        <w:r>
          <w:rPr>
            <w:noProof/>
            <w:webHidden/>
          </w:rPr>
        </w:r>
        <w:r>
          <w:rPr>
            <w:noProof/>
            <w:webHidden/>
          </w:rPr>
          <w:fldChar w:fldCharType="separate"/>
        </w:r>
        <w:r>
          <w:rPr>
            <w:noProof/>
            <w:webHidden/>
          </w:rPr>
          <w:t>7</w:t>
        </w:r>
        <w:r>
          <w:rPr>
            <w:noProof/>
            <w:webHidden/>
          </w:rPr>
          <w:fldChar w:fldCharType="end"/>
        </w:r>
      </w:hyperlink>
    </w:p>
    <w:p w14:paraId="76356BDE" w14:textId="6DE17682"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2" w:history="1">
        <w:r w:rsidRPr="007C3CD1">
          <w:rPr>
            <w:rStyle w:val="Hyperlink"/>
            <w:noProof/>
          </w:rPr>
          <w:t>2.2 Exigences non fonctionnelles</w:t>
        </w:r>
        <w:r>
          <w:rPr>
            <w:noProof/>
            <w:webHidden/>
          </w:rPr>
          <w:tab/>
        </w:r>
        <w:r>
          <w:rPr>
            <w:noProof/>
            <w:webHidden/>
          </w:rPr>
          <w:fldChar w:fldCharType="begin"/>
        </w:r>
        <w:r>
          <w:rPr>
            <w:noProof/>
            <w:webHidden/>
          </w:rPr>
          <w:instrText xml:space="preserve"> PAGEREF _Toc241432782 \h </w:instrText>
        </w:r>
        <w:r>
          <w:rPr>
            <w:noProof/>
            <w:webHidden/>
          </w:rPr>
        </w:r>
        <w:r>
          <w:rPr>
            <w:noProof/>
            <w:webHidden/>
          </w:rPr>
          <w:fldChar w:fldCharType="separate"/>
        </w:r>
        <w:r>
          <w:rPr>
            <w:noProof/>
            <w:webHidden/>
          </w:rPr>
          <w:t>8</w:t>
        </w:r>
        <w:r>
          <w:rPr>
            <w:noProof/>
            <w:webHidden/>
          </w:rPr>
          <w:fldChar w:fldCharType="end"/>
        </w:r>
      </w:hyperlink>
    </w:p>
    <w:p w14:paraId="7A7822CC" w14:textId="07815A10"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3" w:history="1">
        <w:r w:rsidRPr="007C3CD1">
          <w:rPr>
            <w:rStyle w:val="Hyperlink"/>
            <w:noProof/>
          </w:rPr>
          <w:t>2.3 Liste des ODDs touchés</w:t>
        </w:r>
        <w:r>
          <w:rPr>
            <w:noProof/>
            <w:webHidden/>
          </w:rPr>
          <w:tab/>
        </w:r>
        <w:r>
          <w:rPr>
            <w:noProof/>
            <w:webHidden/>
          </w:rPr>
          <w:fldChar w:fldCharType="begin"/>
        </w:r>
        <w:r>
          <w:rPr>
            <w:noProof/>
            <w:webHidden/>
          </w:rPr>
          <w:instrText xml:space="preserve"> PAGEREF _Toc241432783 \h </w:instrText>
        </w:r>
        <w:r>
          <w:rPr>
            <w:noProof/>
            <w:webHidden/>
          </w:rPr>
        </w:r>
        <w:r>
          <w:rPr>
            <w:noProof/>
            <w:webHidden/>
          </w:rPr>
          <w:fldChar w:fldCharType="separate"/>
        </w:r>
        <w:r>
          <w:rPr>
            <w:noProof/>
            <w:webHidden/>
          </w:rPr>
          <w:t>9</w:t>
        </w:r>
        <w:r>
          <w:rPr>
            <w:noProof/>
            <w:webHidden/>
          </w:rPr>
          <w:fldChar w:fldCharType="end"/>
        </w:r>
      </w:hyperlink>
    </w:p>
    <w:p w14:paraId="6DDBF5C0" w14:textId="38261DBA" w:rsidR="003B1652" w:rsidRDefault="003B1652">
      <w:pPr>
        <w:pStyle w:val="TOC1"/>
        <w:tabs>
          <w:tab w:val="right" w:leader="dot" w:pos="9968"/>
        </w:tabs>
        <w:rPr>
          <w:rFonts w:asciiTheme="minorHAnsi" w:hAnsiTheme="minorHAnsi"/>
          <w:noProof/>
          <w:color w:val="auto"/>
          <w:kern w:val="2"/>
          <w:sz w:val="24"/>
          <w:szCs w:val="24"/>
          <w:lang w:val="en-US"/>
          <w14:ligatures w14:val="standardContextual"/>
        </w:rPr>
      </w:pPr>
      <w:hyperlink w:anchor="_Toc241432784" w:history="1">
        <w:r w:rsidRPr="007C3CD1">
          <w:rPr>
            <w:rStyle w:val="Hyperlink"/>
            <w:noProof/>
          </w:rPr>
          <w:t>3 Conception graphique</w:t>
        </w:r>
        <w:r>
          <w:rPr>
            <w:noProof/>
            <w:webHidden/>
          </w:rPr>
          <w:tab/>
        </w:r>
        <w:r>
          <w:rPr>
            <w:noProof/>
            <w:webHidden/>
          </w:rPr>
          <w:fldChar w:fldCharType="begin"/>
        </w:r>
        <w:r>
          <w:rPr>
            <w:noProof/>
            <w:webHidden/>
          </w:rPr>
          <w:instrText xml:space="preserve"> PAGEREF _Toc241432784 \h </w:instrText>
        </w:r>
        <w:r>
          <w:rPr>
            <w:noProof/>
            <w:webHidden/>
          </w:rPr>
        </w:r>
        <w:r>
          <w:rPr>
            <w:noProof/>
            <w:webHidden/>
          </w:rPr>
          <w:fldChar w:fldCharType="separate"/>
        </w:r>
        <w:r>
          <w:rPr>
            <w:noProof/>
            <w:webHidden/>
          </w:rPr>
          <w:t>9</w:t>
        </w:r>
        <w:r>
          <w:rPr>
            <w:noProof/>
            <w:webHidden/>
          </w:rPr>
          <w:fldChar w:fldCharType="end"/>
        </w:r>
      </w:hyperlink>
    </w:p>
    <w:p w14:paraId="2A6FBA84" w14:textId="5FB0D374"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5" w:history="1">
        <w:r w:rsidRPr="007C3CD1">
          <w:rPr>
            <w:rStyle w:val="Hyperlink"/>
            <w:noProof/>
          </w:rPr>
          <w:t>3.1 Le logo de l’application</w:t>
        </w:r>
        <w:r>
          <w:rPr>
            <w:noProof/>
            <w:webHidden/>
          </w:rPr>
          <w:tab/>
        </w:r>
        <w:r>
          <w:rPr>
            <w:noProof/>
            <w:webHidden/>
          </w:rPr>
          <w:fldChar w:fldCharType="begin"/>
        </w:r>
        <w:r>
          <w:rPr>
            <w:noProof/>
            <w:webHidden/>
          </w:rPr>
          <w:instrText xml:space="preserve"> PAGEREF _Toc241432785 \h </w:instrText>
        </w:r>
        <w:r>
          <w:rPr>
            <w:noProof/>
            <w:webHidden/>
          </w:rPr>
        </w:r>
        <w:r>
          <w:rPr>
            <w:noProof/>
            <w:webHidden/>
          </w:rPr>
          <w:fldChar w:fldCharType="separate"/>
        </w:r>
        <w:r>
          <w:rPr>
            <w:noProof/>
            <w:webHidden/>
          </w:rPr>
          <w:t>9</w:t>
        </w:r>
        <w:r>
          <w:rPr>
            <w:noProof/>
            <w:webHidden/>
          </w:rPr>
          <w:fldChar w:fldCharType="end"/>
        </w:r>
      </w:hyperlink>
    </w:p>
    <w:p w14:paraId="1B5325DC" w14:textId="10525D68"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6" w:history="1">
        <w:r w:rsidRPr="007C3CD1">
          <w:rPr>
            <w:rStyle w:val="Hyperlink"/>
            <w:noProof/>
          </w:rPr>
          <w:t>3.2 La charte graphique</w:t>
        </w:r>
        <w:r>
          <w:rPr>
            <w:noProof/>
            <w:webHidden/>
          </w:rPr>
          <w:tab/>
        </w:r>
        <w:r>
          <w:rPr>
            <w:noProof/>
            <w:webHidden/>
          </w:rPr>
          <w:fldChar w:fldCharType="begin"/>
        </w:r>
        <w:r>
          <w:rPr>
            <w:noProof/>
            <w:webHidden/>
          </w:rPr>
          <w:instrText xml:space="preserve"> PAGEREF _Toc241432786 \h </w:instrText>
        </w:r>
        <w:r>
          <w:rPr>
            <w:noProof/>
            <w:webHidden/>
          </w:rPr>
        </w:r>
        <w:r>
          <w:rPr>
            <w:noProof/>
            <w:webHidden/>
          </w:rPr>
          <w:fldChar w:fldCharType="separate"/>
        </w:r>
        <w:r>
          <w:rPr>
            <w:noProof/>
            <w:webHidden/>
          </w:rPr>
          <w:t>9</w:t>
        </w:r>
        <w:r>
          <w:rPr>
            <w:noProof/>
            <w:webHidden/>
          </w:rPr>
          <w:fldChar w:fldCharType="end"/>
        </w:r>
      </w:hyperlink>
    </w:p>
    <w:p w14:paraId="5FE01C79" w14:textId="28EC06A2"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7" w:history="1">
        <w:r w:rsidRPr="007C3CD1">
          <w:rPr>
            <w:rStyle w:val="Hyperlink"/>
            <w:noProof/>
          </w:rPr>
          <w:t>3.3 Les interfaces graphiques GUI</w:t>
        </w:r>
        <w:r>
          <w:rPr>
            <w:noProof/>
            <w:webHidden/>
          </w:rPr>
          <w:tab/>
        </w:r>
        <w:r>
          <w:rPr>
            <w:noProof/>
            <w:webHidden/>
          </w:rPr>
          <w:fldChar w:fldCharType="begin"/>
        </w:r>
        <w:r>
          <w:rPr>
            <w:noProof/>
            <w:webHidden/>
          </w:rPr>
          <w:instrText xml:space="preserve"> PAGEREF _Toc241432787 \h </w:instrText>
        </w:r>
        <w:r>
          <w:rPr>
            <w:noProof/>
            <w:webHidden/>
          </w:rPr>
        </w:r>
        <w:r>
          <w:rPr>
            <w:noProof/>
            <w:webHidden/>
          </w:rPr>
          <w:fldChar w:fldCharType="separate"/>
        </w:r>
        <w:r>
          <w:rPr>
            <w:noProof/>
            <w:webHidden/>
          </w:rPr>
          <w:t>10</w:t>
        </w:r>
        <w:r>
          <w:rPr>
            <w:noProof/>
            <w:webHidden/>
          </w:rPr>
          <w:fldChar w:fldCharType="end"/>
        </w:r>
      </w:hyperlink>
    </w:p>
    <w:p w14:paraId="33B12699" w14:textId="54EC3BF0"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8" w:history="1">
        <w:r w:rsidRPr="007C3CD1">
          <w:rPr>
            <w:rStyle w:val="Hyperlink"/>
            <w:noProof/>
          </w:rPr>
          <w:t>3.3.1 Tableau de bord</w:t>
        </w:r>
        <w:r>
          <w:rPr>
            <w:noProof/>
            <w:webHidden/>
          </w:rPr>
          <w:tab/>
        </w:r>
        <w:r>
          <w:rPr>
            <w:noProof/>
            <w:webHidden/>
          </w:rPr>
          <w:fldChar w:fldCharType="begin"/>
        </w:r>
        <w:r>
          <w:rPr>
            <w:noProof/>
            <w:webHidden/>
          </w:rPr>
          <w:instrText xml:space="preserve"> PAGEREF _Toc241432788 \h </w:instrText>
        </w:r>
        <w:r>
          <w:rPr>
            <w:noProof/>
            <w:webHidden/>
          </w:rPr>
        </w:r>
        <w:r>
          <w:rPr>
            <w:noProof/>
            <w:webHidden/>
          </w:rPr>
          <w:fldChar w:fldCharType="separate"/>
        </w:r>
        <w:r>
          <w:rPr>
            <w:noProof/>
            <w:webHidden/>
          </w:rPr>
          <w:t>10</w:t>
        </w:r>
        <w:r>
          <w:rPr>
            <w:noProof/>
            <w:webHidden/>
          </w:rPr>
          <w:fldChar w:fldCharType="end"/>
        </w:r>
      </w:hyperlink>
    </w:p>
    <w:p w14:paraId="2E2290DA" w14:textId="583D4E2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9" w:history="1">
        <w:r w:rsidRPr="007C3CD1">
          <w:rPr>
            <w:rStyle w:val="Hyperlink"/>
            <w:noProof/>
          </w:rPr>
          <w:t>3.3.2 Gestion des Services</w:t>
        </w:r>
        <w:r>
          <w:rPr>
            <w:noProof/>
            <w:webHidden/>
          </w:rPr>
          <w:tab/>
        </w:r>
        <w:r>
          <w:rPr>
            <w:noProof/>
            <w:webHidden/>
          </w:rPr>
          <w:fldChar w:fldCharType="begin"/>
        </w:r>
        <w:r>
          <w:rPr>
            <w:noProof/>
            <w:webHidden/>
          </w:rPr>
          <w:instrText xml:space="preserve"> PAGEREF _Toc241432789 \h </w:instrText>
        </w:r>
        <w:r>
          <w:rPr>
            <w:noProof/>
            <w:webHidden/>
          </w:rPr>
        </w:r>
        <w:r>
          <w:rPr>
            <w:noProof/>
            <w:webHidden/>
          </w:rPr>
          <w:fldChar w:fldCharType="separate"/>
        </w:r>
        <w:r>
          <w:rPr>
            <w:noProof/>
            <w:webHidden/>
          </w:rPr>
          <w:t>10</w:t>
        </w:r>
        <w:r>
          <w:rPr>
            <w:noProof/>
            <w:webHidden/>
          </w:rPr>
          <w:fldChar w:fldCharType="end"/>
        </w:r>
      </w:hyperlink>
    </w:p>
    <w:p w14:paraId="7F1BC9CB" w14:textId="01448D6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0" w:history="1">
        <w:r w:rsidRPr="007C3CD1">
          <w:rPr>
            <w:rStyle w:val="Hyperlink"/>
            <w:noProof/>
          </w:rPr>
          <w:t>3.3.3 Gestion des Employés</w:t>
        </w:r>
        <w:r>
          <w:rPr>
            <w:noProof/>
            <w:webHidden/>
          </w:rPr>
          <w:tab/>
        </w:r>
        <w:r>
          <w:rPr>
            <w:noProof/>
            <w:webHidden/>
          </w:rPr>
          <w:fldChar w:fldCharType="begin"/>
        </w:r>
        <w:r>
          <w:rPr>
            <w:noProof/>
            <w:webHidden/>
          </w:rPr>
          <w:instrText xml:space="preserve"> PAGEREF _Toc241432790 \h </w:instrText>
        </w:r>
        <w:r>
          <w:rPr>
            <w:noProof/>
            <w:webHidden/>
          </w:rPr>
        </w:r>
        <w:r>
          <w:rPr>
            <w:noProof/>
            <w:webHidden/>
          </w:rPr>
          <w:fldChar w:fldCharType="separate"/>
        </w:r>
        <w:r>
          <w:rPr>
            <w:noProof/>
            <w:webHidden/>
          </w:rPr>
          <w:t>11</w:t>
        </w:r>
        <w:r>
          <w:rPr>
            <w:noProof/>
            <w:webHidden/>
          </w:rPr>
          <w:fldChar w:fldCharType="end"/>
        </w:r>
      </w:hyperlink>
    </w:p>
    <w:p w14:paraId="68195F57" w14:textId="7A579383"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1" w:history="1">
        <w:r w:rsidRPr="007C3CD1">
          <w:rPr>
            <w:rStyle w:val="Hyperlink"/>
            <w:noProof/>
          </w:rPr>
          <w:t>3.3.4 Gestion du Stock</w:t>
        </w:r>
        <w:r>
          <w:rPr>
            <w:noProof/>
            <w:webHidden/>
          </w:rPr>
          <w:tab/>
        </w:r>
        <w:r>
          <w:rPr>
            <w:noProof/>
            <w:webHidden/>
          </w:rPr>
          <w:fldChar w:fldCharType="begin"/>
        </w:r>
        <w:r>
          <w:rPr>
            <w:noProof/>
            <w:webHidden/>
          </w:rPr>
          <w:instrText xml:space="preserve"> PAGEREF _Toc241432791 \h </w:instrText>
        </w:r>
        <w:r>
          <w:rPr>
            <w:noProof/>
            <w:webHidden/>
          </w:rPr>
        </w:r>
        <w:r>
          <w:rPr>
            <w:noProof/>
            <w:webHidden/>
          </w:rPr>
          <w:fldChar w:fldCharType="separate"/>
        </w:r>
        <w:r>
          <w:rPr>
            <w:noProof/>
            <w:webHidden/>
          </w:rPr>
          <w:t>11</w:t>
        </w:r>
        <w:r>
          <w:rPr>
            <w:noProof/>
            <w:webHidden/>
          </w:rPr>
          <w:fldChar w:fldCharType="end"/>
        </w:r>
      </w:hyperlink>
    </w:p>
    <w:p w14:paraId="306B6A58" w14:textId="2D63D177"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2" w:history="1">
        <w:r w:rsidRPr="007C3CD1">
          <w:rPr>
            <w:rStyle w:val="Hyperlink"/>
            <w:noProof/>
          </w:rPr>
          <w:t>3.3.5 Gestion des Locaux</w:t>
        </w:r>
        <w:r>
          <w:rPr>
            <w:noProof/>
            <w:webHidden/>
          </w:rPr>
          <w:tab/>
        </w:r>
        <w:r>
          <w:rPr>
            <w:noProof/>
            <w:webHidden/>
          </w:rPr>
          <w:fldChar w:fldCharType="begin"/>
        </w:r>
        <w:r>
          <w:rPr>
            <w:noProof/>
            <w:webHidden/>
          </w:rPr>
          <w:instrText xml:space="preserve"> PAGEREF _Toc241432792 \h </w:instrText>
        </w:r>
        <w:r>
          <w:rPr>
            <w:noProof/>
            <w:webHidden/>
          </w:rPr>
        </w:r>
        <w:r>
          <w:rPr>
            <w:noProof/>
            <w:webHidden/>
          </w:rPr>
          <w:fldChar w:fldCharType="separate"/>
        </w:r>
        <w:r>
          <w:rPr>
            <w:noProof/>
            <w:webHidden/>
          </w:rPr>
          <w:t>12</w:t>
        </w:r>
        <w:r>
          <w:rPr>
            <w:noProof/>
            <w:webHidden/>
          </w:rPr>
          <w:fldChar w:fldCharType="end"/>
        </w:r>
      </w:hyperlink>
    </w:p>
    <w:p w14:paraId="23DB6E5D" w14:textId="4517E484"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3" w:history="1">
        <w:r w:rsidRPr="007C3CD1">
          <w:rPr>
            <w:rStyle w:val="Hyperlink"/>
            <w:noProof/>
          </w:rPr>
          <w:t>3.3.6 Gestion des dossiers médicaux</w:t>
        </w:r>
        <w:r>
          <w:rPr>
            <w:noProof/>
            <w:webHidden/>
          </w:rPr>
          <w:tab/>
        </w:r>
        <w:r>
          <w:rPr>
            <w:noProof/>
            <w:webHidden/>
          </w:rPr>
          <w:fldChar w:fldCharType="begin"/>
        </w:r>
        <w:r>
          <w:rPr>
            <w:noProof/>
            <w:webHidden/>
          </w:rPr>
          <w:instrText xml:space="preserve"> PAGEREF _Toc241432793 \h </w:instrText>
        </w:r>
        <w:r>
          <w:rPr>
            <w:noProof/>
            <w:webHidden/>
          </w:rPr>
        </w:r>
        <w:r>
          <w:rPr>
            <w:noProof/>
            <w:webHidden/>
          </w:rPr>
          <w:fldChar w:fldCharType="separate"/>
        </w:r>
        <w:r>
          <w:rPr>
            <w:noProof/>
            <w:webHidden/>
          </w:rPr>
          <w:t>12</w:t>
        </w:r>
        <w:r>
          <w:rPr>
            <w:noProof/>
            <w:webHidden/>
          </w:rPr>
          <w:fldChar w:fldCharType="end"/>
        </w:r>
      </w:hyperlink>
    </w:p>
    <w:p w14:paraId="0056934B" w14:textId="3425A8B2" w:rsidR="000F2EEA" w:rsidRDefault="00291979">
      <w:r>
        <w:fldChar w:fldCharType="end"/>
      </w:r>
    </w:p>
    <w:p w14:paraId="145D57BA" w14:textId="77777777" w:rsidR="000F2EEA" w:rsidRDefault="00291979">
      <w:pPr>
        <w:pStyle w:val="Caption"/>
      </w:pPr>
      <w:r>
        <w:t>Les identifiants SER, EMP, STK, LOC et DM permettent de relier les exigences aux cinq modules. Les critères de recette décrivent les résultats attendus lors de la démonstration.</w:t>
      </w:r>
    </w:p>
    <w:p w14:paraId="5BFB25E1" w14:textId="77777777" w:rsidR="000F2EEA" w:rsidRDefault="00291979">
      <w:r>
        <w:br w:type="page"/>
      </w:r>
    </w:p>
    <w:p w14:paraId="4CE9107F" w14:textId="77777777" w:rsidR="00115C80" w:rsidRDefault="00333110">
      <w:pPr>
        <w:pStyle w:val="Heading1"/>
      </w:pPr>
      <w:bookmarkStart w:id="0" w:name="_Toc241432771"/>
      <w:r>
        <w:lastRenderedPageBreak/>
        <w:t>1 Contexte général</w:t>
      </w:r>
      <w:bookmarkEnd w:id="0"/>
    </w:p>
    <w:p w14:paraId="242AA970" w14:textId="77777777" w:rsidR="00115C80" w:rsidRDefault="00333110">
      <w:r>
        <w:t>Le groupe devCore propose ANIWORLD à M. Sami Ben Salem, responsable du centre de soins animaliers « Les Compagnons ». Ce client et son établissement sont fictifs : ils servent de scénario de référence au projet pédagogique.</w:t>
      </w:r>
    </w:p>
    <w:p w14:paraId="13B2E43D" w14:textId="77777777" w:rsidR="00115C80" w:rsidRDefault="00333110">
      <w:pPr>
        <w:pStyle w:val="Heading2"/>
      </w:pPr>
      <w:bookmarkStart w:id="1" w:name="_Toc241432772"/>
      <w:r>
        <w:t>1.1 Étude de l’existant</w:t>
      </w:r>
      <w:bookmarkEnd w:id="1"/>
    </w:p>
    <w:p w14:paraId="50EAB4A0" w14:textId="77777777" w:rsidR="00115C80" w:rsidRDefault="00333110">
      <w:r>
        <w:t>Dans ce scénario, Les Compagnons accueille des chiens et des chats pour des consultations, du toilettage, de la pension et de l’éducation. M. Ben Salem coordonne huit collaborateurs et six espaces. L’accueil organise les rendez-vous ; les employés réalisent les prestations ; le vétérinaire assure le suivi médical.</w:t>
      </w:r>
    </w:p>
    <w:p w14:paraId="57204E5E" w14:textId="77777777" w:rsidR="00115C80" w:rsidRDefault="00333110">
      <w:r>
        <w:t>Le centre utilise un agenda pour les réservations, des fichiers séparés pour les employés et le stock, ainsi que des dossiers papier pour les animaux. Les disponibilités des salles sont souvent communiquées oralement. Une même information doit être recherchée ou recopiée à plusieurs endroits, sans vue commune de l’activité.</w:t>
      </w:r>
    </w:p>
    <w:p w14:paraId="0D6B49BD" w14:textId="77777777" w:rsidR="00115C80" w:rsidRDefault="00333110">
      <w:pPr>
        <w:pStyle w:val="Heading2"/>
      </w:pPr>
      <w:bookmarkStart w:id="2" w:name="_Toc241432773"/>
      <w:r>
        <w:t>1.2 Problématique</w:t>
      </w:r>
      <w:bookmarkEnd w:id="2"/>
    </w:p>
    <w:p w14:paraId="67F8861D" w14:textId="77777777" w:rsidR="00115C80" w:rsidRDefault="00333110">
      <w:r>
        <w:t>M. Ben Salem perd du temps à vérifier qui est disponible, quelle salle peut accueillir un animal et quels produits restent en stock. Une absence peut désorganiser les rendez-vous ; un oubli de nettoyage retarde une prestation ; un dossier introuvable complique le suivi vétérinaire. Il manque aussi d’indicateurs fiables pour préparer sa journée et répartir le travail.</w:t>
      </w:r>
    </w:p>
    <w:p w14:paraId="443DF80D" w14:textId="77777777" w:rsidR="00115C80" w:rsidRDefault="00333110">
      <w:r>
        <w:rPr>
          <w:b/>
        </w:rPr>
        <w:t>Question centrale.</w:t>
      </w:r>
      <w:r>
        <w:t xml:space="preserve"> Comment permettre à M. Ben Salem de gérer son centre depuis un seul outil, de limiter les oublis et les erreurs et de consacrer davantage de temps aux animaux et à leurs propriétaires ?</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4535"/>
        <w:gridCol w:w="2948"/>
      </w:tblGrid>
      <w:tr w:rsidR="00115C80" w14:paraId="26A8F5AD" w14:textId="77777777">
        <w:trPr>
          <w:cantSplit/>
          <w:tblHeader/>
          <w:jc w:val="center"/>
        </w:trPr>
        <w:tc>
          <w:tcPr>
            <w:tcW w:w="2494" w:type="dxa"/>
            <w:shd w:val="clear" w:color="auto" w:fill="334E57"/>
            <w:vAlign w:val="center"/>
          </w:tcPr>
          <w:p w14:paraId="1861EBAF" w14:textId="77777777" w:rsidR="00115C80" w:rsidRDefault="00333110">
            <w:pPr>
              <w:keepNext/>
              <w:spacing w:after="0" w:line="240" w:lineRule="auto"/>
            </w:pPr>
            <w:r>
              <w:rPr>
                <w:b/>
                <w:color w:val="FFFFFF"/>
                <w:sz w:val="19"/>
              </w:rPr>
              <w:t>Difficulté du client</w:t>
            </w:r>
          </w:p>
        </w:tc>
        <w:tc>
          <w:tcPr>
            <w:tcW w:w="4535" w:type="dxa"/>
            <w:shd w:val="clear" w:color="auto" w:fill="334E57"/>
            <w:vAlign w:val="center"/>
          </w:tcPr>
          <w:p w14:paraId="7F9B4DB2" w14:textId="77777777" w:rsidR="00115C80" w:rsidRDefault="00333110">
            <w:pPr>
              <w:keepNext/>
              <w:spacing w:after="0" w:line="240" w:lineRule="auto"/>
            </w:pPr>
            <w:r>
              <w:rPr>
                <w:b/>
                <w:color w:val="FFFFFF"/>
                <w:sz w:val="19"/>
              </w:rPr>
              <w:t>Réponse apportée par ANIWORLD</w:t>
            </w:r>
          </w:p>
        </w:tc>
        <w:tc>
          <w:tcPr>
            <w:tcW w:w="2948" w:type="dxa"/>
            <w:shd w:val="clear" w:color="auto" w:fill="334E57"/>
            <w:vAlign w:val="center"/>
          </w:tcPr>
          <w:p w14:paraId="04009D8E" w14:textId="77777777" w:rsidR="00115C80" w:rsidRDefault="00333110">
            <w:pPr>
              <w:keepNext/>
              <w:spacing w:after="0" w:line="240" w:lineRule="auto"/>
            </w:pPr>
            <w:r>
              <w:rPr>
                <w:b/>
                <w:color w:val="FFFFFF"/>
                <w:sz w:val="19"/>
              </w:rPr>
              <w:t>Bénéfice attendu</w:t>
            </w:r>
          </w:p>
        </w:tc>
      </w:tr>
      <w:tr w:rsidR="00115C80" w14:paraId="425188EA" w14:textId="77777777">
        <w:trPr>
          <w:cantSplit/>
          <w:jc w:val="center"/>
        </w:trPr>
        <w:tc>
          <w:tcPr>
            <w:tcW w:w="2494" w:type="dxa"/>
            <w:shd w:val="clear" w:color="auto" w:fill="F1F6F7"/>
            <w:vAlign w:val="center"/>
          </w:tcPr>
          <w:p w14:paraId="3AE5C451" w14:textId="77777777" w:rsidR="00115C80" w:rsidRDefault="00333110">
            <w:pPr>
              <w:spacing w:after="0" w:line="240" w:lineRule="auto"/>
            </w:pPr>
            <w:r>
              <w:rPr>
                <w:color w:val="263B42"/>
                <w:sz w:val="19"/>
              </w:rPr>
              <w:t>Services dispersés dans l’agenda et tarifs à recalculer.</w:t>
            </w:r>
          </w:p>
        </w:tc>
        <w:tc>
          <w:tcPr>
            <w:tcW w:w="4535" w:type="dxa"/>
            <w:shd w:val="clear" w:color="auto" w:fill="F1F6F7"/>
            <w:vAlign w:val="center"/>
          </w:tcPr>
          <w:p w14:paraId="1BA9226E" w14:textId="77777777" w:rsidR="00115C80" w:rsidRDefault="00333110">
            <w:pPr>
              <w:spacing w:after="0" w:line="240" w:lineRule="auto"/>
            </w:pPr>
            <w:r>
              <w:rPr>
                <w:color w:val="263B42"/>
                <w:sz w:val="19"/>
              </w:rPr>
              <w:t>Planning commun, suivi des statuts, recherche de créneaux compatibles et estimation détaillée d’une prestation.</w:t>
            </w:r>
          </w:p>
        </w:tc>
        <w:tc>
          <w:tcPr>
            <w:tcW w:w="2948" w:type="dxa"/>
            <w:shd w:val="clear" w:color="auto" w:fill="F1F6F7"/>
            <w:vAlign w:val="center"/>
          </w:tcPr>
          <w:p w14:paraId="429AA8FB" w14:textId="77777777" w:rsidR="00115C80" w:rsidRDefault="00333110">
            <w:pPr>
              <w:spacing w:after="0" w:line="240" w:lineRule="auto"/>
            </w:pPr>
            <w:r>
              <w:rPr>
                <w:color w:val="263B42"/>
                <w:sz w:val="19"/>
              </w:rPr>
              <w:t>Préparer un rendez-vous plus facilement et limiter les conflits de réservation.</w:t>
            </w:r>
          </w:p>
        </w:tc>
      </w:tr>
      <w:tr w:rsidR="00115C80" w14:paraId="6DA7794D" w14:textId="77777777">
        <w:trPr>
          <w:cantSplit/>
          <w:jc w:val="center"/>
        </w:trPr>
        <w:tc>
          <w:tcPr>
            <w:tcW w:w="2494" w:type="dxa"/>
            <w:shd w:val="clear" w:color="auto" w:fill="FFFFFF"/>
            <w:vAlign w:val="center"/>
          </w:tcPr>
          <w:p w14:paraId="4CFE49C8" w14:textId="77777777" w:rsidR="00115C80" w:rsidRDefault="00333110">
            <w:pPr>
              <w:spacing w:after="0" w:line="240" w:lineRule="auto"/>
            </w:pPr>
            <w:r>
              <w:rPr>
                <w:color w:val="263B42"/>
                <w:sz w:val="19"/>
              </w:rPr>
              <w:t>Compétences, absences et charge des employés peu visibles.</w:t>
            </w:r>
          </w:p>
        </w:tc>
        <w:tc>
          <w:tcPr>
            <w:tcW w:w="4535" w:type="dxa"/>
            <w:shd w:val="clear" w:color="auto" w:fill="FFFFFF"/>
            <w:vAlign w:val="center"/>
          </w:tcPr>
          <w:p w14:paraId="52615027" w14:textId="77777777" w:rsidR="00115C80" w:rsidRDefault="00333110">
            <w:pPr>
              <w:spacing w:after="0" w:line="240" w:lineRule="auto"/>
            </w:pPr>
            <w:r>
              <w:rPr>
                <w:color w:val="263B42"/>
                <w:sz w:val="19"/>
              </w:rPr>
              <w:t>Annuaire, disponibilités, comparaison des compétences et suggestion de réaffectation vers un profil moins chargé.</w:t>
            </w:r>
          </w:p>
        </w:tc>
        <w:tc>
          <w:tcPr>
            <w:tcW w:w="2948" w:type="dxa"/>
            <w:shd w:val="clear" w:color="auto" w:fill="FFFFFF"/>
            <w:vAlign w:val="center"/>
          </w:tcPr>
          <w:p w14:paraId="7A4CC17B" w14:textId="77777777" w:rsidR="00115C80" w:rsidRDefault="00333110">
            <w:pPr>
              <w:spacing w:after="0" w:line="240" w:lineRule="auto"/>
            </w:pPr>
            <w:r>
              <w:rPr>
                <w:color w:val="263B42"/>
                <w:sz w:val="19"/>
              </w:rPr>
              <w:t>Choisir une personne adaptée et mieux répartir les tâches.</w:t>
            </w:r>
          </w:p>
        </w:tc>
      </w:tr>
      <w:tr w:rsidR="00115C80" w14:paraId="4B07EE9B" w14:textId="77777777">
        <w:trPr>
          <w:cantSplit/>
          <w:jc w:val="center"/>
        </w:trPr>
        <w:tc>
          <w:tcPr>
            <w:tcW w:w="2494" w:type="dxa"/>
            <w:shd w:val="clear" w:color="auto" w:fill="F1F6F7"/>
            <w:vAlign w:val="center"/>
          </w:tcPr>
          <w:p w14:paraId="4CE57549" w14:textId="77777777" w:rsidR="00115C80" w:rsidRDefault="00333110">
            <w:pPr>
              <w:spacing w:after="0" w:line="240" w:lineRule="auto"/>
            </w:pPr>
            <w:r>
              <w:rPr>
                <w:color w:val="263B42"/>
                <w:sz w:val="19"/>
              </w:rPr>
              <w:t>Produits manquants ou lots oubliés jusqu’à leur péremption.</w:t>
            </w:r>
          </w:p>
        </w:tc>
        <w:tc>
          <w:tcPr>
            <w:tcW w:w="4535" w:type="dxa"/>
            <w:shd w:val="clear" w:color="auto" w:fill="F1F6F7"/>
            <w:vAlign w:val="center"/>
          </w:tcPr>
          <w:p w14:paraId="19D1442B" w14:textId="77777777" w:rsidR="00115C80" w:rsidRDefault="00333110">
            <w:pPr>
              <w:spacing w:after="0" w:line="240" w:lineRule="auto"/>
            </w:pPr>
            <w:r>
              <w:rPr>
                <w:color w:val="263B42"/>
                <w:sz w:val="19"/>
              </w:rPr>
              <w:t>Traçabilité des entrées et sorties, alertes de seuil, sortie par péremption et proposition de réapprovisionnement.</w:t>
            </w:r>
          </w:p>
        </w:tc>
        <w:tc>
          <w:tcPr>
            <w:tcW w:w="2948" w:type="dxa"/>
            <w:shd w:val="clear" w:color="auto" w:fill="F1F6F7"/>
            <w:vAlign w:val="center"/>
          </w:tcPr>
          <w:p w14:paraId="0C30E683" w14:textId="77777777" w:rsidR="00115C80" w:rsidRDefault="00333110">
            <w:pPr>
              <w:spacing w:after="0" w:line="240" w:lineRule="auto"/>
            </w:pPr>
            <w:r>
              <w:rPr>
                <w:color w:val="263B42"/>
                <w:sz w:val="19"/>
              </w:rPr>
              <w:t>Anticiper les achats et réduire les ruptures et le gaspillage.</w:t>
            </w:r>
          </w:p>
        </w:tc>
      </w:tr>
      <w:tr w:rsidR="00115C80" w14:paraId="0D821568" w14:textId="77777777">
        <w:trPr>
          <w:cantSplit/>
          <w:jc w:val="center"/>
        </w:trPr>
        <w:tc>
          <w:tcPr>
            <w:tcW w:w="2494" w:type="dxa"/>
            <w:shd w:val="clear" w:color="auto" w:fill="FFFFFF"/>
            <w:vAlign w:val="center"/>
          </w:tcPr>
          <w:p w14:paraId="0A5980EF" w14:textId="77777777" w:rsidR="00115C80" w:rsidRDefault="00333110">
            <w:pPr>
              <w:spacing w:after="0" w:line="240" w:lineRule="auto"/>
            </w:pPr>
            <w:r>
              <w:rPr>
                <w:color w:val="263B42"/>
                <w:sz w:val="19"/>
              </w:rPr>
              <w:t>Occupation, nettoyage et entretien des espaces mal coordonnés.</w:t>
            </w:r>
          </w:p>
        </w:tc>
        <w:tc>
          <w:tcPr>
            <w:tcW w:w="4535" w:type="dxa"/>
            <w:shd w:val="clear" w:color="auto" w:fill="FFFFFF"/>
            <w:vAlign w:val="center"/>
          </w:tcPr>
          <w:p w14:paraId="26B41563" w14:textId="77777777" w:rsidR="00115C80" w:rsidRDefault="00333110">
            <w:pPr>
              <w:spacing w:after="0" w:line="240" w:lineRule="auto"/>
            </w:pPr>
            <w:r>
              <w:rPr>
                <w:color w:val="263B42"/>
                <w:sz w:val="19"/>
              </w:rPr>
              <w:t>Vue des capacités et réservations, validation du nettoyage et planification de la maintenance.</w:t>
            </w:r>
          </w:p>
        </w:tc>
        <w:tc>
          <w:tcPr>
            <w:tcW w:w="2948" w:type="dxa"/>
            <w:shd w:val="clear" w:color="auto" w:fill="FFFFFF"/>
            <w:vAlign w:val="center"/>
          </w:tcPr>
          <w:p w14:paraId="65A53228" w14:textId="77777777" w:rsidR="00115C80" w:rsidRDefault="00333110">
            <w:pPr>
              <w:spacing w:after="0" w:line="240" w:lineRule="auto"/>
            </w:pPr>
            <w:r>
              <w:rPr>
                <w:color w:val="263B42"/>
                <w:sz w:val="19"/>
              </w:rPr>
              <w:t>Prévoir un local disponible et prêt pour la prochaine prestation.</w:t>
            </w:r>
          </w:p>
        </w:tc>
      </w:tr>
      <w:tr w:rsidR="00115C80" w14:paraId="6D622721" w14:textId="77777777">
        <w:trPr>
          <w:cantSplit/>
          <w:jc w:val="center"/>
        </w:trPr>
        <w:tc>
          <w:tcPr>
            <w:tcW w:w="2494" w:type="dxa"/>
            <w:shd w:val="clear" w:color="auto" w:fill="F1F6F7"/>
            <w:vAlign w:val="center"/>
          </w:tcPr>
          <w:p w14:paraId="527BE756" w14:textId="77777777" w:rsidR="00115C80" w:rsidRDefault="00333110">
            <w:pPr>
              <w:spacing w:after="0" w:line="240" w:lineRule="auto"/>
            </w:pPr>
            <w:r>
              <w:rPr>
                <w:color w:val="263B42"/>
                <w:sz w:val="19"/>
              </w:rPr>
              <w:t>Historique d’un animal difficile à retrouver et suivis à préparer.</w:t>
            </w:r>
          </w:p>
        </w:tc>
        <w:tc>
          <w:tcPr>
            <w:tcW w:w="4535" w:type="dxa"/>
            <w:shd w:val="clear" w:color="auto" w:fill="F1F6F7"/>
            <w:vAlign w:val="center"/>
          </w:tcPr>
          <w:p w14:paraId="76669CB0" w14:textId="77777777" w:rsidR="00115C80" w:rsidRDefault="00333110">
            <w:pPr>
              <w:spacing w:after="0" w:line="240" w:lineRule="auto"/>
            </w:pPr>
            <w:r>
              <w:rPr>
                <w:color w:val="263B42"/>
                <w:sz w:val="19"/>
              </w:rPr>
              <w:t>Dossier centralisé avec consultations, allergies, vaccins, rappels à valider et évolution du poids.</w:t>
            </w:r>
          </w:p>
        </w:tc>
        <w:tc>
          <w:tcPr>
            <w:tcW w:w="2948" w:type="dxa"/>
            <w:shd w:val="clear" w:color="auto" w:fill="F1F6F7"/>
            <w:vAlign w:val="center"/>
          </w:tcPr>
          <w:p w14:paraId="599612F5" w14:textId="77777777" w:rsidR="00115C80" w:rsidRDefault="00333110">
            <w:pPr>
              <w:spacing w:after="0" w:line="240" w:lineRule="auto"/>
            </w:pPr>
            <w:r>
              <w:rPr>
                <w:color w:val="263B42"/>
                <w:sz w:val="19"/>
              </w:rPr>
              <w:t>Retrouver les informations utiles et faciliter le travail du vétérinaire.</w:t>
            </w:r>
          </w:p>
        </w:tc>
      </w:tr>
    </w:tbl>
    <w:p w14:paraId="69840CEE" w14:textId="77777777" w:rsidR="00115C80" w:rsidRDefault="00333110">
      <w:pPr>
        <w:spacing w:before="60" w:after="0"/>
      </w:pPr>
      <w:r>
        <w:t>Le tableau de bord, la recherche, les tris, les statistiques et les exports donnent au responsable une vue rapide de l’activité. Les comptes par rôle, les sauvegardes et l’historique des opérations soutiennent une utilisation organisée. ANIWORLD doit ainsi rendre le quotidien du client plus simple ; ces bénéfices seront vérifiés lors de la démonstration, sans gain chiffré présumé.</w:t>
      </w:r>
    </w:p>
    <w:p w14:paraId="09F0EEB1" w14:textId="77777777" w:rsidR="00115C80" w:rsidRDefault="00333110">
      <w:r>
        <w:br w:type="page"/>
      </w:r>
    </w:p>
    <w:p w14:paraId="7B01A2D0" w14:textId="77777777" w:rsidR="00115C80" w:rsidRDefault="00333110">
      <w:pPr>
        <w:pStyle w:val="Heading1"/>
      </w:pPr>
      <w:bookmarkStart w:id="3" w:name="_Toc241432774"/>
      <w:r>
        <w:lastRenderedPageBreak/>
        <w:t>2 La solution proposée et ses exigences</w:t>
      </w:r>
      <w:bookmarkEnd w:id="3"/>
    </w:p>
    <w:p w14:paraId="08CFED58" w14:textId="77777777" w:rsidR="00115C80" w:rsidRDefault="00333110">
      <w:r>
        <w:t>Notre solution est ANIWORLD, une application de bureau qui réunit les cinq gestions du centre Les Compagnons dans une base commune. M. Ben Salem consulte les priorités depuis le tableau de bord, puis accède au module concerné. Une donnée enregistrée peut être réutilisée dans la planification et le suivi, ce qui limite les ressaisies.</w:t>
      </w:r>
    </w:p>
    <w:p w14:paraId="2BD0EC1D" w14:textId="77777777" w:rsidR="00115C80" w:rsidRDefault="00333110">
      <w:pPr>
        <w:pStyle w:val="Heading2"/>
      </w:pPr>
      <w:bookmarkStart w:id="4" w:name="_Toc241432775"/>
      <w:r>
        <w:t>2.1 Exigences fonctionnelles</w:t>
      </w:r>
      <w:bookmarkEnd w:id="4"/>
    </w:p>
    <w:p w14:paraId="08FECF48" w14:textId="77777777" w:rsidR="00115C80" w:rsidRDefault="00333110">
      <w:r>
        <w:t>Le tableau reprend les rubriques imposées par le plan. Chaque module comprend le CRUD, le tri, la recherche, l’export et des statistiques graphiques, complétés par deux métiers innovants. Les fiches suivantes précisent les règles et les résultats attendus.</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247"/>
        <w:gridCol w:w="935"/>
        <w:gridCol w:w="2296"/>
        <w:gridCol w:w="1502"/>
        <w:gridCol w:w="3997"/>
      </w:tblGrid>
      <w:tr w:rsidR="00115C80" w14:paraId="7FA2CF84" w14:textId="77777777">
        <w:trPr>
          <w:cantSplit/>
          <w:tblHeader/>
          <w:jc w:val="center"/>
        </w:trPr>
        <w:tc>
          <w:tcPr>
            <w:tcW w:w="1247" w:type="dxa"/>
            <w:shd w:val="clear" w:color="auto" w:fill="334E57"/>
            <w:vAlign w:val="center"/>
          </w:tcPr>
          <w:p w14:paraId="3262C038" w14:textId="77777777" w:rsidR="00115C80" w:rsidRDefault="00333110">
            <w:pPr>
              <w:keepNext/>
              <w:spacing w:after="0" w:line="240" w:lineRule="auto"/>
            </w:pPr>
            <w:r>
              <w:rPr>
                <w:b/>
                <w:color w:val="FFFFFF"/>
                <w:sz w:val="18"/>
              </w:rPr>
              <w:t>Module</w:t>
            </w:r>
          </w:p>
        </w:tc>
        <w:tc>
          <w:tcPr>
            <w:tcW w:w="935" w:type="dxa"/>
            <w:shd w:val="clear" w:color="auto" w:fill="334E57"/>
            <w:vAlign w:val="center"/>
          </w:tcPr>
          <w:p w14:paraId="1174EDA0" w14:textId="77777777" w:rsidR="00115C80" w:rsidRDefault="00333110">
            <w:pPr>
              <w:keepNext/>
              <w:spacing w:after="0" w:line="240" w:lineRule="auto"/>
            </w:pPr>
            <w:r>
              <w:rPr>
                <w:b/>
                <w:color w:val="FFFFFF"/>
                <w:sz w:val="18"/>
              </w:rPr>
              <w:t>Entité X</w:t>
            </w:r>
          </w:p>
        </w:tc>
        <w:tc>
          <w:tcPr>
            <w:tcW w:w="2296" w:type="dxa"/>
            <w:shd w:val="clear" w:color="auto" w:fill="334E57"/>
            <w:vAlign w:val="center"/>
          </w:tcPr>
          <w:p w14:paraId="4DCCDF54" w14:textId="77777777" w:rsidR="00115C80" w:rsidRDefault="00333110">
            <w:pPr>
              <w:keepNext/>
              <w:spacing w:after="0" w:line="240" w:lineRule="auto"/>
            </w:pPr>
            <w:r>
              <w:rPr>
                <w:b/>
                <w:color w:val="FFFFFF"/>
                <w:sz w:val="18"/>
              </w:rPr>
              <w:t>Caractéristiques Y</w:t>
            </w:r>
          </w:p>
        </w:tc>
        <w:tc>
          <w:tcPr>
            <w:tcW w:w="1502" w:type="dxa"/>
            <w:shd w:val="clear" w:color="auto" w:fill="334E57"/>
            <w:vAlign w:val="center"/>
          </w:tcPr>
          <w:p w14:paraId="47A068F1" w14:textId="77777777" w:rsidR="00115C80" w:rsidRDefault="00333110">
            <w:pPr>
              <w:keepNext/>
              <w:spacing w:after="0" w:line="240" w:lineRule="auto"/>
            </w:pPr>
            <w:r>
              <w:rPr>
                <w:b/>
                <w:color w:val="FFFFFF"/>
                <w:sz w:val="18"/>
              </w:rPr>
              <w:t>Utilisateur</w:t>
            </w:r>
          </w:p>
        </w:tc>
        <w:tc>
          <w:tcPr>
            <w:tcW w:w="3997" w:type="dxa"/>
            <w:shd w:val="clear" w:color="auto" w:fill="334E57"/>
            <w:vAlign w:val="center"/>
          </w:tcPr>
          <w:p w14:paraId="6FE6ADB4" w14:textId="77777777" w:rsidR="00115C80" w:rsidRDefault="00333110">
            <w:pPr>
              <w:keepNext/>
              <w:spacing w:after="0" w:line="240" w:lineRule="auto"/>
            </w:pPr>
            <w:r>
              <w:rPr>
                <w:b/>
                <w:color w:val="FFFFFF"/>
                <w:sz w:val="18"/>
              </w:rPr>
              <w:t>Fonctionnalités et méthodes</w:t>
            </w:r>
          </w:p>
        </w:tc>
      </w:tr>
      <w:tr w:rsidR="00115C80" w14:paraId="57E7AFF0" w14:textId="77777777">
        <w:trPr>
          <w:cantSplit/>
          <w:jc w:val="center"/>
        </w:trPr>
        <w:tc>
          <w:tcPr>
            <w:tcW w:w="1247" w:type="dxa"/>
            <w:shd w:val="clear" w:color="auto" w:fill="F1F6F7"/>
            <w:vAlign w:val="center"/>
          </w:tcPr>
          <w:p w14:paraId="24000858" w14:textId="77777777" w:rsidR="00115C80" w:rsidRDefault="00333110">
            <w:pPr>
              <w:spacing w:after="0" w:line="240" w:lineRule="auto"/>
            </w:pPr>
            <w:r>
              <w:rPr>
                <w:color w:val="263B42"/>
                <w:sz w:val="18"/>
              </w:rPr>
              <w:t>Gestion des Services</w:t>
            </w:r>
          </w:p>
        </w:tc>
        <w:tc>
          <w:tcPr>
            <w:tcW w:w="935" w:type="dxa"/>
            <w:shd w:val="clear" w:color="auto" w:fill="F1F6F7"/>
            <w:vAlign w:val="center"/>
          </w:tcPr>
          <w:p w14:paraId="304CE885" w14:textId="77777777" w:rsidR="00115C80" w:rsidRDefault="00333110">
            <w:pPr>
              <w:spacing w:after="0" w:line="240" w:lineRule="auto"/>
            </w:pPr>
            <w:r>
              <w:rPr>
                <w:color w:val="263B42"/>
                <w:sz w:val="18"/>
              </w:rPr>
              <w:t>Service</w:t>
            </w:r>
          </w:p>
        </w:tc>
        <w:tc>
          <w:tcPr>
            <w:tcW w:w="2296" w:type="dxa"/>
            <w:shd w:val="clear" w:color="auto" w:fill="F1F6F7"/>
            <w:vAlign w:val="center"/>
          </w:tcPr>
          <w:p w14:paraId="1180F3E9" w14:textId="77777777" w:rsidR="00115C80" w:rsidRDefault="00333110">
            <w:pPr>
              <w:spacing w:after="0" w:line="240" w:lineRule="auto"/>
            </w:pPr>
            <w:r>
              <w:rPr>
                <w:color w:val="263B42"/>
                <w:sz w:val="18"/>
              </w:rPr>
              <w:t>ID, libellé, catégorie, date, durée, tarif, statut, animal, employé, local.</w:t>
            </w:r>
          </w:p>
        </w:tc>
        <w:tc>
          <w:tcPr>
            <w:tcW w:w="1502" w:type="dxa"/>
            <w:shd w:val="clear" w:color="auto" w:fill="F1F6F7"/>
            <w:vAlign w:val="center"/>
          </w:tcPr>
          <w:p w14:paraId="1B19F0F6" w14:textId="77777777" w:rsidR="00115C80" w:rsidRDefault="00333110">
            <w:pPr>
              <w:spacing w:after="0" w:line="240" w:lineRule="auto"/>
            </w:pPr>
            <w:r>
              <w:rPr>
                <w:color w:val="263B42"/>
                <w:sz w:val="18"/>
              </w:rPr>
              <w:t>Accueil, responsable, soigneur.</w:t>
            </w:r>
          </w:p>
        </w:tc>
        <w:tc>
          <w:tcPr>
            <w:tcW w:w="3997" w:type="dxa"/>
            <w:shd w:val="clear" w:color="auto" w:fill="F1F6F7"/>
            <w:vAlign w:val="center"/>
          </w:tcPr>
          <w:p w14:paraId="4D3DD380" w14:textId="77777777" w:rsidR="00115C80" w:rsidRDefault="00333110">
            <w:pPr>
              <w:spacing w:after="0" w:line="240" w:lineRule="auto"/>
            </w:pPr>
            <w:r>
              <w:rPr>
                <w:color w:val="263B42"/>
                <w:sz w:val="18"/>
              </w:rPr>
              <w:t>CRUD ; tri date/tarif ; recherche ; export PDF/CSV ; graphiques par catégorie/statut.</w:t>
            </w:r>
            <w:r>
              <w:rPr>
                <w:color w:val="263B42"/>
                <w:sz w:val="18"/>
              </w:rPr>
              <w:br/>
              <w:t>SER-I1 : créneaux compatibles.</w:t>
            </w:r>
            <w:r>
              <w:rPr>
                <w:color w:val="263B42"/>
                <w:sz w:val="18"/>
              </w:rPr>
              <w:br/>
              <w:t>SER-I2 : estimation de prestation.</w:t>
            </w:r>
          </w:p>
        </w:tc>
      </w:tr>
      <w:tr w:rsidR="00115C80" w14:paraId="480F292E" w14:textId="77777777">
        <w:trPr>
          <w:cantSplit/>
          <w:jc w:val="center"/>
        </w:trPr>
        <w:tc>
          <w:tcPr>
            <w:tcW w:w="1247" w:type="dxa"/>
            <w:shd w:val="clear" w:color="auto" w:fill="FFFFFF"/>
            <w:vAlign w:val="center"/>
          </w:tcPr>
          <w:p w14:paraId="6E556D3D" w14:textId="77777777" w:rsidR="00115C80" w:rsidRDefault="00333110">
            <w:pPr>
              <w:spacing w:after="0" w:line="240" w:lineRule="auto"/>
            </w:pPr>
            <w:r>
              <w:rPr>
                <w:color w:val="263B42"/>
                <w:sz w:val="18"/>
              </w:rPr>
              <w:t>Gestion des Employés</w:t>
            </w:r>
          </w:p>
        </w:tc>
        <w:tc>
          <w:tcPr>
            <w:tcW w:w="935" w:type="dxa"/>
            <w:shd w:val="clear" w:color="auto" w:fill="FFFFFF"/>
            <w:vAlign w:val="center"/>
          </w:tcPr>
          <w:p w14:paraId="5E4CC24E" w14:textId="77777777" w:rsidR="00115C80" w:rsidRDefault="00333110">
            <w:pPr>
              <w:spacing w:after="0" w:line="240" w:lineRule="auto"/>
            </w:pPr>
            <w:r>
              <w:rPr>
                <w:color w:val="263B42"/>
                <w:sz w:val="18"/>
              </w:rPr>
              <w:t>Employé</w:t>
            </w:r>
          </w:p>
        </w:tc>
        <w:tc>
          <w:tcPr>
            <w:tcW w:w="2296" w:type="dxa"/>
            <w:shd w:val="clear" w:color="auto" w:fill="FFFFFF"/>
            <w:vAlign w:val="center"/>
          </w:tcPr>
          <w:p w14:paraId="41C721FF" w14:textId="77777777" w:rsidR="00115C80" w:rsidRDefault="00333110">
            <w:pPr>
              <w:spacing w:after="0" w:line="240" w:lineRule="auto"/>
            </w:pPr>
            <w:r>
              <w:rPr>
                <w:color w:val="263B42"/>
                <w:sz w:val="18"/>
              </w:rPr>
              <w:t>ID, nom, prénom, courriel, poste, compétences, disponibilités, état.</w:t>
            </w:r>
          </w:p>
        </w:tc>
        <w:tc>
          <w:tcPr>
            <w:tcW w:w="1502" w:type="dxa"/>
            <w:shd w:val="clear" w:color="auto" w:fill="FFFFFF"/>
            <w:vAlign w:val="center"/>
          </w:tcPr>
          <w:p w14:paraId="0F70108D" w14:textId="77777777" w:rsidR="00115C80" w:rsidRDefault="00333110">
            <w:pPr>
              <w:spacing w:after="0" w:line="240" w:lineRule="auto"/>
            </w:pPr>
            <w:r>
              <w:rPr>
                <w:color w:val="263B42"/>
                <w:sz w:val="18"/>
              </w:rPr>
              <w:t>Responsable et administrateur.</w:t>
            </w:r>
          </w:p>
        </w:tc>
        <w:tc>
          <w:tcPr>
            <w:tcW w:w="3997" w:type="dxa"/>
            <w:shd w:val="clear" w:color="auto" w:fill="FFFFFF"/>
            <w:vAlign w:val="center"/>
          </w:tcPr>
          <w:p w14:paraId="5937ADB0" w14:textId="77777777" w:rsidR="00115C80" w:rsidRDefault="00333110">
            <w:pPr>
              <w:spacing w:after="0" w:line="240" w:lineRule="auto"/>
            </w:pPr>
            <w:r>
              <w:rPr>
                <w:color w:val="263B42"/>
                <w:sz w:val="18"/>
              </w:rPr>
              <w:t>CRUD ; tri nom/poste ; recherche ; export PDF/CSV ; graphiques par poste/charge.</w:t>
            </w:r>
            <w:r>
              <w:rPr>
                <w:color w:val="263B42"/>
                <w:sz w:val="18"/>
              </w:rPr>
              <w:br/>
              <w:t>EMP-I1 : adéquation des compétences.</w:t>
            </w:r>
            <w:r>
              <w:rPr>
                <w:color w:val="263B42"/>
                <w:sz w:val="18"/>
              </w:rPr>
              <w:br/>
              <w:t>EMP-I2 : équilibrage de charge.</w:t>
            </w:r>
          </w:p>
        </w:tc>
      </w:tr>
      <w:tr w:rsidR="00115C80" w14:paraId="0B2CFBDE" w14:textId="77777777">
        <w:trPr>
          <w:cantSplit/>
          <w:jc w:val="center"/>
        </w:trPr>
        <w:tc>
          <w:tcPr>
            <w:tcW w:w="1247" w:type="dxa"/>
            <w:shd w:val="clear" w:color="auto" w:fill="F1F6F7"/>
            <w:vAlign w:val="center"/>
          </w:tcPr>
          <w:p w14:paraId="08ABA74D" w14:textId="77777777" w:rsidR="00115C80" w:rsidRDefault="00333110">
            <w:pPr>
              <w:spacing w:after="0" w:line="240" w:lineRule="auto"/>
            </w:pPr>
            <w:r>
              <w:rPr>
                <w:color w:val="263B42"/>
                <w:sz w:val="18"/>
              </w:rPr>
              <w:t>Gestion du Stock</w:t>
            </w:r>
          </w:p>
        </w:tc>
        <w:tc>
          <w:tcPr>
            <w:tcW w:w="935" w:type="dxa"/>
            <w:shd w:val="clear" w:color="auto" w:fill="F1F6F7"/>
            <w:vAlign w:val="center"/>
          </w:tcPr>
          <w:p w14:paraId="3C3DE36E" w14:textId="77777777" w:rsidR="00115C80" w:rsidRDefault="00333110">
            <w:pPr>
              <w:spacing w:after="0" w:line="240" w:lineRule="auto"/>
            </w:pPr>
            <w:r>
              <w:rPr>
                <w:color w:val="263B42"/>
                <w:sz w:val="18"/>
              </w:rPr>
              <w:t>Article</w:t>
            </w:r>
          </w:p>
        </w:tc>
        <w:tc>
          <w:tcPr>
            <w:tcW w:w="2296" w:type="dxa"/>
            <w:shd w:val="clear" w:color="auto" w:fill="F1F6F7"/>
            <w:vAlign w:val="center"/>
          </w:tcPr>
          <w:p w14:paraId="2D4ABE1E" w14:textId="77777777" w:rsidR="00115C80" w:rsidRDefault="00333110">
            <w:pPr>
              <w:spacing w:after="0" w:line="240" w:lineRule="auto"/>
            </w:pPr>
            <w:r>
              <w:rPr>
                <w:color w:val="263B42"/>
                <w:sz w:val="18"/>
              </w:rPr>
              <w:t>ID, référence, désignation, catégorie, unité, seuil, prix ; lots et mouvements.</w:t>
            </w:r>
          </w:p>
        </w:tc>
        <w:tc>
          <w:tcPr>
            <w:tcW w:w="1502" w:type="dxa"/>
            <w:shd w:val="clear" w:color="auto" w:fill="F1F6F7"/>
            <w:vAlign w:val="center"/>
          </w:tcPr>
          <w:p w14:paraId="276C3F7F" w14:textId="77777777" w:rsidR="00115C80" w:rsidRDefault="00333110">
            <w:pPr>
              <w:spacing w:after="0" w:line="240" w:lineRule="auto"/>
            </w:pPr>
            <w:r>
              <w:rPr>
                <w:color w:val="263B42"/>
                <w:sz w:val="18"/>
              </w:rPr>
              <w:t>Responsable du stock.</w:t>
            </w:r>
          </w:p>
        </w:tc>
        <w:tc>
          <w:tcPr>
            <w:tcW w:w="3997" w:type="dxa"/>
            <w:shd w:val="clear" w:color="auto" w:fill="F1F6F7"/>
            <w:vAlign w:val="center"/>
          </w:tcPr>
          <w:p w14:paraId="7ECCA042" w14:textId="77777777" w:rsidR="00115C80" w:rsidRDefault="00333110">
            <w:pPr>
              <w:spacing w:after="0" w:line="240" w:lineRule="auto"/>
            </w:pPr>
            <w:r>
              <w:rPr>
                <w:color w:val="263B42"/>
                <w:sz w:val="18"/>
              </w:rPr>
              <w:t>CRUD ; tri quantité/échéance ; recherche ; export PDF/CSV ; graphiques de consommation.</w:t>
            </w:r>
            <w:r>
              <w:rPr>
                <w:color w:val="263B42"/>
                <w:sz w:val="18"/>
              </w:rPr>
              <w:br/>
              <w:t>STK-I1 : sortie par péremption.</w:t>
            </w:r>
            <w:r>
              <w:rPr>
                <w:color w:val="263B42"/>
                <w:sz w:val="18"/>
              </w:rPr>
              <w:br/>
              <w:t>STK-I2 : réapprovisionnement.</w:t>
            </w:r>
          </w:p>
        </w:tc>
      </w:tr>
      <w:tr w:rsidR="00115C80" w14:paraId="4C847F98" w14:textId="77777777">
        <w:trPr>
          <w:cantSplit/>
          <w:jc w:val="center"/>
        </w:trPr>
        <w:tc>
          <w:tcPr>
            <w:tcW w:w="1247" w:type="dxa"/>
            <w:shd w:val="clear" w:color="auto" w:fill="FFFFFF"/>
            <w:vAlign w:val="center"/>
          </w:tcPr>
          <w:p w14:paraId="57C718BD" w14:textId="77777777" w:rsidR="00115C80" w:rsidRDefault="00333110">
            <w:pPr>
              <w:spacing w:after="0" w:line="240" w:lineRule="auto"/>
            </w:pPr>
            <w:r>
              <w:rPr>
                <w:color w:val="263B42"/>
                <w:sz w:val="18"/>
              </w:rPr>
              <w:t>Gestion des Locaux</w:t>
            </w:r>
          </w:p>
        </w:tc>
        <w:tc>
          <w:tcPr>
            <w:tcW w:w="935" w:type="dxa"/>
            <w:shd w:val="clear" w:color="auto" w:fill="FFFFFF"/>
            <w:vAlign w:val="center"/>
          </w:tcPr>
          <w:p w14:paraId="0C0CE122" w14:textId="77777777" w:rsidR="00115C80" w:rsidRDefault="00333110">
            <w:pPr>
              <w:spacing w:after="0" w:line="240" w:lineRule="auto"/>
            </w:pPr>
            <w:r>
              <w:rPr>
                <w:color w:val="263B42"/>
                <w:sz w:val="18"/>
              </w:rPr>
              <w:t>Local</w:t>
            </w:r>
          </w:p>
        </w:tc>
        <w:tc>
          <w:tcPr>
            <w:tcW w:w="2296" w:type="dxa"/>
            <w:shd w:val="clear" w:color="auto" w:fill="FFFFFF"/>
            <w:vAlign w:val="center"/>
          </w:tcPr>
          <w:p w14:paraId="652579FD" w14:textId="77777777" w:rsidR="00115C80" w:rsidRDefault="00333110">
            <w:pPr>
              <w:spacing w:after="0" w:line="240" w:lineRule="auto"/>
            </w:pPr>
            <w:r>
              <w:rPr>
                <w:color w:val="263B42"/>
                <w:sz w:val="18"/>
              </w:rPr>
              <w:t>ID, nom, type, capacité, équipements, état ; réservations et entretien.</w:t>
            </w:r>
          </w:p>
        </w:tc>
        <w:tc>
          <w:tcPr>
            <w:tcW w:w="1502" w:type="dxa"/>
            <w:shd w:val="clear" w:color="auto" w:fill="FFFFFF"/>
            <w:vAlign w:val="center"/>
          </w:tcPr>
          <w:p w14:paraId="69C5D84B" w14:textId="77777777" w:rsidR="00115C80" w:rsidRDefault="00333110">
            <w:pPr>
              <w:spacing w:after="0" w:line="240" w:lineRule="auto"/>
            </w:pPr>
            <w:r>
              <w:rPr>
                <w:color w:val="263B42"/>
                <w:sz w:val="18"/>
              </w:rPr>
              <w:t>Référent des locaux, responsable.</w:t>
            </w:r>
          </w:p>
        </w:tc>
        <w:tc>
          <w:tcPr>
            <w:tcW w:w="3997" w:type="dxa"/>
            <w:shd w:val="clear" w:color="auto" w:fill="FFFFFF"/>
            <w:vAlign w:val="center"/>
          </w:tcPr>
          <w:p w14:paraId="660798F9" w14:textId="77777777" w:rsidR="00115C80" w:rsidRDefault="00333110">
            <w:pPr>
              <w:spacing w:after="0" w:line="240" w:lineRule="auto"/>
            </w:pPr>
            <w:r>
              <w:rPr>
                <w:color w:val="263B42"/>
                <w:sz w:val="18"/>
              </w:rPr>
              <w:t>CRUD ; tri nom/capacité ; recherche ; export PDF/CSV ; graphiques d’occupation.</w:t>
            </w:r>
            <w:r>
              <w:rPr>
                <w:color w:val="263B42"/>
                <w:sz w:val="18"/>
              </w:rPr>
              <w:br/>
              <w:t>LOC-I1 : remise en service.</w:t>
            </w:r>
            <w:r>
              <w:rPr>
                <w:color w:val="263B42"/>
                <w:sz w:val="18"/>
              </w:rPr>
              <w:br/>
            </w:r>
            <w:r>
              <w:rPr>
                <w:color w:val="263B42"/>
                <w:sz w:val="18"/>
              </w:rPr>
              <w:t>LOC-I2 : maintenance préventive.</w:t>
            </w:r>
          </w:p>
        </w:tc>
      </w:tr>
      <w:tr w:rsidR="00115C80" w14:paraId="52CBDE0F" w14:textId="77777777">
        <w:trPr>
          <w:cantSplit/>
          <w:jc w:val="center"/>
        </w:trPr>
        <w:tc>
          <w:tcPr>
            <w:tcW w:w="1247" w:type="dxa"/>
            <w:shd w:val="clear" w:color="auto" w:fill="F1F6F7"/>
            <w:vAlign w:val="center"/>
          </w:tcPr>
          <w:p w14:paraId="121FBCB8" w14:textId="77777777" w:rsidR="00115C80" w:rsidRDefault="00333110">
            <w:pPr>
              <w:spacing w:after="0" w:line="240" w:lineRule="auto"/>
            </w:pPr>
            <w:r>
              <w:rPr>
                <w:color w:val="263B42"/>
                <w:sz w:val="18"/>
              </w:rPr>
              <w:t>Gestion des DM</w:t>
            </w:r>
          </w:p>
        </w:tc>
        <w:tc>
          <w:tcPr>
            <w:tcW w:w="935" w:type="dxa"/>
            <w:shd w:val="clear" w:color="auto" w:fill="F1F6F7"/>
            <w:vAlign w:val="center"/>
          </w:tcPr>
          <w:p w14:paraId="669791CB" w14:textId="77777777" w:rsidR="00115C80" w:rsidRDefault="00333110">
            <w:pPr>
              <w:spacing w:after="0" w:line="240" w:lineRule="auto"/>
            </w:pPr>
            <w:r>
              <w:rPr>
                <w:color w:val="263B42"/>
                <w:sz w:val="18"/>
              </w:rPr>
              <w:t>Dossier médical</w:t>
            </w:r>
          </w:p>
        </w:tc>
        <w:tc>
          <w:tcPr>
            <w:tcW w:w="2296" w:type="dxa"/>
            <w:shd w:val="clear" w:color="auto" w:fill="F1F6F7"/>
            <w:vAlign w:val="center"/>
          </w:tcPr>
          <w:p w14:paraId="5FC1065D" w14:textId="77777777" w:rsidR="00115C80" w:rsidRDefault="00333110">
            <w:pPr>
              <w:spacing w:after="0" w:line="240" w:lineRule="auto"/>
            </w:pPr>
            <w:r>
              <w:rPr>
                <w:color w:val="263B42"/>
                <w:sz w:val="18"/>
              </w:rPr>
              <w:t>ID, animal, propriétaire, antécédents, allergies, consultations, poids, vaccins.</w:t>
            </w:r>
          </w:p>
        </w:tc>
        <w:tc>
          <w:tcPr>
            <w:tcW w:w="1502" w:type="dxa"/>
            <w:shd w:val="clear" w:color="auto" w:fill="F1F6F7"/>
            <w:vAlign w:val="center"/>
          </w:tcPr>
          <w:p w14:paraId="0B1E1407" w14:textId="77777777" w:rsidR="00115C80" w:rsidRDefault="00333110">
            <w:pPr>
              <w:spacing w:after="0" w:line="240" w:lineRule="auto"/>
            </w:pPr>
            <w:r>
              <w:rPr>
                <w:color w:val="263B42"/>
                <w:sz w:val="18"/>
              </w:rPr>
              <w:t>Vétérinaire ; accès limité pour l’accueil.</w:t>
            </w:r>
          </w:p>
        </w:tc>
        <w:tc>
          <w:tcPr>
            <w:tcW w:w="3997" w:type="dxa"/>
            <w:shd w:val="clear" w:color="auto" w:fill="F1F6F7"/>
            <w:vAlign w:val="center"/>
          </w:tcPr>
          <w:p w14:paraId="1BF2F5C9" w14:textId="77777777" w:rsidR="00115C80" w:rsidRDefault="00333110">
            <w:pPr>
              <w:spacing w:after="0" w:line="240" w:lineRule="auto"/>
            </w:pPr>
            <w:r>
              <w:rPr>
                <w:color w:val="263B42"/>
                <w:sz w:val="18"/>
              </w:rPr>
              <w:t>CRUD encadré ; tri visite/animal ; recherche ; export PDF ; graphiques de suivi.</w:t>
            </w:r>
            <w:r>
              <w:rPr>
                <w:color w:val="263B42"/>
                <w:sz w:val="18"/>
              </w:rPr>
              <w:br/>
              <w:t>DM-I1 : rappels vaccinaux.</w:t>
            </w:r>
            <w:r>
              <w:rPr>
                <w:color w:val="263B42"/>
                <w:sz w:val="18"/>
              </w:rPr>
              <w:br/>
              <w:t>DM-I2 : alerte sur le poids.</w:t>
            </w:r>
          </w:p>
        </w:tc>
      </w:tr>
    </w:tbl>
    <w:p w14:paraId="7212CE92" w14:textId="77777777" w:rsidR="00115C80" w:rsidRDefault="00333110">
      <w:pPr>
        <w:pStyle w:val="Heading4"/>
      </w:pPr>
      <w:r>
        <w:t>Périmètre et accès</w:t>
      </w:r>
    </w:p>
    <w:p w14:paraId="568BB12C" w14:textId="77777777" w:rsidR="00115C80" w:rsidRDefault="00333110">
      <w:r>
        <w:t>L’accueil planifie les prestations ; les soigneurs suivent leur exécution ; le responsable organise les ressources ; le magasinier gère les stocks ; le référent des locaux valide leur entretien. Le vétérinaire consulte et complète le contenu clinique. L’administrateur gère les comptes, paramètres et sauvegardes ; un rôle médical explicite reste nécessaire pour accéder au dossier clinique.</w:t>
      </w:r>
    </w:p>
    <w:p w14:paraId="4818C1D2" w14:textId="77777777" w:rsidR="00115C80" w:rsidRDefault="00333110">
      <w:r>
        <w:t>Les animaux et propriétaires appartiennent aux données de référence du module DM ; les rendez-vous relèvent des Services. La paie, la comptabilité, la vente en ligne, le diagnostic automatique et l’envoi automatique de messages sont hors périmètre. Les propositions métier sont validées par un utilisateur.</w:t>
      </w:r>
    </w:p>
    <w:p w14:paraId="78D07126" w14:textId="77777777" w:rsidR="00115C80" w:rsidRDefault="00333110">
      <w:pPr>
        <w:pStyle w:val="Heading4"/>
      </w:pPr>
      <w:r>
        <w:t>Conventions communes</w:t>
      </w:r>
    </w:p>
    <w:p w14:paraId="6F91B32A" w14:textId="77777777" w:rsidR="00115C80" w:rsidRDefault="00333110">
      <w:r>
        <w:t>CRUD : créer, consulter, modifier et supprimer. Une fiche sans historique peut être supprimée après confirmation ; une fiche liée est archivée. Les observations médicales validées et mouvements de stock se corrigent sans effacer leur historique. Les listes, statistiques et exports partagent les filtres et les droits d’accès.</w:t>
      </w:r>
    </w:p>
    <w:p w14:paraId="439355E8" w14:textId="77777777" w:rsidR="00115C80" w:rsidRDefault="00333110">
      <w:pPr>
        <w:spacing w:after="0"/>
      </w:pPr>
      <w:r>
        <w:t>Chaque objet possède un identifiant, des dates de création et modification et un état actif ou archivé. Affichage : dates jour/mois/année, heures sur 24 heures, montants en TND à trois décimales. La première version utilise C++, Qt Widgets, Qt SQL et une base SQLite locale sur un poste Windows, utilisé successivement par des comptes nominatifs.</w:t>
      </w:r>
    </w:p>
    <w:p w14:paraId="065384AB" w14:textId="77777777" w:rsidR="00115C80" w:rsidRDefault="00333110">
      <w:r>
        <w:br w:type="page"/>
      </w:r>
    </w:p>
    <w:p w14:paraId="4D15505D" w14:textId="77777777" w:rsidR="00115C80" w:rsidRDefault="00333110">
      <w:pPr>
        <w:pStyle w:val="Heading3"/>
      </w:pPr>
      <w:bookmarkStart w:id="5" w:name="_Toc241432776"/>
      <w:r>
        <w:lastRenderedPageBreak/>
        <w:t>2.1.1 Gestion des Services</w:t>
      </w:r>
      <w:bookmarkEnd w:id="5"/>
    </w:p>
    <w:p w14:paraId="45B8DB1F" w14:textId="77777777" w:rsidR="00115C80" w:rsidRDefault="00333110">
      <w:r>
        <w:rPr>
          <w:sz w:val="20"/>
        </w:rPr>
        <w:t>Service : idService, libellé, catégorie, dateHeureDébut, duréeMinutes, tarifTND, statut, notes, idAnimal, idEmployé, idLocal. Les catégories comprennent consultation, soins, toilettage, pension et éducation.</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3DA4BFC8" w14:textId="77777777">
        <w:trPr>
          <w:cantSplit/>
          <w:tblHeader/>
          <w:jc w:val="center"/>
        </w:trPr>
        <w:tc>
          <w:tcPr>
            <w:tcW w:w="1871" w:type="dxa"/>
            <w:shd w:val="clear" w:color="auto" w:fill="334E57"/>
            <w:vAlign w:val="center"/>
          </w:tcPr>
          <w:p w14:paraId="5FBB1E35"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2882D150" w14:textId="77777777" w:rsidR="00115C80" w:rsidRDefault="00333110">
            <w:pPr>
              <w:keepNext/>
              <w:spacing w:after="0" w:line="240" w:lineRule="auto"/>
            </w:pPr>
            <w:r>
              <w:rPr>
                <w:b/>
                <w:color w:val="FFFFFF"/>
                <w:sz w:val="19"/>
              </w:rPr>
              <w:t>Fonctionnalité attendue</w:t>
            </w:r>
          </w:p>
        </w:tc>
      </w:tr>
      <w:tr w:rsidR="00115C80" w14:paraId="59714C1C" w14:textId="77777777">
        <w:trPr>
          <w:cantSplit/>
          <w:jc w:val="center"/>
        </w:trPr>
        <w:tc>
          <w:tcPr>
            <w:tcW w:w="1871" w:type="dxa"/>
            <w:shd w:val="clear" w:color="auto" w:fill="F1F6F7"/>
            <w:vAlign w:val="center"/>
          </w:tcPr>
          <w:p w14:paraId="745E2DB3" w14:textId="77777777" w:rsidR="00115C80" w:rsidRDefault="00333110">
            <w:pPr>
              <w:spacing w:after="0" w:line="240" w:lineRule="auto"/>
            </w:pPr>
            <w:r>
              <w:rPr>
                <w:color w:val="263B42"/>
                <w:sz w:val="19"/>
              </w:rPr>
              <w:t>SER-01  CRUD</w:t>
            </w:r>
          </w:p>
        </w:tc>
        <w:tc>
          <w:tcPr>
            <w:tcW w:w="8107" w:type="dxa"/>
            <w:shd w:val="clear" w:color="auto" w:fill="F1F6F7"/>
            <w:vAlign w:val="center"/>
          </w:tcPr>
          <w:p w14:paraId="5C0C2842" w14:textId="77777777" w:rsidR="00115C80" w:rsidRDefault="00333110">
            <w:pPr>
              <w:spacing w:after="0" w:line="240" w:lineRule="auto"/>
            </w:pPr>
            <w:r>
              <w:rPr>
                <w:color w:val="263B42"/>
                <w:sz w:val="19"/>
              </w:rPr>
              <w:t>Ajouter une prestation ; consulter sa fiche ; modifier les informations autorisées ; supprimer une fiche sans historique ou l’archiver.</w:t>
            </w:r>
          </w:p>
        </w:tc>
      </w:tr>
      <w:tr w:rsidR="00115C80" w14:paraId="003C31B8" w14:textId="77777777">
        <w:trPr>
          <w:cantSplit/>
          <w:jc w:val="center"/>
        </w:trPr>
        <w:tc>
          <w:tcPr>
            <w:tcW w:w="1871" w:type="dxa"/>
            <w:shd w:val="clear" w:color="auto" w:fill="FFFFFF"/>
            <w:vAlign w:val="center"/>
          </w:tcPr>
          <w:p w14:paraId="6A81A9BB" w14:textId="77777777" w:rsidR="00115C80" w:rsidRDefault="00333110">
            <w:pPr>
              <w:spacing w:after="0" w:line="240" w:lineRule="auto"/>
            </w:pPr>
            <w:r>
              <w:rPr>
                <w:color w:val="263B42"/>
                <w:sz w:val="19"/>
              </w:rPr>
              <w:t>SER-02  Trier</w:t>
            </w:r>
          </w:p>
        </w:tc>
        <w:tc>
          <w:tcPr>
            <w:tcW w:w="8107" w:type="dxa"/>
            <w:shd w:val="clear" w:color="auto" w:fill="FFFFFF"/>
            <w:vAlign w:val="center"/>
          </w:tcPr>
          <w:p w14:paraId="0B5969CA" w14:textId="77777777" w:rsidR="00115C80" w:rsidRDefault="00333110">
            <w:pPr>
              <w:spacing w:after="0" w:line="240" w:lineRule="auto"/>
            </w:pPr>
            <w:r>
              <w:rPr>
                <w:color w:val="263B42"/>
                <w:sz w:val="19"/>
              </w:rPr>
              <w:t>Trier par date et heure, libellé, durée ou tarif, dans les deux sens.</w:t>
            </w:r>
          </w:p>
        </w:tc>
      </w:tr>
      <w:tr w:rsidR="00115C80" w14:paraId="2500C505" w14:textId="77777777">
        <w:trPr>
          <w:cantSplit/>
          <w:jc w:val="center"/>
        </w:trPr>
        <w:tc>
          <w:tcPr>
            <w:tcW w:w="1871" w:type="dxa"/>
            <w:shd w:val="clear" w:color="auto" w:fill="F1F6F7"/>
            <w:vAlign w:val="center"/>
          </w:tcPr>
          <w:p w14:paraId="204C1053" w14:textId="77777777" w:rsidR="00115C80" w:rsidRDefault="00333110">
            <w:pPr>
              <w:spacing w:after="0" w:line="240" w:lineRule="auto"/>
            </w:pPr>
            <w:r>
              <w:rPr>
                <w:color w:val="263B42"/>
                <w:sz w:val="19"/>
              </w:rPr>
              <w:t>SER-03  Rechercher</w:t>
            </w:r>
          </w:p>
        </w:tc>
        <w:tc>
          <w:tcPr>
            <w:tcW w:w="8107" w:type="dxa"/>
            <w:shd w:val="clear" w:color="auto" w:fill="F1F6F7"/>
            <w:vAlign w:val="center"/>
          </w:tcPr>
          <w:p w14:paraId="211B07A3" w14:textId="77777777" w:rsidR="00115C80" w:rsidRDefault="00333110">
            <w:pPr>
              <w:spacing w:after="0" w:line="240" w:lineRule="auto"/>
            </w:pPr>
            <w:r>
              <w:rPr>
                <w:color w:val="263B42"/>
                <w:sz w:val="19"/>
              </w:rPr>
              <w:t>Rechercher par libellé, animal ou responsable ; filtrer par catégorie, période et statut.</w:t>
            </w:r>
          </w:p>
        </w:tc>
      </w:tr>
      <w:tr w:rsidR="00115C80" w14:paraId="3EF7C298" w14:textId="77777777">
        <w:trPr>
          <w:cantSplit/>
          <w:jc w:val="center"/>
        </w:trPr>
        <w:tc>
          <w:tcPr>
            <w:tcW w:w="1871" w:type="dxa"/>
            <w:shd w:val="clear" w:color="auto" w:fill="FFFFFF"/>
            <w:vAlign w:val="center"/>
          </w:tcPr>
          <w:p w14:paraId="29930B43" w14:textId="77777777" w:rsidR="00115C80" w:rsidRDefault="00333110">
            <w:pPr>
              <w:spacing w:after="0" w:line="240" w:lineRule="auto"/>
            </w:pPr>
            <w:r>
              <w:rPr>
                <w:color w:val="263B42"/>
                <w:sz w:val="19"/>
              </w:rPr>
              <w:t>SER-04  Exporter</w:t>
            </w:r>
          </w:p>
        </w:tc>
        <w:tc>
          <w:tcPr>
            <w:tcW w:w="8107" w:type="dxa"/>
            <w:shd w:val="clear" w:color="auto" w:fill="FFFFFF"/>
            <w:vAlign w:val="center"/>
          </w:tcPr>
          <w:p w14:paraId="0923D6E5" w14:textId="77777777" w:rsidR="00115C80" w:rsidRDefault="00333110">
            <w:pPr>
              <w:spacing w:after="0" w:line="240" w:lineRule="auto"/>
            </w:pPr>
            <w:r>
              <w:rPr>
                <w:color w:val="263B42"/>
                <w:sz w:val="19"/>
              </w:rPr>
              <w:t>Produire un planning PDF et une liste CSV respectant les filtres actifs.</w:t>
            </w:r>
          </w:p>
        </w:tc>
      </w:tr>
      <w:tr w:rsidR="00115C80" w14:paraId="14BE50BD" w14:textId="77777777">
        <w:trPr>
          <w:cantSplit/>
          <w:jc w:val="center"/>
        </w:trPr>
        <w:tc>
          <w:tcPr>
            <w:tcW w:w="1871" w:type="dxa"/>
            <w:shd w:val="clear" w:color="auto" w:fill="F1F6F7"/>
            <w:vAlign w:val="center"/>
          </w:tcPr>
          <w:p w14:paraId="41F10BEC" w14:textId="77777777" w:rsidR="00115C80" w:rsidRDefault="00333110">
            <w:pPr>
              <w:spacing w:after="0" w:line="240" w:lineRule="auto"/>
            </w:pPr>
            <w:r>
              <w:rPr>
                <w:color w:val="263B42"/>
                <w:sz w:val="19"/>
              </w:rPr>
              <w:t>SER-05  Statistiques</w:t>
            </w:r>
          </w:p>
        </w:tc>
        <w:tc>
          <w:tcPr>
            <w:tcW w:w="8107" w:type="dxa"/>
            <w:shd w:val="clear" w:color="auto" w:fill="F1F6F7"/>
            <w:vAlign w:val="center"/>
          </w:tcPr>
          <w:p w14:paraId="57633A3E" w14:textId="77777777" w:rsidR="00115C80" w:rsidRDefault="00333110">
            <w:pPr>
              <w:spacing w:after="0" w:line="240" w:lineRule="auto"/>
            </w:pPr>
            <w:r>
              <w:rPr>
                <w:color w:val="263B42"/>
                <w:sz w:val="19"/>
              </w:rPr>
              <w:t>Afficher un histogramme par catégorie et un graphique de répartition par statut sur une période donnée.</w:t>
            </w:r>
          </w:p>
        </w:tc>
      </w:tr>
    </w:tbl>
    <w:p w14:paraId="642C31EF" w14:textId="77777777" w:rsidR="00115C80" w:rsidRDefault="00333110">
      <w:pPr>
        <w:spacing w:before="60"/>
      </w:pPr>
      <w:r>
        <w:rPr>
          <w:b/>
        </w:rPr>
        <w:t>SER-I1 Créneaux compatibles.</w:t>
      </w:r>
      <w:r>
        <w:t xml:space="preserve"> Proposer jusqu’à trois créneaux selon la durée, les disponibilités de l’employé, les réservations du local et sa remise en état. Recontrôler ces contraintes à la confirmation.</w:t>
      </w:r>
    </w:p>
    <w:p w14:paraId="0E847E69" w14:textId="77777777" w:rsidR="00115C80" w:rsidRDefault="00333110">
      <w:r>
        <w:rPr>
          <w:b/>
        </w:rPr>
        <w:t>SER-I2 Estimation de prestation.</w:t>
      </w:r>
      <w:r>
        <w:t xml:space="preserve"> Calculer le prix à partir du tarif de base, des options et d’une remise autorisée ; afficher le détail, exporter l’estimation en PDF et conserver les paramètres validés.</w:t>
      </w:r>
    </w:p>
    <w:p w14:paraId="0BF23ACB" w14:textId="77777777" w:rsidR="00115C80" w:rsidRDefault="00333110">
      <w:r>
        <w:rPr>
          <w:b/>
        </w:rPr>
        <w:t>Règles.</w:t>
      </w:r>
      <w:r>
        <w:t xml:space="preserve"> Libellé, animal et durée positive obligatoires ; tarif positif ou nul. Cycle : Planifié, En cours, Terminé ; annulation motivée. Un service terminé conserve ses ressources et consommations.</w:t>
      </w:r>
    </w:p>
    <w:p w14:paraId="66C63D82" w14:textId="77777777" w:rsidR="00115C80" w:rsidRDefault="00333110">
      <w:r>
        <w:rPr>
          <w:b/>
        </w:rPr>
        <w:t>Recette.</w:t>
      </w:r>
      <w:r>
        <w:t xml:space="preserve"> Salle réservée de 10 h à 11 h : refuser une demande à 10 h 30. Base de 50 TND + option de 10 TND, remise de 10 % : résultat 54,000 TND.</w:t>
      </w:r>
    </w:p>
    <w:p w14:paraId="5E32942B" w14:textId="77777777" w:rsidR="00115C80" w:rsidRDefault="00333110">
      <w:pPr>
        <w:pStyle w:val="Heading3"/>
        <w:spacing w:before="240"/>
      </w:pPr>
      <w:bookmarkStart w:id="6" w:name="_Toc241432777"/>
      <w:r>
        <w:t>2.1.2 Gestion des Employés</w:t>
      </w:r>
      <w:bookmarkEnd w:id="6"/>
    </w:p>
    <w:p w14:paraId="556B1DB2" w14:textId="77777777" w:rsidR="00115C80" w:rsidRDefault="00333110">
      <w:r>
        <w:rPr>
          <w:sz w:val="20"/>
        </w:rPr>
        <w:t>Employé : idEmployé, nom, prénom, courriel, téléphone, poste, dateEmbauche, étatActif. Données associées : compétences, créneaux de disponibilité, absences et compte utilisateur éventuel.</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5E3E3F6E" w14:textId="77777777">
        <w:trPr>
          <w:cantSplit/>
          <w:tblHeader/>
          <w:jc w:val="center"/>
        </w:trPr>
        <w:tc>
          <w:tcPr>
            <w:tcW w:w="1871" w:type="dxa"/>
            <w:shd w:val="clear" w:color="auto" w:fill="334E57"/>
            <w:vAlign w:val="center"/>
          </w:tcPr>
          <w:p w14:paraId="095F1AF9"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209A65C0" w14:textId="77777777" w:rsidR="00115C80" w:rsidRDefault="00333110">
            <w:pPr>
              <w:keepNext/>
              <w:spacing w:after="0" w:line="240" w:lineRule="auto"/>
            </w:pPr>
            <w:r>
              <w:rPr>
                <w:b/>
                <w:color w:val="FFFFFF"/>
                <w:sz w:val="19"/>
              </w:rPr>
              <w:t>Fonctionnalité attendue</w:t>
            </w:r>
          </w:p>
        </w:tc>
      </w:tr>
      <w:tr w:rsidR="00115C80" w14:paraId="698C081D" w14:textId="77777777">
        <w:trPr>
          <w:cantSplit/>
          <w:jc w:val="center"/>
        </w:trPr>
        <w:tc>
          <w:tcPr>
            <w:tcW w:w="1871" w:type="dxa"/>
            <w:shd w:val="clear" w:color="auto" w:fill="F1F6F7"/>
            <w:vAlign w:val="center"/>
          </w:tcPr>
          <w:p w14:paraId="15144025" w14:textId="77777777" w:rsidR="00115C80" w:rsidRDefault="00333110">
            <w:pPr>
              <w:spacing w:after="0" w:line="240" w:lineRule="auto"/>
            </w:pPr>
            <w:r>
              <w:rPr>
                <w:color w:val="263B42"/>
                <w:sz w:val="19"/>
              </w:rPr>
              <w:t>EMP-01  CRUD</w:t>
            </w:r>
          </w:p>
        </w:tc>
        <w:tc>
          <w:tcPr>
            <w:tcW w:w="8107" w:type="dxa"/>
            <w:shd w:val="clear" w:color="auto" w:fill="F1F6F7"/>
            <w:vAlign w:val="center"/>
          </w:tcPr>
          <w:p w14:paraId="44ED9578" w14:textId="77777777" w:rsidR="00115C80" w:rsidRDefault="00333110">
            <w:pPr>
              <w:spacing w:after="0" w:line="240" w:lineRule="auto"/>
            </w:pPr>
            <w:r>
              <w:rPr>
                <w:color w:val="263B42"/>
                <w:sz w:val="19"/>
              </w:rPr>
              <w:t>Créer et consulter une fiche ; modifier les coordonnées, le poste et les disponibilités ; supprimer sans référence ou archiver.</w:t>
            </w:r>
          </w:p>
        </w:tc>
      </w:tr>
      <w:tr w:rsidR="00115C80" w14:paraId="1A46B3A0" w14:textId="77777777">
        <w:trPr>
          <w:cantSplit/>
          <w:jc w:val="center"/>
        </w:trPr>
        <w:tc>
          <w:tcPr>
            <w:tcW w:w="1871" w:type="dxa"/>
            <w:shd w:val="clear" w:color="auto" w:fill="FFFFFF"/>
            <w:vAlign w:val="center"/>
          </w:tcPr>
          <w:p w14:paraId="3C20337A" w14:textId="77777777" w:rsidR="00115C80" w:rsidRDefault="00333110">
            <w:pPr>
              <w:spacing w:after="0" w:line="240" w:lineRule="auto"/>
            </w:pPr>
            <w:r>
              <w:rPr>
                <w:color w:val="263B42"/>
                <w:sz w:val="19"/>
              </w:rPr>
              <w:t>EMP-02  Trier</w:t>
            </w:r>
          </w:p>
        </w:tc>
        <w:tc>
          <w:tcPr>
            <w:tcW w:w="8107" w:type="dxa"/>
            <w:shd w:val="clear" w:color="auto" w:fill="FFFFFF"/>
            <w:vAlign w:val="center"/>
          </w:tcPr>
          <w:p w14:paraId="3A639B39" w14:textId="77777777" w:rsidR="00115C80" w:rsidRDefault="00333110">
            <w:pPr>
              <w:spacing w:after="0" w:line="240" w:lineRule="auto"/>
            </w:pPr>
            <w:r>
              <w:rPr>
                <w:color w:val="263B42"/>
                <w:sz w:val="19"/>
              </w:rPr>
              <w:t>Trier par nom, poste, date d’embauche ou charge planifiée.</w:t>
            </w:r>
          </w:p>
        </w:tc>
      </w:tr>
      <w:tr w:rsidR="00115C80" w14:paraId="25846D8A" w14:textId="77777777">
        <w:trPr>
          <w:cantSplit/>
          <w:jc w:val="center"/>
        </w:trPr>
        <w:tc>
          <w:tcPr>
            <w:tcW w:w="1871" w:type="dxa"/>
            <w:shd w:val="clear" w:color="auto" w:fill="F1F6F7"/>
            <w:vAlign w:val="center"/>
          </w:tcPr>
          <w:p w14:paraId="2565B367" w14:textId="77777777" w:rsidR="00115C80" w:rsidRDefault="00333110">
            <w:pPr>
              <w:spacing w:after="0" w:line="240" w:lineRule="auto"/>
            </w:pPr>
            <w:r>
              <w:rPr>
                <w:color w:val="263B42"/>
                <w:sz w:val="19"/>
              </w:rPr>
              <w:t>EMP-03  Rechercher</w:t>
            </w:r>
          </w:p>
        </w:tc>
        <w:tc>
          <w:tcPr>
            <w:tcW w:w="8107" w:type="dxa"/>
            <w:shd w:val="clear" w:color="auto" w:fill="F1F6F7"/>
            <w:vAlign w:val="center"/>
          </w:tcPr>
          <w:p w14:paraId="49A04BB0" w14:textId="77777777" w:rsidR="00115C80" w:rsidRDefault="00333110">
            <w:pPr>
              <w:spacing w:after="0" w:line="240" w:lineRule="auto"/>
            </w:pPr>
            <w:r>
              <w:rPr>
                <w:color w:val="263B42"/>
                <w:sz w:val="19"/>
              </w:rPr>
              <w:t>Rechercher par identifiant, nom ou courriel ; filtrer par poste, compétence et état actif.</w:t>
            </w:r>
          </w:p>
        </w:tc>
      </w:tr>
      <w:tr w:rsidR="00115C80" w14:paraId="016D1113" w14:textId="77777777">
        <w:trPr>
          <w:cantSplit/>
          <w:jc w:val="center"/>
        </w:trPr>
        <w:tc>
          <w:tcPr>
            <w:tcW w:w="1871" w:type="dxa"/>
            <w:shd w:val="clear" w:color="auto" w:fill="FFFFFF"/>
            <w:vAlign w:val="center"/>
          </w:tcPr>
          <w:p w14:paraId="646B0F5D" w14:textId="77777777" w:rsidR="00115C80" w:rsidRDefault="00333110">
            <w:pPr>
              <w:spacing w:after="0" w:line="240" w:lineRule="auto"/>
            </w:pPr>
            <w:r>
              <w:rPr>
                <w:color w:val="263B42"/>
                <w:sz w:val="19"/>
              </w:rPr>
              <w:t>EMP-04  Exporter</w:t>
            </w:r>
          </w:p>
        </w:tc>
        <w:tc>
          <w:tcPr>
            <w:tcW w:w="8107" w:type="dxa"/>
            <w:shd w:val="clear" w:color="auto" w:fill="FFFFFF"/>
            <w:vAlign w:val="center"/>
          </w:tcPr>
          <w:p w14:paraId="7A394084" w14:textId="77777777" w:rsidR="00115C80" w:rsidRDefault="00333110">
            <w:pPr>
              <w:spacing w:after="0" w:line="240" w:lineRule="auto"/>
            </w:pPr>
            <w:r>
              <w:rPr>
                <w:color w:val="263B42"/>
                <w:sz w:val="19"/>
              </w:rPr>
              <w:t>Exporter l’annuaire autorisé et le planning en PDF ou CSV, sans données d’authentification.</w:t>
            </w:r>
          </w:p>
        </w:tc>
      </w:tr>
      <w:tr w:rsidR="00115C80" w14:paraId="09ABCBC2" w14:textId="77777777">
        <w:trPr>
          <w:cantSplit/>
          <w:jc w:val="center"/>
        </w:trPr>
        <w:tc>
          <w:tcPr>
            <w:tcW w:w="1871" w:type="dxa"/>
            <w:shd w:val="clear" w:color="auto" w:fill="F1F6F7"/>
            <w:vAlign w:val="center"/>
          </w:tcPr>
          <w:p w14:paraId="5034C8F6" w14:textId="77777777" w:rsidR="00115C80" w:rsidRDefault="00333110">
            <w:pPr>
              <w:spacing w:after="0" w:line="240" w:lineRule="auto"/>
            </w:pPr>
            <w:r>
              <w:rPr>
                <w:color w:val="263B42"/>
                <w:sz w:val="19"/>
              </w:rPr>
              <w:t>EMP-05  Statistiques</w:t>
            </w:r>
          </w:p>
        </w:tc>
        <w:tc>
          <w:tcPr>
            <w:tcW w:w="8107" w:type="dxa"/>
            <w:shd w:val="clear" w:color="auto" w:fill="F1F6F7"/>
            <w:vAlign w:val="center"/>
          </w:tcPr>
          <w:p w14:paraId="140E7504" w14:textId="77777777" w:rsidR="00115C80" w:rsidRDefault="00333110">
            <w:pPr>
              <w:spacing w:after="0" w:line="240" w:lineRule="auto"/>
            </w:pPr>
            <w:r>
              <w:rPr>
                <w:color w:val="263B42"/>
                <w:sz w:val="19"/>
              </w:rPr>
              <w:t>Présenter les effectifs par poste et un histogramme des heures planifiées par employé.</w:t>
            </w:r>
          </w:p>
        </w:tc>
      </w:tr>
    </w:tbl>
    <w:p w14:paraId="1EB498E3" w14:textId="77777777" w:rsidR="00115C80" w:rsidRDefault="00333110">
      <w:pPr>
        <w:spacing w:before="60"/>
      </w:pPr>
      <w:r>
        <w:rPr>
          <w:b/>
        </w:rPr>
        <w:t>EMP-I1 Adéquation des compétences.</w:t>
      </w:r>
      <w:r>
        <w:t xml:space="preserve"> Comparer le besoin d’une prestation aux habilitations des employés actifs. Proposer les profils satisfaisant tous les critères et expliquer le choix ; réserver le créneau reste une étape distincte.</w:t>
      </w:r>
    </w:p>
    <w:p w14:paraId="1159F3EA" w14:textId="77777777" w:rsidR="00115C80" w:rsidRDefault="00333110">
      <w:r>
        <w:rPr>
          <w:b/>
        </w:rPr>
        <w:t>EMP-I2 Équilibrage de charge.</w:t>
      </w:r>
      <w:r>
        <w:t xml:space="preserve"> Calculer le rapport hebdomadaire entre temps planifié et temps disponible hors absences. Au-delà du seuil configuré, suggérer une réaffectation vers un profil habilité moins chargé, à valider par le responsable.</w:t>
      </w:r>
    </w:p>
    <w:p w14:paraId="42EF1B5E" w14:textId="77777777" w:rsidR="00115C80" w:rsidRDefault="00333110">
      <w:r>
        <w:rPr>
          <w:b/>
        </w:rPr>
        <w:t>Règles.</w:t>
      </w:r>
      <w:r>
        <w:t xml:space="preserve"> Courriel unique et contrôlé s’il est renseigné. Une absence bloque l’affectation ; une disponibilité nulle exclut le calcul de charge. Traiter les services futurs avant archivage.</w:t>
      </w:r>
    </w:p>
    <w:p w14:paraId="69F9CA4D" w14:textId="77777777" w:rsidR="00115C80" w:rsidRDefault="00333110">
      <w:r>
        <w:rPr>
          <w:b/>
        </w:rPr>
        <w:t>Recette.</w:t>
      </w:r>
      <w:r>
        <w:t xml:space="preserve"> Exclure un profil sans compétence requise. Pour 24 h planifiées sur 30 h disponibles, afficher 80 %. Refuser une affectation à 15 h pendant une absence de 14 h à 17 h.</w:t>
      </w:r>
    </w:p>
    <w:p w14:paraId="2ED2CE0E" w14:textId="77777777" w:rsidR="00115C80" w:rsidRDefault="00333110">
      <w:r>
        <w:br w:type="page"/>
      </w:r>
    </w:p>
    <w:p w14:paraId="6837C002" w14:textId="77777777" w:rsidR="00115C80" w:rsidRDefault="00333110">
      <w:pPr>
        <w:pStyle w:val="Heading3"/>
      </w:pPr>
      <w:bookmarkStart w:id="7" w:name="_Toc241432778"/>
      <w:r>
        <w:lastRenderedPageBreak/>
        <w:t>2.1.3 Gestion du Stock</w:t>
      </w:r>
      <w:bookmarkEnd w:id="7"/>
    </w:p>
    <w:p w14:paraId="3DCDED29" w14:textId="77777777" w:rsidR="00115C80" w:rsidRDefault="00333110">
      <w:r>
        <w:rPr>
          <w:sz w:val="20"/>
        </w:rPr>
        <w:t>Article : idArticle, référence, désignation, catégorie, unité, seuilAlerte, prixUnitaireTND, fournisseur. Lot : idLot, numéro, quantité, datePéremption, état. Mouvement : type, quantité, date, auteur, motif et service associé.</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5F129646" w14:textId="77777777">
        <w:trPr>
          <w:cantSplit/>
          <w:tblHeader/>
          <w:jc w:val="center"/>
        </w:trPr>
        <w:tc>
          <w:tcPr>
            <w:tcW w:w="1871" w:type="dxa"/>
            <w:shd w:val="clear" w:color="auto" w:fill="334E57"/>
            <w:vAlign w:val="center"/>
          </w:tcPr>
          <w:p w14:paraId="20100EF8"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231B081A" w14:textId="77777777" w:rsidR="00115C80" w:rsidRDefault="00333110">
            <w:pPr>
              <w:keepNext/>
              <w:spacing w:after="0" w:line="240" w:lineRule="auto"/>
            </w:pPr>
            <w:r>
              <w:rPr>
                <w:b/>
                <w:color w:val="FFFFFF"/>
                <w:sz w:val="19"/>
              </w:rPr>
              <w:t>Fonctionnalité attendue</w:t>
            </w:r>
          </w:p>
        </w:tc>
      </w:tr>
      <w:tr w:rsidR="00115C80" w14:paraId="24BB6A00" w14:textId="77777777">
        <w:trPr>
          <w:cantSplit/>
          <w:jc w:val="center"/>
        </w:trPr>
        <w:tc>
          <w:tcPr>
            <w:tcW w:w="1871" w:type="dxa"/>
            <w:shd w:val="clear" w:color="auto" w:fill="F1F6F7"/>
            <w:vAlign w:val="center"/>
          </w:tcPr>
          <w:p w14:paraId="671BEA8C" w14:textId="77777777" w:rsidR="00115C80" w:rsidRDefault="00333110">
            <w:pPr>
              <w:spacing w:after="0" w:line="240" w:lineRule="auto"/>
            </w:pPr>
            <w:r>
              <w:rPr>
                <w:color w:val="263B42"/>
                <w:sz w:val="19"/>
              </w:rPr>
              <w:t>STK-01  CRUD</w:t>
            </w:r>
          </w:p>
        </w:tc>
        <w:tc>
          <w:tcPr>
            <w:tcW w:w="8107" w:type="dxa"/>
            <w:shd w:val="clear" w:color="auto" w:fill="F1F6F7"/>
            <w:vAlign w:val="center"/>
          </w:tcPr>
          <w:p w14:paraId="3501E503" w14:textId="77777777" w:rsidR="00115C80" w:rsidRDefault="00333110">
            <w:pPr>
              <w:spacing w:after="0" w:line="240" w:lineRule="auto"/>
            </w:pPr>
            <w:r>
              <w:rPr>
                <w:color w:val="263B42"/>
                <w:sz w:val="19"/>
              </w:rPr>
              <w:t>Créer et consulter un article ; modifier sa fiche ; supprimer un article sans mouvement ou l’archiver. Enregistrer les entrées et sorties.</w:t>
            </w:r>
          </w:p>
        </w:tc>
      </w:tr>
      <w:tr w:rsidR="00115C80" w14:paraId="0E174B51" w14:textId="77777777">
        <w:trPr>
          <w:cantSplit/>
          <w:jc w:val="center"/>
        </w:trPr>
        <w:tc>
          <w:tcPr>
            <w:tcW w:w="1871" w:type="dxa"/>
            <w:shd w:val="clear" w:color="auto" w:fill="FFFFFF"/>
            <w:vAlign w:val="center"/>
          </w:tcPr>
          <w:p w14:paraId="44DE4789" w14:textId="77777777" w:rsidR="00115C80" w:rsidRDefault="00333110">
            <w:pPr>
              <w:spacing w:after="0" w:line="240" w:lineRule="auto"/>
            </w:pPr>
            <w:r>
              <w:rPr>
                <w:color w:val="263B42"/>
                <w:sz w:val="19"/>
              </w:rPr>
              <w:t>STK-02  Trier</w:t>
            </w:r>
          </w:p>
        </w:tc>
        <w:tc>
          <w:tcPr>
            <w:tcW w:w="8107" w:type="dxa"/>
            <w:shd w:val="clear" w:color="auto" w:fill="FFFFFF"/>
            <w:vAlign w:val="center"/>
          </w:tcPr>
          <w:p w14:paraId="1E6B1BD4" w14:textId="77777777" w:rsidR="00115C80" w:rsidRDefault="00333110">
            <w:pPr>
              <w:spacing w:after="0" w:line="240" w:lineRule="auto"/>
            </w:pPr>
            <w:r>
              <w:rPr>
                <w:color w:val="263B42"/>
                <w:sz w:val="19"/>
              </w:rPr>
              <w:t>Trier par désignation, quantité disponible, seuil ou date de péremption des lots.</w:t>
            </w:r>
          </w:p>
        </w:tc>
      </w:tr>
      <w:tr w:rsidR="00115C80" w14:paraId="498A0B67" w14:textId="77777777">
        <w:trPr>
          <w:cantSplit/>
          <w:jc w:val="center"/>
        </w:trPr>
        <w:tc>
          <w:tcPr>
            <w:tcW w:w="1871" w:type="dxa"/>
            <w:shd w:val="clear" w:color="auto" w:fill="F1F6F7"/>
            <w:vAlign w:val="center"/>
          </w:tcPr>
          <w:p w14:paraId="2EB117DA" w14:textId="77777777" w:rsidR="00115C80" w:rsidRDefault="00333110">
            <w:pPr>
              <w:spacing w:after="0" w:line="240" w:lineRule="auto"/>
            </w:pPr>
            <w:r>
              <w:rPr>
                <w:color w:val="263B42"/>
                <w:sz w:val="19"/>
              </w:rPr>
              <w:t>STK-03  Rechercher</w:t>
            </w:r>
          </w:p>
        </w:tc>
        <w:tc>
          <w:tcPr>
            <w:tcW w:w="8107" w:type="dxa"/>
            <w:shd w:val="clear" w:color="auto" w:fill="F1F6F7"/>
            <w:vAlign w:val="center"/>
          </w:tcPr>
          <w:p w14:paraId="5AECCD3A" w14:textId="77777777" w:rsidR="00115C80" w:rsidRDefault="00333110">
            <w:pPr>
              <w:spacing w:after="0" w:line="240" w:lineRule="auto"/>
            </w:pPr>
            <w:r>
              <w:rPr>
                <w:color w:val="263B42"/>
                <w:sz w:val="19"/>
              </w:rPr>
              <w:t>Rechercher par référence, désignation ou lot ; filtrer par catégorie et état d’alerte.</w:t>
            </w:r>
          </w:p>
        </w:tc>
      </w:tr>
      <w:tr w:rsidR="00115C80" w14:paraId="07C7AB6E" w14:textId="77777777">
        <w:trPr>
          <w:cantSplit/>
          <w:jc w:val="center"/>
        </w:trPr>
        <w:tc>
          <w:tcPr>
            <w:tcW w:w="1871" w:type="dxa"/>
            <w:shd w:val="clear" w:color="auto" w:fill="FFFFFF"/>
            <w:vAlign w:val="center"/>
          </w:tcPr>
          <w:p w14:paraId="4FE44662" w14:textId="77777777" w:rsidR="00115C80" w:rsidRDefault="00333110">
            <w:pPr>
              <w:spacing w:after="0" w:line="240" w:lineRule="auto"/>
            </w:pPr>
            <w:r>
              <w:rPr>
                <w:color w:val="263B42"/>
                <w:sz w:val="19"/>
              </w:rPr>
              <w:t>STK-04  Exporter</w:t>
            </w:r>
          </w:p>
        </w:tc>
        <w:tc>
          <w:tcPr>
            <w:tcW w:w="8107" w:type="dxa"/>
            <w:shd w:val="clear" w:color="auto" w:fill="FFFFFF"/>
            <w:vAlign w:val="center"/>
          </w:tcPr>
          <w:p w14:paraId="036D00E3" w14:textId="77777777" w:rsidR="00115C80" w:rsidRDefault="00333110">
            <w:pPr>
              <w:spacing w:after="0" w:line="240" w:lineRule="auto"/>
            </w:pPr>
            <w:r>
              <w:rPr>
                <w:color w:val="263B42"/>
                <w:sz w:val="19"/>
              </w:rPr>
              <w:t>Exporter un inventaire PDF et les mouvements filtrés en CSV.</w:t>
            </w:r>
          </w:p>
        </w:tc>
      </w:tr>
      <w:tr w:rsidR="00115C80" w14:paraId="45A2C972" w14:textId="77777777">
        <w:trPr>
          <w:cantSplit/>
          <w:jc w:val="center"/>
        </w:trPr>
        <w:tc>
          <w:tcPr>
            <w:tcW w:w="1871" w:type="dxa"/>
            <w:shd w:val="clear" w:color="auto" w:fill="F1F6F7"/>
            <w:vAlign w:val="center"/>
          </w:tcPr>
          <w:p w14:paraId="12085FD3" w14:textId="77777777" w:rsidR="00115C80" w:rsidRDefault="00333110">
            <w:pPr>
              <w:spacing w:after="0" w:line="240" w:lineRule="auto"/>
            </w:pPr>
            <w:r>
              <w:rPr>
                <w:color w:val="263B42"/>
                <w:sz w:val="19"/>
              </w:rPr>
              <w:t>STK-05  Statistiques</w:t>
            </w:r>
          </w:p>
        </w:tc>
        <w:tc>
          <w:tcPr>
            <w:tcW w:w="8107" w:type="dxa"/>
            <w:shd w:val="clear" w:color="auto" w:fill="F1F6F7"/>
            <w:vAlign w:val="center"/>
          </w:tcPr>
          <w:p w14:paraId="6650D25B" w14:textId="77777777" w:rsidR="00115C80" w:rsidRDefault="00333110">
            <w:pPr>
              <w:spacing w:after="0" w:line="240" w:lineRule="auto"/>
            </w:pPr>
            <w:r>
              <w:rPr>
                <w:color w:val="263B42"/>
                <w:sz w:val="19"/>
              </w:rPr>
              <w:t>Tracer les consommations par article et par mois ; comparer la valeur du stock par catégorie.</w:t>
            </w:r>
          </w:p>
        </w:tc>
      </w:tr>
    </w:tbl>
    <w:p w14:paraId="1116F2D5" w14:textId="77777777" w:rsidR="00115C80" w:rsidRDefault="00333110">
      <w:pPr>
        <w:spacing w:before="60"/>
      </w:pPr>
      <w:r>
        <w:rPr>
          <w:b/>
        </w:rPr>
        <w:t>STK-I1 Sortie selon la péremption.</w:t>
      </w:r>
      <w:r>
        <w:t xml:space="preserve"> Appliquer FEFO : proposer le lot utilisable dont l’échéance est la plus proche. Exclure les lots expirés, bloqués ou vides et présenter leur quantité avant validation.</w:t>
      </w:r>
    </w:p>
    <w:p w14:paraId="386E95BE" w14:textId="77777777" w:rsidR="00115C80" w:rsidRDefault="00333110">
      <w:r>
        <w:rPr>
          <w:b/>
        </w:rPr>
        <w:t>STK-I2 Réapprovisionnement.</w:t>
      </w:r>
      <w:r>
        <w:t xml:space="preserve"> À partir de la consommation moyenne des 30 derniers jours, proposer une quantité couvrant le délai fournisseur et le stock de sécurité, après déduction du disponible. Sans historique, utiliser le seuil manuel ; aucune commande automatique.</w:t>
      </w:r>
    </w:p>
    <w:p w14:paraId="057374FE" w14:textId="77777777" w:rsidR="00115C80" w:rsidRDefault="00333110">
      <w:r>
        <w:rPr>
          <w:b/>
        </w:rPr>
        <w:t>Règles.</w:t>
      </w:r>
      <w:r>
        <w:t xml:space="preserve"> Quantité positive et stock jamais négatif. Sortie atomique, datée et liée à son auteur ; une correction crée un mouvement inverse justifié. Le disponible est calculé par lot.</w:t>
      </w:r>
    </w:p>
    <w:p w14:paraId="395BD505" w14:textId="77777777" w:rsidR="00115C80" w:rsidRDefault="00333110">
      <w:r>
        <w:rPr>
          <w:b/>
        </w:rPr>
        <w:t>Recette.</w:t>
      </w:r>
      <w:r>
        <w:t xml:space="preserve"> Préférer un lot valide expirant le 31/10 à un lot du 31/12. Refuser 6 unités pour 5 disponibles. À 2/jour × 7 jours + 6 de sécurité − 10 disponibles : proposer 10 unités.</w:t>
      </w:r>
    </w:p>
    <w:p w14:paraId="1307E2C2" w14:textId="77777777" w:rsidR="00115C80" w:rsidRDefault="00333110">
      <w:pPr>
        <w:pStyle w:val="Heading3"/>
        <w:spacing w:before="240"/>
      </w:pPr>
      <w:bookmarkStart w:id="8" w:name="_Toc241432779"/>
      <w:r>
        <w:t>2.1.4 Gestion des Locaux</w:t>
      </w:r>
      <w:bookmarkEnd w:id="8"/>
    </w:p>
    <w:p w14:paraId="3092D9F6" w14:textId="77777777" w:rsidR="00115C80" w:rsidRDefault="00333110">
      <w:r>
        <w:rPr>
          <w:sz w:val="20"/>
        </w:rPr>
        <w:t>Local : idLocal, nom, type, capacitéAnimaux, surfaceM2, équipements, état, actif. Données associées : réservations, capacités engagées, fiches de nettoyage et interventions de maintenance.</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06452B26" w14:textId="77777777">
        <w:trPr>
          <w:cantSplit/>
          <w:tblHeader/>
          <w:jc w:val="center"/>
        </w:trPr>
        <w:tc>
          <w:tcPr>
            <w:tcW w:w="1871" w:type="dxa"/>
            <w:shd w:val="clear" w:color="auto" w:fill="334E57"/>
            <w:vAlign w:val="center"/>
          </w:tcPr>
          <w:p w14:paraId="0CC06FA9"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4D887033" w14:textId="77777777" w:rsidR="00115C80" w:rsidRDefault="00333110">
            <w:pPr>
              <w:keepNext/>
              <w:spacing w:after="0" w:line="240" w:lineRule="auto"/>
            </w:pPr>
            <w:r>
              <w:rPr>
                <w:b/>
                <w:color w:val="FFFFFF"/>
                <w:sz w:val="19"/>
              </w:rPr>
              <w:t>Fonctionnalité attendue</w:t>
            </w:r>
          </w:p>
        </w:tc>
      </w:tr>
      <w:tr w:rsidR="00115C80" w14:paraId="13691AB8" w14:textId="77777777">
        <w:trPr>
          <w:cantSplit/>
          <w:jc w:val="center"/>
        </w:trPr>
        <w:tc>
          <w:tcPr>
            <w:tcW w:w="1871" w:type="dxa"/>
            <w:shd w:val="clear" w:color="auto" w:fill="F1F6F7"/>
            <w:vAlign w:val="center"/>
          </w:tcPr>
          <w:p w14:paraId="26950362" w14:textId="77777777" w:rsidR="00115C80" w:rsidRDefault="00333110">
            <w:pPr>
              <w:spacing w:after="0" w:line="240" w:lineRule="auto"/>
            </w:pPr>
            <w:r>
              <w:rPr>
                <w:color w:val="263B42"/>
                <w:sz w:val="19"/>
              </w:rPr>
              <w:t>LOC-01  CRUD</w:t>
            </w:r>
          </w:p>
        </w:tc>
        <w:tc>
          <w:tcPr>
            <w:tcW w:w="8107" w:type="dxa"/>
            <w:shd w:val="clear" w:color="auto" w:fill="F1F6F7"/>
            <w:vAlign w:val="center"/>
          </w:tcPr>
          <w:p w14:paraId="3DAF9161" w14:textId="77777777" w:rsidR="00115C80" w:rsidRDefault="00333110">
            <w:pPr>
              <w:spacing w:after="0" w:line="240" w:lineRule="auto"/>
            </w:pPr>
            <w:r>
              <w:rPr>
                <w:color w:val="263B42"/>
                <w:sz w:val="19"/>
              </w:rPr>
              <w:t>Créer, consulter et modifier un local ; supprimer sans historique ou archiver après traitement des réservations futures.</w:t>
            </w:r>
          </w:p>
        </w:tc>
      </w:tr>
      <w:tr w:rsidR="00115C80" w14:paraId="509AA8C8" w14:textId="77777777">
        <w:trPr>
          <w:cantSplit/>
          <w:jc w:val="center"/>
        </w:trPr>
        <w:tc>
          <w:tcPr>
            <w:tcW w:w="1871" w:type="dxa"/>
            <w:shd w:val="clear" w:color="auto" w:fill="FFFFFF"/>
            <w:vAlign w:val="center"/>
          </w:tcPr>
          <w:p w14:paraId="4232CE93" w14:textId="77777777" w:rsidR="00115C80" w:rsidRDefault="00333110">
            <w:pPr>
              <w:spacing w:after="0" w:line="240" w:lineRule="auto"/>
            </w:pPr>
            <w:r>
              <w:rPr>
                <w:color w:val="263B42"/>
                <w:sz w:val="19"/>
              </w:rPr>
              <w:t>LOC-02  Trier</w:t>
            </w:r>
          </w:p>
        </w:tc>
        <w:tc>
          <w:tcPr>
            <w:tcW w:w="8107" w:type="dxa"/>
            <w:shd w:val="clear" w:color="auto" w:fill="FFFFFF"/>
            <w:vAlign w:val="center"/>
          </w:tcPr>
          <w:p w14:paraId="322BAD0D" w14:textId="77777777" w:rsidR="00115C80" w:rsidRDefault="00333110">
            <w:pPr>
              <w:spacing w:after="0" w:line="240" w:lineRule="auto"/>
            </w:pPr>
            <w:r>
              <w:rPr>
                <w:color w:val="263B42"/>
                <w:sz w:val="19"/>
              </w:rPr>
              <w:t>Trier par nom, type, capacité ou taux d’occupation.</w:t>
            </w:r>
          </w:p>
        </w:tc>
      </w:tr>
      <w:tr w:rsidR="00115C80" w14:paraId="7E0C7021" w14:textId="77777777">
        <w:trPr>
          <w:cantSplit/>
          <w:jc w:val="center"/>
        </w:trPr>
        <w:tc>
          <w:tcPr>
            <w:tcW w:w="1871" w:type="dxa"/>
            <w:shd w:val="clear" w:color="auto" w:fill="F1F6F7"/>
            <w:vAlign w:val="center"/>
          </w:tcPr>
          <w:p w14:paraId="5849F16C" w14:textId="77777777" w:rsidR="00115C80" w:rsidRDefault="00333110">
            <w:pPr>
              <w:spacing w:after="0" w:line="240" w:lineRule="auto"/>
            </w:pPr>
            <w:r>
              <w:rPr>
                <w:color w:val="263B42"/>
                <w:sz w:val="19"/>
              </w:rPr>
              <w:t>LOC-03  Rechercher</w:t>
            </w:r>
          </w:p>
        </w:tc>
        <w:tc>
          <w:tcPr>
            <w:tcW w:w="8107" w:type="dxa"/>
            <w:shd w:val="clear" w:color="auto" w:fill="F1F6F7"/>
            <w:vAlign w:val="center"/>
          </w:tcPr>
          <w:p w14:paraId="27BFA43D" w14:textId="77777777" w:rsidR="00115C80" w:rsidRDefault="00333110">
            <w:pPr>
              <w:spacing w:after="0" w:line="240" w:lineRule="auto"/>
            </w:pPr>
            <w:r>
              <w:rPr>
                <w:color w:val="263B42"/>
                <w:sz w:val="19"/>
              </w:rPr>
              <w:t>Rechercher par nom ou identifiant ; filtrer par type, équipement, état et disponibilité sur une période.</w:t>
            </w:r>
          </w:p>
        </w:tc>
      </w:tr>
      <w:tr w:rsidR="00115C80" w14:paraId="21C439B1" w14:textId="77777777">
        <w:trPr>
          <w:cantSplit/>
          <w:jc w:val="center"/>
        </w:trPr>
        <w:tc>
          <w:tcPr>
            <w:tcW w:w="1871" w:type="dxa"/>
            <w:shd w:val="clear" w:color="auto" w:fill="FFFFFF"/>
            <w:vAlign w:val="center"/>
          </w:tcPr>
          <w:p w14:paraId="3E369621" w14:textId="77777777" w:rsidR="00115C80" w:rsidRDefault="00333110">
            <w:pPr>
              <w:spacing w:after="0" w:line="240" w:lineRule="auto"/>
            </w:pPr>
            <w:r>
              <w:rPr>
                <w:color w:val="263B42"/>
                <w:sz w:val="19"/>
              </w:rPr>
              <w:t>LOC-04  Exporter</w:t>
            </w:r>
          </w:p>
        </w:tc>
        <w:tc>
          <w:tcPr>
            <w:tcW w:w="8107" w:type="dxa"/>
            <w:shd w:val="clear" w:color="auto" w:fill="FFFFFF"/>
            <w:vAlign w:val="center"/>
          </w:tcPr>
          <w:p w14:paraId="4F2A3871" w14:textId="77777777" w:rsidR="00115C80" w:rsidRDefault="00333110">
            <w:pPr>
              <w:spacing w:after="0" w:line="240" w:lineRule="auto"/>
            </w:pPr>
            <w:r>
              <w:rPr>
                <w:color w:val="263B42"/>
                <w:sz w:val="19"/>
              </w:rPr>
              <w:t>Exporter les fiches des locaux et le planning d’occupation en PDF ou CSV.</w:t>
            </w:r>
          </w:p>
        </w:tc>
      </w:tr>
      <w:tr w:rsidR="00115C80" w14:paraId="484BB32B" w14:textId="77777777">
        <w:trPr>
          <w:cantSplit/>
          <w:jc w:val="center"/>
        </w:trPr>
        <w:tc>
          <w:tcPr>
            <w:tcW w:w="1871" w:type="dxa"/>
            <w:shd w:val="clear" w:color="auto" w:fill="F1F6F7"/>
            <w:vAlign w:val="center"/>
          </w:tcPr>
          <w:p w14:paraId="7FE611B1" w14:textId="77777777" w:rsidR="00115C80" w:rsidRDefault="00333110">
            <w:pPr>
              <w:spacing w:after="0" w:line="240" w:lineRule="auto"/>
            </w:pPr>
            <w:r>
              <w:rPr>
                <w:color w:val="263B42"/>
                <w:sz w:val="19"/>
              </w:rPr>
              <w:t>LOC-05  Statistiques</w:t>
            </w:r>
          </w:p>
        </w:tc>
        <w:tc>
          <w:tcPr>
            <w:tcW w:w="8107" w:type="dxa"/>
            <w:shd w:val="clear" w:color="auto" w:fill="F1F6F7"/>
            <w:vAlign w:val="center"/>
          </w:tcPr>
          <w:p w14:paraId="38419DB3" w14:textId="77777777" w:rsidR="00115C80" w:rsidRDefault="00333110">
            <w:pPr>
              <w:spacing w:after="0" w:line="240" w:lineRule="auto"/>
            </w:pPr>
            <w:r>
              <w:rPr>
                <w:color w:val="263B42"/>
                <w:sz w:val="19"/>
              </w:rPr>
              <w:t>Afficher les heures occupées par local et la répartition des indisponibilités par motif.</w:t>
            </w:r>
          </w:p>
        </w:tc>
      </w:tr>
    </w:tbl>
    <w:p w14:paraId="1B255BFB" w14:textId="77777777" w:rsidR="00115C80" w:rsidRDefault="00333110">
      <w:pPr>
        <w:spacing w:before="60"/>
      </w:pPr>
      <w:r>
        <w:rPr>
          <w:b/>
        </w:rPr>
        <w:t>LOC-I1 Remise en service après nettoyage.</w:t>
      </w:r>
      <w:r>
        <w:t xml:space="preserve"> Après une prestation concernée, passer le local à À nettoyer et bloquer la prise en charge suivante. Exiger la validation de la liste de contrôle par un agent habilité, avec auteur et heure.</w:t>
      </w:r>
    </w:p>
    <w:p w14:paraId="03465A1E" w14:textId="77777777" w:rsidR="00115C80" w:rsidRDefault="00333110">
      <w:r>
        <w:rPr>
          <w:b/>
        </w:rPr>
        <w:t>LOC-I2 Maintenance selon l’usage.</w:t>
      </w:r>
      <w:r>
        <w:t xml:space="preserve"> Cumuler les heures d’utilisation ou passages, alerter au seuil configuré et planifier une intervention avec indisponibilité. Réinitialiser le compteur après validation de l’intervention.</w:t>
      </w:r>
    </w:p>
    <w:p w14:paraId="3CFBF1A3" w14:textId="77777777" w:rsidR="00115C80" w:rsidRDefault="00333110">
      <w:r>
        <w:rPr>
          <w:b/>
        </w:rPr>
        <w:t>Règles.</w:t>
      </w:r>
      <w:r>
        <w:t xml:space="preserve"> Capacité entière positive ; les occupations simultanées ne la dépassent pas. Un local à nettoyer ou en maintenance ne peut accueillir un service. Inclure le nettoyage dans les contrôles de disponibilité.</w:t>
      </w:r>
    </w:p>
    <w:p w14:paraId="2871D1A9" w14:textId="77777777" w:rsidR="00115C80" w:rsidRDefault="00333110">
      <w:r>
        <w:rPr>
          <w:b/>
        </w:rPr>
        <w:t>Recette.</w:t>
      </w:r>
      <w:r>
        <w:t xml:space="preserve"> Pour une capacité de 2 déjà engagée à 2, refuser une réservation simultanée. Interdire la remise en service sans contrôle validé. Déclencher l’alerte à 100 h pour un seuil de 100 h.</w:t>
      </w:r>
    </w:p>
    <w:p w14:paraId="318509E7" w14:textId="77777777" w:rsidR="00115C80" w:rsidRDefault="00333110">
      <w:r>
        <w:br w:type="page"/>
      </w:r>
    </w:p>
    <w:p w14:paraId="57D99DA9" w14:textId="77777777" w:rsidR="00115C80" w:rsidRDefault="00333110">
      <w:pPr>
        <w:pStyle w:val="Heading3"/>
      </w:pPr>
      <w:bookmarkStart w:id="9" w:name="_Toc241432780"/>
      <w:r>
        <w:lastRenderedPageBreak/>
        <w:t>2.1.5 Gestion des dossiers médicaux</w:t>
      </w:r>
      <w:bookmarkEnd w:id="9"/>
    </w:p>
    <w:p w14:paraId="528245D1" w14:textId="77777777" w:rsidR="00115C80" w:rsidRDefault="00333110">
      <w:r>
        <w:rPr>
          <w:sz w:val="20"/>
        </w:rPr>
        <w:t>Dossier : idDossier, idAnimal, dateOuverture, antécédents, allergies, état. Animal : nom, espèce, race, sexe, dateNaissance, identifiant éventuel, idPropriétaire. Consultation : date, vétérinaire, observation, traitement, poidsKg. Vaccination : produit, date, prochaineÉchéance.</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5E8C54F2" w14:textId="77777777">
        <w:trPr>
          <w:cantSplit/>
          <w:tblHeader/>
          <w:jc w:val="center"/>
        </w:trPr>
        <w:tc>
          <w:tcPr>
            <w:tcW w:w="1871" w:type="dxa"/>
            <w:shd w:val="clear" w:color="auto" w:fill="334E57"/>
            <w:vAlign w:val="center"/>
          </w:tcPr>
          <w:p w14:paraId="6ABD5291"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7C15773D" w14:textId="77777777" w:rsidR="00115C80" w:rsidRDefault="00333110">
            <w:pPr>
              <w:keepNext/>
              <w:spacing w:after="0" w:line="240" w:lineRule="auto"/>
            </w:pPr>
            <w:r>
              <w:rPr>
                <w:b/>
                <w:color w:val="FFFFFF"/>
                <w:sz w:val="19"/>
              </w:rPr>
              <w:t>Fonctionnalité attendue</w:t>
            </w:r>
          </w:p>
        </w:tc>
      </w:tr>
      <w:tr w:rsidR="00115C80" w14:paraId="04A3343C" w14:textId="77777777">
        <w:trPr>
          <w:cantSplit/>
          <w:jc w:val="center"/>
        </w:trPr>
        <w:tc>
          <w:tcPr>
            <w:tcW w:w="1871" w:type="dxa"/>
            <w:shd w:val="clear" w:color="auto" w:fill="F1F6F7"/>
            <w:vAlign w:val="center"/>
          </w:tcPr>
          <w:p w14:paraId="48A3B66F" w14:textId="77777777" w:rsidR="00115C80" w:rsidRDefault="00333110">
            <w:pPr>
              <w:spacing w:after="0" w:line="240" w:lineRule="auto"/>
            </w:pPr>
            <w:r>
              <w:rPr>
                <w:color w:val="263B42"/>
                <w:sz w:val="19"/>
              </w:rPr>
              <w:t>DM-01  CRUD</w:t>
            </w:r>
          </w:p>
        </w:tc>
        <w:tc>
          <w:tcPr>
            <w:tcW w:w="8107" w:type="dxa"/>
            <w:shd w:val="clear" w:color="auto" w:fill="F1F6F7"/>
            <w:vAlign w:val="center"/>
          </w:tcPr>
          <w:p w14:paraId="4B9A9717" w14:textId="77777777" w:rsidR="00115C80" w:rsidRDefault="00333110">
            <w:pPr>
              <w:spacing w:after="0" w:line="240" w:lineRule="auto"/>
            </w:pPr>
            <w:r>
              <w:rPr>
                <w:color w:val="263B42"/>
                <w:sz w:val="19"/>
              </w:rPr>
              <w:t>Ouvrir et consulter un dossier ; compléter les données ; supprimer un brouillon sans acte validé ou archiver. Une observation validée se corrige par addendum daté.</w:t>
            </w:r>
          </w:p>
        </w:tc>
      </w:tr>
      <w:tr w:rsidR="00115C80" w14:paraId="481092DC" w14:textId="77777777">
        <w:trPr>
          <w:cantSplit/>
          <w:jc w:val="center"/>
        </w:trPr>
        <w:tc>
          <w:tcPr>
            <w:tcW w:w="1871" w:type="dxa"/>
            <w:shd w:val="clear" w:color="auto" w:fill="FFFFFF"/>
            <w:vAlign w:val="center"/>
          </w:tcPr>
          <w:p w14:paraId="0417A456" w14:textId="77777777" w:rsidR="00115C80" w:rsidRDefault="00333110">
            <w:pPr>
              <w:spacing w:after="0" w:line="240" w:lineRule="auto"/>
            </w:pPr>
            <w:r>
              <w:rPr>
                <w:color w:val="263B42"/>
                <w:sz w:val="19"/>
              </w:rPr>
              <w:t>DM-02  Trier</w:t>
            </w:r>
          </w:p>
        </w:tc>
        <w:tc>
          <w:tcPr>
            <w:tcW w:w="8107" w:type="dxa"/>
            <w:shd w:val="clear" w:color="auto" w:fill="FFFFFF"/>
            <w:vAlign w:val="center"/>
          </w:tcPr>
          <w:p w14:paraId="1A08361C" w14:textId="77777777" w:rsidR="00115C80" w:rsidRDefault="00333110">
            <w:pPr>
              <w:spacing w:after="0" w:line="240" w:lineRule="auto"/>
            </w:pPr>
            <w:r>
              <w:rPr>
                <w:color w:val="263B42"/>
                <w:sz w:val="19"/>
              </w:rPr>
              <w:t>Trier par animal, date d’ouverture, dernière consultation ou prochaine échéance.</w:t>
            </w:r>
          </w:p>
        </w:tc>
      </w:tr>
      <w:tr w:rsidR="00115C80" w14:paraId="0CAF1702" w14:textId="77777777">
        <w:trPr>
          <w:cantSplit/>
          <w:jc w:val="center"/>
        </w:trPr>
        <w:tc>
          <w:tcPr>
            <w:tcW w:w="1871" w:type="dxa"/>
            <w:shd w:val="clear" w:color="auto" w:fill="F1F6F7"/>
            <w:vAlign w:val="center"/>
          </w:tcPr>
          <w:p w14:paraId="3EDECEB9" w14:textId="77777777" w:rsidR="00115C80" w:rsidRDefault="00333110">
            <w:pPr>
              <w:spacing w:after="0" w:line="240" w:lineRule="auto"/>
            </w:pPr>
            <w:r>
              <w:rPr>
                <w:color w:val="263B42"/>
                <w:sz w:val="19"/>
              </w:rPr>
              <w:t>DM-03  Rechercher</w:t>
            </w:r>
          </w:p>
        </w:tc>
        <w:tc>
          <w:tcPr>
            <w:tcW w:w="8107" w:type="dxa"/>
            <w:shd w:val="clear" w:color="auto" w:fill="F1F6F7"/>
            <w:vAlign w:val="center"/>
          </w:tcPr>
          <w:p w14:paraId="04AD7005" w14:textId="77777777" w:rsidR="00115C80" w:rsidRDefault="00333110">
            <w:pPr>
              <w:spacing w:after="0" w:line="240" w:lineRule="auto"/>
            </w:pPr>
            <w:r>
              <w:rPr>
                <w:color w:val="263B42"/>
                <w:sz w:val="19"/>
              </w:rPr>
              <w:t>Rechercher par numéro, animal ou propriétaire ; filtrer par espèce, vétérinaire et période.</w:t>
            </w:r>
          </w:p>
        </w:tc>
      </w:tr>
      <w:tr w:rsidR="00115C80" w14:paraId="671922CF" w14:textId="77777777">
        <w:trPr>
          <w:cantSplit/>
          <w:jc w:val="center"/>
        </w:trPr>
        <w:tc>
          <w:tcPr>
            <w:tcW w:w="1871" w:type="dxa"/>
            <w:shd w:val="clear" w:color="auto" w:fill="FFFFFF"/>
            <w:vAlign w:val="center"/>
          </w:tcPr>
          <w:p w14:paraId="34125B21" w14:textId="77777777" w:rsidR="00115C80" w:rsidRDefault="00333110">
            <w:pPr>
              <w:spacing w:after="0" w:line="240" w:lineRule="auto"/>
            </w:pPr>
            <w:r>
              <w:rPr>
                <w:color w:val="263B42"/>
                <w:sz w:val="19"/>
              </w:rPr>
              <w:t>DM-04  Exporter</w:t>
            </w:r>
          </w:p>
        </w:tc>
        <w:tc>
          <w:tcPr>
            <w:tcW w:w="8107" w:type="dxa"/>
            <w:shd w:val="clear" w:color="auto" w:fill="FFFFFF"/>
            <w:vAlign w:val="center"/>
          </w:tcPr>
          <w:p w14:paraId="3F3ECBB1" w14:textId="77777777" w:rsidR="00115C80" w:rsidRDefault="00333110">
            <w:pPr>
              <w:spacing w:after="0" w:line="240" w:lineRule="auto"/>
            </w:pPr>
            <w:r>
              <w:rPr>
                <w:color w:val="263B42"/>
                <w:sz w:val="19"/>
              </w:rPr>
              <w:t>Générer une synthèse médicale PDF pour un utilisateur autorisé, avec auteur, date et périmètre de l’export.</w:t>
            </w:r>
          </w:p>
        </w:tc>
      </w:tr>
      <w:tr w:rsidR="00115C80" w14:paraId="7646513C" w14:textId="77777777">
        <w:trPr>
          <w:cantSplit/>
          <w:jc w:val="center"/>
        </w:trPr>
        <w:tc>
          <w:tcPr>
            <w:tcW w:w="1871" w:type="dxa"/>
            <w:shd w:val="clear" w:color="auto" w:fill="F1F6F7"/>
            <w:vAlign w:val="center"/>
          </w:tcPr>
          <w:p w14:paraId="4A59536A" w14:textId="77777777" w:rsidR="00115C80" w:rsidRDefault="00333110">
            <w:pPr>
              <w:spacing w:after="0" w:line="240" w:lineRule="auto"/>
            </w:pPr>
            <w:r>
              <w:rPr>
                <w:color w:val="263B42"/>
                <w:sz w:val="19"/>
              </w:rPr>
              <w:t>DM-05  Statistiques</w:t>
            </w:r>
          </w:p>
        </w:tc>
        <w:tc>
          <w:tcPr>
            <w:tcW w:w="8107" w:type="dxa"/>
            <w:shd w:val="clear" w:color="auto" w:fill="F1F6F7"/>
            <w:vAlign w:val="center"/>
          </w:tcPr>
          <w:p w14:paraId="5FE1D8C8" w14:textId="77777777" w:rsidR="00115C80" w:rsidRDefault="00333110">
            <w:pPr>
              <w:spacing w:after="0" w:line="240" w:lineRule="auto"/>
            </w:pPr>
            <w:r>
              <w:rPr>
                <w:color w:val="263B42"/>
                <w:sz w:val="19"/>
              </w:rPr>
              <w:t>Afficher les consultations par période et espèce ainsi que la répartition des dossiers actifs.</w:t>
            </w:r>
          </w:p>
        </w:tc>
      </w:tr>
    </w:tbl>
    <w:p w14:paraId="02A7702C" w14:textId="77777777" w:rsidR="00115C80" w:rsidRDefault="00333110">
      <w:pPr>
        <w:spacing w:before="60"/>
      </w:pPr>
      <w:r>
        <w:rPr>
          <w:b/>
        </w:rPr>
        <w:t>DM-I1 Rappels vaccinaux.</w:t>
      </w:r>
      <w:r>
        <w:t xml:space="preserve"> Repérer les échéances saisies par le vétérinaire arrivant dans les 7 jours et les retards. Préparer une liste et un texte de rappel à valider ; aucun calendrier médical n’est calculé automatiquement.</w:t>
      </w:r>
    </w:p>
    <w:p w14:paraId="6C8707BF" w14:textId="77777777" w:rsidR="00115C80" w:rsidRDefault="00333110">
      <w:r>
        <w:rPr>
          <w:b/>
        </w:rPr>
        <w:t>DM-I2 Variation de poids.</w:t>
      </w:r>
      <w:r>
        <w:t xml:space="preserve"> Comparer les deux dernières pesées valides et signaler une variation absolue dépassant le seuil du vétérinaire. Afficher les mesures et leurs dates pour vérification, sans produire de diagnostic.</w:t>
      </w:r>
    </w:p>
    <w:p w14:paraId="13411A56" w14:textId="77777777" w:rsidR="00115C80" w:rsidRDefault="00333110">
      <w:r>
        <w:rPr>
          <w:b/>
        </w:rPr>
        <w:t>Règles.</w:t>
      </w:r>
      <w:r>
        <w:t xml:space="preserve"> Un dossier actif unique par animal ; poids strictement positif. Conserver auteur et date des observations validées. L’accueil voit l’identité, tandis que le contenu clinique exige une habilitation médicale.</w:t>
      </w:r>
    </w:p>
    <w:p w14:paraId="439C07AB" w14:textId="77777777" w:rsidR="00115C80" w:rsidRDefault="00333110">
      <w:r>
        <w:rPr>
          <w:b/>
        </w:rPr>
        <w:t>Recette.</w:t>
      </w:r>
      <w:r>
        <w:t xml:space="preserve"> Refuser l’ouverture et l’export clinique à l’accueil. Avec un seuil de 10 %, passer de 10 kg à 8,5 kg donne −15 % et une alerte. Une seule pesée ne déclenche rien.</w:t>
      </w:r>
    </w:p>
    <w:p w14:paraId="53DF0E53" w14:textId="77777777" w:rsidR="00115C80" w:rsidRDefault="00333110">
      <w:pPr>
        <w:pStyle w:val="Heading3"/>
      </w:pPr>
      <w:bookmarkStart w:id="10" w:name="_Toc241432781"/>
      <w:r>
        <w:t>2.1.6 Échanges entre les modules</w:t>
      </w:r>
      <w:bookmarkEnd w:id="10"/>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381"/>
        <w:gridCol w:w="7597"/>
      </w:tblGrid>
      <w:tr w:rsidR="00115C80" w14:paraId="706DADBF" w14:textId="77777777">
        <w:trPr>
          <w:cantSplit/>
          <w:tblHeader/>
          <w:jc w:val="center"/>
        </w:trPr>
        <w:tc>
          <w:tcPr>
            <w:tcW w:w="2381" w:type="dxa"/>
            <w:shd w:val="clear" w:color="auto" w:fill="334E57"/>
            <w:vAlign w:val="center"/>
          </w:tcPr>
          <w:p w14:paraId="2F3572E0" w14:textId="77777777" w:rsidR="00115C80" w:rsidRDefault="00333110">
            <w:pPr>
              <w:keepNext/>
              <w:spacing w:after="0" w:line="240" w:lineRule="auto"/>
            </w:pPr>
            <w:r>
              <w:rPr>
                <w:b/>
                <w:color w:val="FFFFFF"/>
                <w:sz w:val="19"/>
              </w:rPr>
              <w:t>Échange</w:t>
            </w:r>
          </w:p>
        </w:tc>
        <w:tc>
          <w:tcPr>
            <w:tcW w:w="7597" w:type="dxa"/>
            <w:shd w:val="clear" w:color="auto" w:fill="334E57"/>
            <w:vAlign w:val="center"/>
          </w:tcPr>
          <w:p w14:paraId="3084C45B" w14:textId="77777777" w:rsidR="00115C80" w:rsidRDefault="00333110">
            <w:pPr>
              <w:keepNext/>
              <w:spacing w:after="0" w:line="240" w:lineRule="auto"/>
            </w:pPr>
            <w:r>
              <w:rPr>
                <w:b/>
                <w:color w:val="FFFFFF"/>
                <w:sz w:val="19"/>
              </w:rPr>
              <w:t>Règle partagée</w:t>
            </w:r>
          </w:p>
        </w:tc>
      </w:tr>
      <w:tr w:rsidR="00115C80" w14:paraId="45923793" w14:textId="77777777">
        <w:trPr>
          <w:cantSplit/>
          <w:jc w:val="center"/>
        </w:trPr>
        <w:tc>
          <w:tcPr>
            <w:tcW w:w="2381" w:type="dxa"/>
            <w:shd w:val="clear" w:color="auto" w:fill="F1F6F7"/>
            <w:vAlign w:val="center"/>
          </w:tcPr>
          <w:p w14:paraId="3AAF7EA9" w14:textId="77777777" w:rsidR="00115C80" w:rsidRDefault="00333110">
            <w:pPr>
              <w:spacing w:after="0" w:line="240" w:lineRule="auto"/>
            </w:pPr>
            <w:r>
              <w:rPr>
                <w:color w:val="263B42"/>
                <w:sz w:val="19"/>
              </w:rPr>
              <w:t>Services ↔ Employés</w:t>
            </w:r>
          </w:p>
        </w:tc>
        <w:tc>
          <w:tcPr>
            <w:tcW w:w="7597" w:type="dxa"/>
            <w:shd w:val="clear" w:color="auto" w:fill="F1F6F7"/>
            <w:vAlign w:val="center"/>
          </w:tcPr>
          <w:p w14:paraId="799AE00C" w14:textId="77777777" w:rsidR="00115C80" w:rsidRDefault="00333110">
            <w:pPr>
              <w:spacing w:after="0" w:line="240" w:lineRule="auto"/>
            </w:pPr>
            <w:r>
              <w:rPr>
                <w:color w:val="263B42"/>
                <w:sz w:val="19"/>
              </w:rPr>
              <w:t>Affecter un employé actif, compétent et disponible ; respecter ses absences.</w:t>
            </w:r>
          </w:p>
        </w:tc>
      </w:tr>
      <w:tr w:rsidR="00115C80" w14:paraId="20E77C01" w14:textId="77777777">
        <w:trPr>
          <w:cantSplit/>
          <w:jc w:val="center"/>
        </w:trPr>
        <w:tc>
          <w:tcPr>
            <w:tcW w:w="2381" w:type="dxa"/>
            <w:shd w:val="clear" w:color="auto" w:fill="FFFFFF"/>
            <w:vAlign w:val="center"/>
          </w:tcPr>
          <w:p w14:paraId="156AEF20" w14:textId="77777777" w:rsidR="00115C80" w:rsidRDefault="00333110">
            <w:pPr>
              <w:spacing w:after="0" w:line="240" w:lineRule="auto"/>
            </w:pPr>
            <w:r>
              <w:rPr>
                <w:color w:val="263B42"/>
                <w:sz w:val="19"/>
              </w:rPr>
              <w:t>Services ↔ Locaux</w:t>
            </w:r>
          </w:p>
        </w:tc>
        <w:tc>
          <w:tcPr>
            <w:tcW w:w="7597" w:type="dxa"/>
            <w:shd w:val="clear" w:color="auto" w:fill="FFFFFF"/>
            <w:vAlign w:val="center"/>
          </w:tcPr>
          <w:p w14:paraId="4264679B" w14:textId="77777777" w:rsidR="00115C80" w:rsidRDefault="00333110">
            <w:pPr>
              <w:spacing w:after="0" w:line="240" w:lineRule="auto"/>
            </w:pPr>
            <w:r>
              <w:rPr>
                <w:color w:val="263B42"/>
                <w:sz w:val="19"/>
              </w:rPr>
              <w:t>Vérifier capacité, réservation et temps de remise en état avant confirmation.</w:t>
            </w:r>
          </w:p>
        </w:tc>
      </w:tr>
      <w:tr w:rsidR="00115C80" w14:paraId="5FD53EE6" w14:textId="77777777">
        <w:trPr>
          <w:cantSplit/>
          <w:jc w:val="center"/>
        </w:trPr>
        <w:tc>
          <w:tcPr>
            <w:tcW w:w="2381" w:type="dxa"/>
            <w:shd w:val="clear" w:color="auto" w:fill="F1F6F7"/>
            <w:vAlign w:val="center"/>
          </w:tcPr>
          <w:p w14:paraId="6B8CEBE8" w14:textId="77777777" w:rsidR="00115C80" w:rsidRDefault="00333110">
            <w:pPr>
              <w:spacing w:after="0" w:line="240" w:lineRule="auto"/>
            </w:pPr>
            <w:r>
              <w:rPr>
                <w:color w:val="263B42"/>
                <w:sz w:val="19"/>
              </w:rPr>
              <w:t>Services ↔ Stock</w:t>
            </w:r>
          </w:p>
        </w:tc>
        <w:tc>
          <w:tcPr>
            <w:tcW w:w="7597" w:type="dxa"/>
            <w:shd w:val="clear" w:color="auto" w:fill="F1F6F7"/>
            <w:vAlign w:val="center"/>
          </w:tcPr>
          <w:p w14:paraId="1843104E" w14:textId="77777777" w:rsidR="00115C80" w:rsidRDefault="00333110">
            <w:pPr>
              <w:spacing w:after="0" w:line="240" w:lineRule="auto"/>
            </w:pPr>
            <w:r>
              <w:rPr>
                <w:color w:val="263B42"/>
                <w:sz w:val="19"/>
              </w:rPr>
              <w:t>Relier chaque consommation au service ; ne pas la déduire une seconde fois à la clôture.</w:t>
            </w:r>
          </w:p>
        </w:tc>
      </w:tr>
      <w:tr w:rsidR="00115C80" w14:paraId="22601CAD" w14:textId="77777777">
        <w:trPr>
          <w:cantSplit/>
          <w:jc w:val="center"/>
        </w:trPr>
        <w:tc>
          <w:tcPr>
            <w:tcW w:w="2381" w:type="dxa"/>
            <w:shd w:val="clear" w:color="auto" w:fill="FFFFFF"/>
            <w:vAlign w:val="center"/>
          </w:tcPr>
          <w:p w14:paraId="12DAF119" w14:textId="77777777" w:rsidR="00115C80" w:rsidRDefault="00333110">
            <w:pPr>
              <w:spacing w:after="0" w:line="240" w:lineRule="auto"/>
            </w:pPr>
            <w:r>
              <w:rPr>
                <w:color w:val="263B42"/>
                <w:sz w:val="19"/>
              </w:rPr>
              <w:t>Services ↔ DM</w:t>
            </w:r>
          </w:p>
        </w:tc>
        <w:tc>
          <w:tcPr>
            <w:tcW w:w="7597" w:type="dxa"/>
            <w:shd w:val="clear" w:color="auto" w:fill="FFFFFF"/>
            <w:vAlign w:val="center"/>
          </w:tcPr>
          <w:p w14:paraId="74600300" w14:textId="77777777" w:rsidR="00115C80" w:rsidRDefault="00333110">
            <w:pPr>
              <w:spacing w:after="0" w:line="240" w:lineRule="auto"/>
            </w:pPr>
            <w:r>
              <w:rPr>
                <w:color w:val="263B42"/>
                <w:sz w:val="19"/>
              </w:rPr>
              <w:t>Lier la prestation à l’animal. Une prestation clinique peut référencer une consultation ; aucun acte médical automatique.</w:t>
            </w:r>
          </w:p>
        </w:tc>
      </w:tr>
      <w:tr w:rsidR="00115C80" w14:paraId="14CD2E6C" w14:textId="77777777">
        <w:trPr>
          <w:cantSplit/>
          <w:jc w:val="center"/>
        </w:trPr>
        <w:tc>
          <w:tcPr>
            <w:tcW w:w="2381" w:type="dxa"/>
            <w:shd w:val="clear" w:color="auto" w:fill="F1F6F7"/>
            <w:vAlign w:val="center"/>
          </w:tcPr>
          <w:p w14:paraId="5C38CE1F" w14:textId="77777777" w:rsidR="00115C80" w:rsidRDefault="00333110">
            <w:pPr>
              <w:spacing w:after="0" w:line="240" w:lineRule="auto"/>
            </w:pPr>
            <w:r>
              <w:rPr>
                <w:color w:val="263B42"/>
                <w:sz w:val="19"/>
              </w:rPr>
              <w:t>Locaux ↔ Employés</w:t>
            </w:r>
          </w:p>
        </w:tc>
        <w:tc>
          <w:tcPr>
            <w:tcW w:w="7597" w:type="dxa"/>
            <w:shd w:val="clear" w:color="auto" w:fill="F1F6F7"/>
            <w:vAlign w:val="center"/>
          </w:tcPr>
          <w:p w14:paraId="0A485AB9" w14:textId="77777777" w:rsidR="00115C80" w:rsidRDefault="00333110">
            <w:pPr>
              <w:spacing w:after="0" w:line="240" w:lineRule="auto"/>
            </w:pPr>
            <w:r>
              <w:rPr>
                <w:color w:val="263B42"/>
                <w:sz w:val="19"/>
              </w:rPr>
              <w:t>Identifier l’agent ayant effectué ou validé le nettoyage et la maintenance.</w:t>
            </w:r>
          </w:p>
        </w:tc>
      </w:tr>
    </w:tbl>
    <w:p w14:paraId="1E7A9617" w14:textId="77777777" w:rsidR="00115C80" w:rsidRDefault="00333110">
      <w:pPr>
        <w:spacing w:before="60" w:after="60"/>
      </w:pPr>
      <w:r>
        <w:rPr>
          <w:b/>
        </w:rPr>
        <w:t>Parcours de M. Ben Salem.</w:t>
      </w:r>
      <w:r>
        <w:t xml:space="preserve"> L’accueil retrouve l’animal et crée une prestation. Le responsable confirme l’employé et le local compatibles. L’équipe enregistre le service et ses consommations, puis clôture la prestation et valide le nettoyage. Le vétérinaire complète séparément les éléments cliniques. Le tableau de bord actualise l’activité ; le journal conserve les actions.</w:t>
      </w:r>
    </w:p>
    <w:p w14:paraId="5FDCB450" w14:textId="77777777" w:rsidR="00115C80" w:rsidRDefault="00333110">
      <w:pPr>
        <w:spacing w:after="0"/>
      </w:pPr>
      <w:r>
        <w:rPr>
          <w:sz w:val="19"/>
        </w:rPr>
        <w:t>Chaque métier innovant reste porté par son module : créneaux et estimation (Services), compétences et charge (Employés), péremption et achats (Stock), nettoyage et maintenance (Locaux), rappels et poids (DM).</w:t>
      </w:r>
    </w:p>
    <w:p w14:paraId="30FE579A" w14:textId="77777777" w:rsidR="00115C80" w:rsidRDefault="00333110">
      <w:r>
        <w:br w:type="page"/>
      </w:r>
    </w:p>
    <w:p w14:paraId="2873700F" w14:textId="77777777" w:rsidR="00115C80" w:rsidRDefault="00333110">
      <w:pPr>
        <w:pStyle w:val="Heading2"/>
      </w:pPr>
      <w:bookmarkStart w:id="11" w:name="_Toc241432782"/>
      <w:r>
        <w:lastRenderedPageBreak/>
        <w:t>2.2 Exigences non fonctionnelles</w:t>
      </w:r>
      <w:bookmarkEnd w:id="11"/>
    </w:p>
    <w:p w14:paraId="6F9EC35E" w14:textId="77777777" w:rsidR="00115C80" w:rsidRDefault="00333110">
      <w:r>
        <w:t>Ces exigences visent une utilisation simple et fiable pour Les Compagnons. Les performances indiquées sont des objectifs de recette, pas des résultats déjà mesurés.</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644"/>
        <w:gridCol w:w="4110"/>
        <w:gridCol w:w="4224"/>
      </w:tblGrid>
      <w:tr w:rsidR="00115C80" w14:paraId="44D75DDA" w14:textId="77777777">
        <w:trPr>
          <w:cantSplit/>
          <w:tblHeader/>
          <w:jc w:val="center"/>
        </w:trPr>
        <w:tc>
          <w:tcPr>
            <w:tcW w:w="1644" w:type="dxa"/>
            <w:shd w:val="clear" w:color="auto" w:fill="334E57"/>
            <w:vAlign w:val="center"/>
          </w:tcPr>
          <w:p w14:paraId="38B9D7C6" w14:textId="77777777" w:rsidR="00115C80" w:rsidRDefault="00333110">
            <w:pPr>
              <w:keepNext/>
              <w:spacing w:after="0" w:line="240" w:lineRule="auto"/>
            </w:pPr>
            <w:r>
              <w:rPr>
                <w:b/>
                <w:color w:val="FFFFFF"/>
                <w:sz w:val="19"/>
              </w:rPr>
              <w:t>Qualité</w:t>
            </w:r>
          </w:p>
        </w:tc>
        <w:tc>
          <w:tcPr>
            <w:tcW w:w="4110" w:type="dxa"/>
            <w:shd w:val="clear" w:color="auto" w:fill="334E57"/>
            <w:vAlign w:val="center"/>
          </w:tcPr>
          <w:p w14:paraId="4C978CB0" w14:textId="77777777" w:rsidR="00115C80" w:rsidRDefault="00333110">
            <w:pPr>
              <w:keepNext/>
              <w:spacing w:after="0" w:line="240" w:lineRule="auto"/>
            </w:pPr>
            <w:r>
              <w:rPr>
                <w:b/>
                <w:color w:val="FFFFFF"/>
                <w:sz w:val="19"/>
              </w:rPr>
              <w:t>Solution et justification</w:t>
            </w:r>
          </w:p>
        </w:tc>
        <w:tc>
          <w:tcPr>
            <w:tcW w:w="4224" w:type="dxa"/>
            <w:shd w:val="clear" w:color="auto" w:fill="334E57"/>
            <w:vAlign w:val="center"/>
          </w:tcPr>
          <w:p w14:paraId="6CFD19E5" w14:textId="77777777" w:rsidR="00115C80" w:rsidRDefault="00333110">
            <w:pPr>
              <w:keepNext/>
              <w:spacing w:after="0" w:line="240" w:lineRule="auto"/>
            </w:pPr>
            <w:r>
              <w:rPr>
                <w:b/>
                <w:color w:val="FFFFFF"/>
                <w:sz w:val="19"/>
              </w:rPr>
              <w:t>Vérification attendue</w:t>
            </w:r>
          </w:p>
        </w:tc>
      </w:tr>
      <w:tr w:rsidR="00115C80" w14:paraId="052DF24C" w14:textId="77777777">
        <w:trPr>
          <w:cantSplit/>
          <w:jc w:val="center"/>
        </w:trPr>
        <w:tc>
          <w:tcPr>
            <w:tcW w:w="1644" w:type="dxa"/>
            <w:shd w:val="clear" w:color="auto" w:fill="F1F6F7"/>
            <w:vAlign w:val="center"/>
          </w:tcPr>
          <w:p w14:paraId="1538512F" w14:textId="77777777" w:rsidR="00115C80" w:rsidRDefault="00333110">
            <w:pPr>
              <w:spacing w:after="0" w:line="240" w:lineRule="auto"/>
            </w:pPr>
            <w:r>
              <w:rPr>
                <w:color w:val="263B42"/>
                <w:sz w:val="19"/>
              </w:rPr>
              <w:t>NF-01</w:t>
            </w:r>
            <w:r>
              <w:rPr>
                <w:color w:val="263B42"/>
                <w:sz w:val="19"/>
              </w:rPr>
              <w:br/>
              <w:t>Ergonomie</w:t>
            </w:r>
          </w:p>
        </w:tc>
        <w:tc>
          <w:tcPr>
            <w:tcW w:w="4110" w:type="dxa"/>
            <w:shd w:val="clear" w:color="auto" w:fill="F1F6F7"/>
            <w:vAlign w:val="center"/>
          </w:tcPr>
          <w:p w14:paraId="2C8F3B83" w14:textId="77777777" w:rsidR="00115C80" w:rsidRDefault="00333110">
            <w:pPr>
              <w:spacing w:after="0" w:line="240" w:lineRule="auto"/>
            </w:pPr>
            <w:r>
              <w:rPr>
                <w:color w:val="263B42"/>
                <w:sz w:val="19"/>
              </w:rPr>
              <w:t>Navigation commune, champs libellés et erreurs près du champ : limiter les manipulations et les erreurs de saisie.</w:t>
            </w:r>
          </w:p>
        </w:tc>
        <w:tc>
          <w:tcPr>
            <w:tcW w:w="4224" w:type="dxa"/>
            <w:shd w:val="clear" w:color="auto" w:fill="F1F6F7"/>
            <w:vAlign w:val="center"/>
          </w:tcPr>
          <w:p w14:paraId="0DEAD65A" w14:textId="77777777" w:rsidR="00115C80" w:rsidRDefault="00333110">
            <w:pPr>
              <w:spacing w:after="0" w:line="240" w:lineRule="auto"/>
            </w:pPr>
            <w:r>
              <w:rPr>
                <w:color w:val="263B42"/>
                <w:sz w:val="19"/>
              </w:rPr>
              <w:t>Créer un service en 5 actions au plus après ouverture du formulaire, hors saisie et choix des valeurs.</w:t>
            </w:r>
          </w:p>
        </w:tc>
      </w:tr>
      <w:tr w:rsidR="00115C80" w14:paraId="3DB5B9EA" w14:textId="77777777">
        <w:trPr>
          <w:cantSplit/>
          <w:jc w:val="center"/>
        </w:trPr>
        <w:tc>
          <w:tcPr>
            <w:tcW w:w="1644" w:type="dxa"/>
            <w:shd w:val="clear" w:color="auto" w:fill="FFFFFF"/>
            <w:vAlign w:val="center"/>
          </w:tcPr>
          <w:p w14:paraId="4EB4F88B" w14:textId="77777777" w:rsidR="00115C80" w:rsidRDefault="00333110">
            <w:pPr>
              <w:spacing w:after="0" w:line="240" w:lineRule="auto"/>
            </w:pPr>
            <w:r>
              <w:rPr>
                <w:color w:val="263B42"/>
                <w:sz w:val="19"/>
              </w:rPr>
              <w:t>NF-02</w:t>
            </w:r>
            <w:r>
              <w:rPr>
                <w:color w:val="263B42"/>
                <w:sz w:val="19"/>
              </w:rPr>
              <w:br/>
              <w:t>Accessibilité</w:t>
            </w:r>
          </w:p>
        </w:tc>
        <w:tc>
          <w:tcPr>
            <w:tcW w:w="4110" w:type="dxa"/>
            <w:shd w:val="clear" w:color="auto" w:fill="FFFFFF"/>
            <w:vAlign w:val="center"/>
          </w:tcPr>
          <w:p w14:paraId="0FAFC969" w14:textId="77777777" w:rsidR="00115C80" w:rsidRDefault="00333110">
            <w:pPr>
              <w:spacing w:after="0" w:line="240" w:lineRule="auto"/>
            </w:pPr>
            <w:r>
              <w:rPr>
                <w:color w:val="263B42"/>
                <w:sz w:val="19"/>
              </w:rPr>
              <w:t>Parcours clavier, focus visible, contraste et statuts textuels : ne pas dépendre de la couleur seule.</w:t>
            </w:r>
          </w:p>
        </w:tc>
        <w:tc>
          <w:tcPr>
            <w:tcW w:w="4224" w:type="dxa"/>
            <w:shd w:val="clear" w:color="auto" w:fill="FFFFFF"/>
            <w:vAlign w:val="center"/>
          </w:tcPr>
          <w:p w14:paraId="65CE7D9C" w14:textId="77777777" w:rsidR="00115C80" w:rsidRDefault="00333110">
            <w:pPr>
              <w:spacing w:after="0" w:line="240" w:lineRule="auto"/>
            </w:pPr>
            <w:r>
              <w:rPr>
                <w:color w:val="263B42"/>
                <w:sz w:val="19"/>
              </w:rPr>
              <w:t>Utiliser les fonctions essentielles au clavier ; vérifier l’affichage à 100 % et 125 %.</w:t>
            </w:r>
          </w:p>
        </w:tc>
      </w:tr>
      <w:tr w:rsidR="00115C80" w14:paraId="4E240CFA" w14:textId="77777777">
        <w:trPr>
          <w:cantSplit/>
          <w:jc w:val="center"/>
        </w:trPr>
        <w:tc>
          <w:tcPr>
            <w:tcW w:w="1644" w:type="dxa"/>
            <w:shd w:val="clear" w:color="auto" w:fill="F1F6F7"/>
            <w:vAlign w:val="center"/>
          </w:tcPr>
          <w:p w14:paraId="7FAA2397" w14:textId="77777777" w:rsidR="00115C80" w:rsidRDefault="00333110">
            <w:pPr>
              <w:spacing w:after="0" w:line="240" w:lineRule="auto"/>
            </w:pPr>
            <w:r>
              <w:rPr>
                <w:color w:val="263B42"/>
                <w:sz w:val="19"/>
              </w:rPr>
              <w:t>NF-03</w:t>
            </w:r>
            <w:r>
              <w:rPr>
                <w:color w:val="263B42"/>
                <w:sz w:val="19"/>
              </w:rPr>
              <w:br/>
              <w:t>Performance</w:t>
            </w:r>
          </w:p>
        </w:tc>
        <w:tc>
          <w:tcPr>
            <w:tcW w:w="4110" w:type="dxa"/>
            <w:shd w:val="clear" w:color="auto" w:fill="F1F6F7"/>
            <w:vAlign w:val="center"/>
          </w:tcPr>
          <w:p w14:paraId="3D24530A" w14:textId="77777777" w:rsidR="00115C80" w:rsidRDefault="00333110">
            <w:pPr>
              <w:spacing w:after="0" w:line="240" w:lineRule="auto"/>
            </w:pPr>
            <w:r>
              <w:rPr>
                <w:color w:val="263B42"/>
                <w:sz w:val="19"/>
              </w:rPr>
              <w:t>Index sur identifiants et dates, filtres et pagination : limiter le volume traité et affiché.</w:t>
            </w:r>
          </w:p>
        </w:tc>
        <w:tc>
          <w:tcPr>
            <w:tcW w:w="4224" w:type="dxa"/>
            <w:shd w:val="clear" w:color="auto" w:fill="F1F6F7"/>
            <w:vAlign w:val="center"/>
          </w:tcPr>
          <w:p w14:paraId="359271C9" w14:textId="77777777" w:rsidR="00115C80" w:rsidRDefault="00333110">
            <w:pPr>
              <w:spacing w:after="0" w:line="240" w:lineRule="auto"/>
            </w:pPr>
            <w:r>
              <w:rPr>
                <w:color w:val="263B42"/>
                <w:sz w:val="19"/>
              </w:rPr>
              <w:t>Windows 64 bits, 8 Go RAM, SSD : 95 % des recherches &lt; 2 s sur 10 000 services ; export de 1 000 lignes &lt; 10 s.</w:t>
            </w:r>
          </w:p>
        </w:tc>
      </w:tr>
      <w:tr w:rsidR="00115C80" w14:paraId="2948875D" w14:textId="77777777">
        <w:trPr>
          <w:cantSplit/>
          <w:jc w:val="center"/>
        </w:trPr>
        <w:tc>
          <w:tcPr>
            <w:tcW w:w="1644" w:type="dxa"/>
            <w:shd w:val="clear" w:color="auto" w:fill="FFFFFF"/>
            <w:vAlign w:val="center"/>
          </w:tcPr>
          <w:p w14:paraId="5812AE4E" w14:textId="77777777" w:rsidR="00115C80" w:rsidRDefault="00333110">
            <w:pPr>
              <w:spacing w:after="0" w:line="240" w:lineRule="auto"/>
            </w:pPr>
            <w:r>
              <w:rPr>
                <w:color w:val="263B42"/>
                <w:sz w:val="19"/>
              </w:rPr>
              <w:t>NF-04</w:t>
            </w:r>
            <w:r>
              <w:rPr>
                <w:color w:val="263B42"/>
                <w:sz w:val="19"/>
              </w:rPr>
              <w:br/>
              <w:t>Authentification</w:t>
            </w:r>
          </w:p>
        </w:tc>
        <w:tc>
          <w:tcPr>
            <w:tcW w:w="4110" w:type="dxa"/>
            <w:shd w:val="clear" w:color="auto" w:fill="FFFFFF"/>
            <w:vAlign w:val="center"/>
          </w:tcPr>
          <w:p w14:paraId="5FB5DE38" w14:textId="77777777" w:rsidR="00115C80" w:rsidRDefault="00333110">
            <w:pPr>
              <w:spacing w:after="0" w:line="240" w:lineRule="auto"/>
            </w:pPr>
            <w:r>
              <w:rPr>
                <w:color w:val="263B42"/>
                <w:sz w:val="19"/>
              </w:rPr>
              <w:t>Comptes nominatifs, mots de passe hachés avec sel via une bibliothèque adaptée, temporisation et verrouillage.</w:t>
            </w:r>
          </w:p>
        </w:tc>
        <w:tc>
          <w:tcPr>
            <w:tcW w:w="4224" w:type="dxa"/>
            <w:shd w:val="clear" w:color="auto" w:fill="FFFFFF"/>
            <w:vAlign w:val="center"/>
          </w:tcPr>
          <w:p w14:paraId="5F1AFC29" w14:textId="77777777" w:rsidR="00115C80" w:rsidRDefault="00333110">
            <w:pPr>
              <w:spacing w:after="0" w:line="240" w:lineRule="auto"/>
            </w:pPr>
            <w:r>
              <w:rPr>
                <w:color w:val="263B42"/>
                <w:sz w:val="19"/>
              </w:rPr>
              <w:t>Aucun mot de passe en clair ; temporisation après 5 échecs ; verrouillage après 15 min d’inactivité.</w:t>
            </w:r>
          </w:p>
        </w:tc>
      </w:tr>
      <w:tr w:rsidR="00115C80" w14:paraId="2F995A94" w14:textId="77777777">
        <w:trPr>
          <w:cantSplit/>
          <w:jc w:val="center"/>
        </w:trPr>
        <w:tc>
          <w:tcPr>
            <w:tcW w:w="1644" w:type="dxa"/>
            <w:shd w:val="clear" w:color="auto" w:fill="F1F6F7"/>
            <w:vAlign w:val="center"/>
          </w:tcPr>
          <w:p w14:paraId="5E7DC5C9" w14:textId="77777777" w:rsidR="00115C80" w:rsidRDefault="00333110">
            <w:pPr>
              <w:spacing w:after="0" w:line="240" w:lineRule="auto"/>
            </w:pPr>
            <w:r>
              <w:rPr>
                <w:color w:val="263B42"/>
                <w:sz w:val="19"/>
              </w:rPr>
              <w:t>NF-05</w:t>
            </w:r>
            <w:r>
              <w:rPr>
                <w:color w:val="263B42"/>
                <w:sz w:val="19"/>
              </w:rPr>
              <w:br/>
              <w:t>Autorisations</w:t>
            </w:r>
          </w:p>
        </w:tc>
        <w:tc>
          <w:tcPr>
            <w:tcW w:w="4110" w:type="dxa"/>
            <w:shd w:val="clear" w:color="auto" w:fill="F1F6F7"/>
            <w:vAlign w:val="center"/>
          </w:tcPr>
          <w:p w14:paraId="1A19A968" w14:textId="77777777" w:rsidR="00115C80" w:rsidRDefault="00333110">
            <w:pPr>
              <w:spacing w:after="0" w:line="240" w:lineRule="auto"/>
            </w:pPr>
            <w:r>
              <w:rPr>
                <w:color w:val="263B42"/>
                <w:sz w:val="19"/>
              </w:rPr>
              <w:t>Vérifier le rôle dans les traitements et exports, en plus de l’interface : réserver le contenu clinique aux profils habilités.</w:t>
            </w:r>
          </w:p>
        </w:tc>
        <w:tc>
          <w:tcPr>
            <w:tcW w:w="4224" w:type="dxa"/>
            <w:shd w:val="clear" w:color="auto" w:fill="F1F6F7"/>
            <w:vAlign w:val="center"/>
          </w:tcPr>
          <w:p w14:paraId="6584B825" w14:textId="77777777" w:rsidR="00115C80" w:rsidRDefault="00333110">
            <w:pPr>
              <w:spacing w:after="0" w:line="240" w:lineRule="auto"/>
            </w:pPr>
            <w:r>
              <w:rPr>
                <w:color w:val="263B42"/>
                <w:sz w:val="19"/>
              </w:rPr>
              <w:t>Un compte d’accueil ne peut ni ouvrir ni exporter le contenu clinique, même par appel direct.</w:t>
            </w:r>
          </w:p>
        </w:tc>
      </w:tr>
      <w:tr w:rsidR="00115C80" w14:paraId="50C03FC1" w14:textId="77777777">
        <w:trPr>
          <w:cantSplit/>
          <w:jc w:val="center"/>
        </w:trPr>
        <w:tc>
          <w:tcPr>
            <w:tcW w:w="1644" w:type="dxa"/>
            <w:shd w:val="clear" w:color="auto" w:fill="FFFFFF"/>
            <w:vAlign w:val="center"/>
          </w:tcPr>
          <w:p w14:paraId="2934B243" w14:textId="77777777" w:rsidR="00115C80" w:rsidRDefault="00333110">
            <w:pPr>
              <w:spacing w:after="0" w:line="240" w:lineRule="auto"/>
            </w:pPr>
            <w:r>
              <w:rPr>
                <w:color w:val="263B42"/>
                <w:sz w:val="19"/>
              </w:rPr>
              <w:t>NF-06</w:t>
            </w:r>
            <w:r>
              <w:rPr>
                <w:color w:val="263B42"/>
                <w:sz w:val="19"/>
              </w:rPr>
              <w:br/>
              <w:t>Intégrité</w:t>
            </w:r>
          </w:p>
        </w:tc>
        <w:tc>
          <w:tcPr>
            <w:tcW w:w="4110" w:type="dxa"/>
            <w:shd w:val="clear" w:color="auto" w:fill="FFFFFF"/>
            <w:vAlign w:val="center"/>
          </w:tcPr>
          <w:p w14:paraId="65A78DA7" w14:textId="77777777" w:rsidR="00115C80" w:rsidRDefault="00333110">
            <w:pPr>
              <w:spacing w:after="0" w:line="240" w:lineRule="auto"/>
            </w:pPr>
            <w:r>
              <w:rPr>
                <w:color w:val="263B42"/>
                <w:sz w:val="19"/>
              </w:rPr>
              <w:t>Requêtes préparées, types contrôlés, clés étrangères et transactions : une opération réussit entièrement ou est annulée.</w:t>
            </w:r>
          </w:p>
        </w:tc>
        <w:tc>
          <w:tcPr>
            <w:tcW w:w="4224" w:type="dxa"/>
            <w:shd w:val="clear" w:color="auto" w:fill="FFFFFF"/>
            <w:vAlign w:val="center"/>
          </w:tcPr>
          <w:p w14:paraId="67F22D49" w14:textId="77777777" w:rsidR="00115C80" w:rsidRDefault="00333110">
            <w:pPr>
              <w:spacing w:after="0" w:line="240" w:lineRule="auto"/>
            </w:pPr>
            <w:r>
              <w:rPr>
                <w:color w:val="263B42"/>
                <w:sz w:val="19"/>
              </w:rPr>
              <w:t>En cas d’identifiant absent, de stock insuffisant ou d’erreur d’écriture, aucune modification partielle.</w:t>
            </w:r>
          </w:p>
        </w:tc>
      </w:tr>
      <w:tr w:rsidR="00115C80" w14:paraId="650A09A8" w14:textId="77777777">
        <w:trPr>
          <w:cantSplit/>
          <w:jc w:val="center"/>
        </w:trPr>
        <w:tc>
          <w:tcPr>
            <w:tcW w:w="1644" w:type="dxa"/>
            <w:shd w:val="clear" w:color="auto" w:fill="F1F6F7"/>
            <w:vAlign w:val="center"/>
          </w:tcPr>
          <w:p w14:paraId="7A5AC113" w14:textId="77777777" w:rsidR="00115C80" w:rsidRDefault="00333110">
            <w:pPr>
              <w:spacing w:after="0" w:line="240" w:lineRule="auto"/>
            </w:pPr>
            <w:r>
              <w:rPr>
                <w:color w:val="263B42"/>
                <w:sz w:val="19"/>
              </w:rPr>
              <w:t>NF-07</w:t>
            </w:r>
            <w:r>
              <w:rPr>
                <w:color w:val="263B42"/>
                <w:sz w:val="19"/>
              </w:rPr>
              <w:br/>
              <w:t>Sauvegarde</w:t>
            </w:r>
          </w:p>
        </w:tc>
        <w:tc>
          <w:tcPr>
            <w:tcW w:w="4110" w:type="dxa"/>
            <w:shd w:val="clear" w:color="auto" w:fill="F1F6F7"/>
            <w:vAlign w:val="center"/>
          </w:tcPr>
          <w:p w14:paraId="06AE00AC" w14:textId="77777777" w:rsidR="00115C80" w:rsidRDefault="00333110">
            <w:pPr>
              <w:spacing w:after="0" w:line="240" w:lineRule="auto"/>
            </w:pPr>
            <w:r>
              <w:rPr>
                <w:color w:val="263B42"/>
                <w:sz w:val="19"/>
              </w:rPr>
              <w:t>Copie cohérente de la base et des pièces à la fermeture ; sauvegarde manuelle protégée ; garder les 7 dernières copies valides.</w:t>
            </w:r>
          </w:p>
        </w:tc>
        <w:tc>
          <w:tcPr>
            <w:tcW w:w="4224" w:type="dxa"/>
            <w:shd w:val="clear" w:color="auto" w:fill="F1F6F7"/>
            <w:vAlign w:val="center"/>
          </w:tcPr>
          <w:p w14:paraId="5C5C893E" w14:textId="77777777" w:rsidR="00115C80" w:rsidRDefault="00333110">
            <w:pPr>
              <w:spacing w:after="0" w:line="240" w:lineRule="auto"/>
            </w:pPr>
            <w:r>
              <w:rPr>
                <w:color w:val="263B42"/>
                <w:sz w:val="19"/>
              </w:rPr>
              <w:t>Restaurer en environnement de test en moins de 10 min, avec les mêmes fiches et totaux.</w:t>
            </w:r>
          </w:p>
        </w:tc>
      </w:tr>
      <w:tr w:rsidR="00115C80" w14:paraId="553AD6A9" w14:textId="77777777">
        <w:trPr>
          <w:cantSplit/>
          <w:jc w:val="center"/>
        </w:trPr>
        <w:tc>
          <w:tcPr>
            <w:tcW w:w="1644" w:type="dxa"/>
            <w:shd w:val="clear" w:color="auto" w:fill="FFFFFF"/>
            <w:vAlign w:val="center"/>
          </w:tcPr>
          <w:p w14:paraId="4D214EB8" w14:textId="77777777" w:rsidR="00115C80" w:rsidRDefault="00333110">
            <w:pPr>
              <w:spacing w:after="0" w:line="240" w:lineRule="auto"/>
            </w:pPr>
            <w:r>
              <w:rPr>
                <w:color w:val="263B42"/>
                <w:sz w:val="19"/>
              </w:rPr>
              <w:t>NF-08</w:t>
            </w:r>
            <w:r>
              <w:rPr>
                <w:color w:val="263B42"/>
                <w:sz w:val="19"/>
              </w:rPr>
              <w:br/>
              <w:t>Confidentialité</w:t>
            </w:r>
          </w:p>
        </w:tc>
        <w:tc>
          <w:tcPr>
            <w:tcW w:w="4110" w:type="dxa"/>
            <w:shd w:val="clear" w:color="auto" w:fill="FFFFFF"/>
            <w:vAlign w:val="center"/>
          </w:tcPr>
          <w:p w14:paraId="11D5B6C6" w14:textId="77777777" w:rsidR="00115C80" w:rsidRDefault="00333110">
            <w:pPr>
              <w:spacing w:after="0" w:line="240" w:lineRule="auto"/>
            </w:pPr>
            <w:r>
              <w:rPr>
                <w:color w:val="263B42"/>
                <w:sz w:val="19"/>
              </w:rPr>
              <w:t>Restreindre fichiers et exports aux comptes Windows autorisés ; exclure le texte clinique des journaux techniques.</w:t>
            </w:r>
          </w:p>
        </w:tc>
        <w:tc>
          <w:tcPr>
            <w:tcW w:w="4224" w:type="dxa"/>
            <w:shd w:val="clear" w:color="auto" w:fill="FFFFFF"/>
            <w:vAlign w:val="center"/>
          </w:tcPr>
          <w:p w14:paraId="4ED179CF" w14:textId="77777777" w:rsidR="00115C80" w:rsidRDefault="00333110">
            <w:pPr>
              <w:spacing w:after="0" w:line="240" w:lineRule="auto"/>
            </w:pPr>
            <w:r>
              <w:rPr>
                <w:color w:val="263B42"/>
                <w:sz w:val="19"/>
              </w:rPr>
              <w:t>Contrôler les droits du dossier de stockage et l’absence de mot de passe ou texte clinique dans les journaux.</w:t>
            </w:r>
          </w:p>
        </w:tc>
      </w:tr>
      <w:tr w:rsidR="00115C80" w14:paraId="3EE8E2C7" w14:textId="77777777">
        <w:trPr>
          <w:cantSplit/>
          <w:jc w:val="center"/>
        </w:trPr>
        <w:tc>
          <w:tcPr>
            <w:tcW w:w="1644" w:type="dxa"/>
            <w:shd w:val="clear" w:color="auto" w:fill="F1F6F7"/>
            <w:vAlign w:val="center"/>
          </w:tcPr>
          <w:p w14:paraId="4D49F0C7" w14:textId="77777777" w:rsidR="00115C80" w:rsidRDefault="00333110">
            <w:pPr>
              <w:spacing w:after="0" w:line="240" w:lineRule="auto"/>
            </w:pPr>
            <w:r>
              <w:rPr>
                <w:color w:val="263B42"/>
                <w:sz w:val="19"/>
              </w:rPr>
              <w:t>NF-09</w:t>
            </w:r>
            <w:r>
              <w:rPr>
                <w:color w:val="263B42"/>
                <w:sz w:val="19"/>
              </w:rPr>
              <w:br/>
              <w:t>Traçabilité</w:t>
            </w:r>
          </w:p>
        </w:tc>
        <w:tc>
          <w:tcPr>
            <w:tcW w:w="4110" w:type="dxa"/>
            <w:shd w:val="clear" w:color="auto" w:fill="F1F6F7"/>
            <w:vAlign w:val="center"/>
          </w:tcPr>
          <w:p w14:paraId="28A6E4E6" w14:textId="77777777" w:rsidR="00115C80" w:rsidRDefault="00333110">
            <w:pPr>
              <w:spacing w:after="0" w:line="240" w:lineRule="auto"/>
            </w:pPr>
            <w:r>
              <w:rPr>
                <w:color w:val="263B42"/>
                <w:sz w:val="19"/>
              </w:rPr>
              <w:t>Journal horodaté avec auteur, action et objet ; conserver les corrections des observations pour expliquer leur évolution.</w:t>
            </w:r>
          </w:p>
        </w:tc>
        <w:tc>
          <w:tcPr>
            <w:tcW w:w="4224" w:type="dxa"/>
            <w:shd w:val="clear" w:color="auto" w:fill="F1F6F7"/>
            <w:vAlign w:val="center"/>
          </w:tcPr>
          <w:p w14:paraId="25A826E5" w14:textId="77777777" w:rsidR="00115C80" w:rsidRDefault="00333110">
            <w:pPr>
              <w:spacing w:after="0" w:line="240" w:lineRule="auto"/>
            </w:pPr>
            <w:r>
              <w:rPr>
                <w:color w:val="263B42"/>
                <w:sz w:val="19"/>
              </w:rPr>
              <w:t>Retrouver la version précédente d’une observation validée et son addendum.</w:t>
            </w:r>
          </w:p>
        </w:tc>
      </w:tr>
      <w:tr w:rsidR="00115C80" w14:paraId="6D1FF9A3" w14:textId="77777777">
        <w:trPr>
          <w:cantSplit/>
          <w:jc w:val="center"/>
        </w:trPr>
        <w:tc>
          <w:tcPr>
            <w:tcW w:w="1644" w:type="dxa"/>
            <w:shd w:val="clear" w:color="auto" w:fill="FFFFFF"/>
            <w:vAlign w:val="center"/>
          </w:tcPr>
          <w:p w14:paraId="0750BFFE" w14:textId="77777777" w:rsidR="00115C80" w:rsidRDefault="00333110">
            <w:pPr>
              <w:spacing w:after="0" w:line="240" w:lineRule="auto"/>
            </w:pPr>
            <w:r>
              <w:rPr>
                <w:color w:val="263B42"/>
                <w:sz w:val="19"/>
              </w:rPr>
              <w:t>NF-10</w:t>
            </w:r>
            <w:r>
              <w:rPr>
                <w:color w:val="263B42"/>
                <w:sz w:val="19"/>
              </w:rPr>
              <w:br/>
              <w:t>Maintenabilité</w:t>
            </w:r>
          </w:p>
        </w:tc>
        <w:tc>
          <w:tcPr>
            <w:tcW w:w="4110" w:type="dxa"/>
            <w:shd w:val="clear" w:color="auto" w:fill="FFFFFF"/>
            <w:vAlign w:val="center"/>
          </w:tcPr>
          <w:p w14:paraId="3FE222A1" w14:textId="77777777" w:rsidR="00115C80" w:rsidRDefault="00333110">
            <w:pPr>
              <w:spacing w:after="0" w:line="240" w:lineRule="auto"/>
            </w:pPr>
            <w:r>
              <w:rPr>
                <w:color w:val="263B42"/>
                <w:sz w:val="19"/>
              </w:rPr>
              <w:t>Séparer interface Qt, services métier et accès aux données ; modèles partagés et tests des règles critiques.</w:t>
            </w:r>
          </w:p>
        </w:tc>
        <w:tc>
          <w:tcPr>
            <w:tcW w:w="4224" w:type="dxa"/>
            <w:shd w:val="clear" w:color="auto" w:fill="FFFFFF"/>
            <w:vAlign w:val="center"/>
          </w:tcPr>
          <w:p w14:paraId="61574C88" w14:textId="77777777" w:rsidR="00115C80" w:rsidRDefault="00333110">
            <w:pPr>
              <w:spacing w:after="0" w:line="240" w:lineRule="auto"/>
            </w:pPr>
            <w:r>
              <w:rPr>
                <w:color w:val="263B42"/>
                <w:sz w:val="19"/>
              </w:rPr>
              <w:t>Tester stock et affectations sans ouvrir l’interface ; vérifier les conventions des cinq modules.</w:t>
            </w:r>
          </w:p>
        </w:tc>
      </w:tr>
      <w:tr w:rsidR="00115C80" w14:paraId="46F8D243" w14:textId="77777777">
        <w:trPr>
          <w:cantSplit/>
          <w:jc w:val="center"/>
        </w:trPr>
        <w:tc>
          <w:tcPr>
            <w:tcW w:w="1644" w:type="dxa"/>
            <w:shd w:val="clear" w:color="auto" w:fill="F1F6F7"/>
            <w:vAlign w:val="center"/>
          </w:tcPr>
          <w:p w14:paraId="7EB8C232" w14:textId="77777777" w:rsidR="00115C80" w:rsidRDefault="00333110">
            <w:pPr>
              <w:spacing w:after="0" w:line="240" w:lineRule="auto"/>
            </w:pPr>
            <w:r>
              <w:rPr>
                <w:color w:val="263B42"/>
                <w:sz w:val="19"/>
              </w:rPr>
              <w:t>NF-11</w:t>
            </w:r>
            <w:r>
              <w:rPr>
                <w:color w:val="263B42"/>
                <w:sz w:val="19"/>
              </w:rPr>
              <w:br/>
              <w:t>Déploiement</w:t>
            </w:r>
          </w:p>
        </w:tc>
        <w:tc>
          <w:tcPr>
            <w:tcW w:w="4110" w:type="dxa"/>
            <w:shd w:val="clear" w:color="auto" w:fill="F1F6F7"/>
            <w:vAlign w:val="center"/>
          </w:tcPr>
          <w:p w14:paraId="10FEEC3B" w14:textId="77777777" w:rsidR="00115C80" w:rsidRDefault="00333110">
            <w:pPr>
              <w:spacing w:after="0" w:line="240" w:lineRule="auto"/>
            </w:pPr>
            <w:r>
              <w:rPr>
                <w:color w:val="263B42"/>
                <w:sz w:val="19"/>
              </w:rPr>
              <w:t>Exécutable Windows avec dépendances Qt et dossier de données séparé : usage local autonome.</w:t>
            </w:r>
          </w:p>
        </w:tc>
        <w:tc>
          <w:tcPr>
            <w:tcW w:w="4224" w:type="dxa"/>
            <w:shd w:val="clear" w:color="auto" w:fill="F1F6F7"/>
            <w:vAlign w:val="center"/>
          </w:tcPr>
          <w:p w14:paraId="1EB954D9" w14:textId="77777777" w:rsidR="00115C80" w:rsidRDefault="00333110">
            <w:pPr>
              <w:spacing w:after="0" w:line="240" w:lineRule="auto"/>
            </w:pPr>
            <w:r>
              <w:rPr>
                <w:color w:val="263B42"/>
                <w:sz w:val="19"/>
              </w:rPr>
              <w:t>Sur un poste de test, créer une fiche hors connexion, fermer et rouvrir avec les données conservées.</w:t>
            </w:r>
          </w:p>
        </w:tc>
      </w:tr>
    </w:tbl>
    <w:p w14:paraId="52A72E7A" w14:textId="77777777" w:rsidR="00115C80" w:rsidRDefault="00333110">
      <w:pPr>
        <w:pStyle w:val="Heading4"/>
      </w:pPr>
      <w:r>
        <w:t>Recette du projet</w:t>
      </w:r>
    </w:p>
    <w:p w14:paraId="72AEEBDD" w14:textId="77777777" w:rsidR="00115C80" w:rsidRDefault="00333110">
      <w:r>
        <w:t>Utiliser une base fictive distincte et consigner, pour chaque exigence, les données, le résultat attendu et le résultat obtenu. Prévoir un cas nominal et un cas de refus ou de limite pour chaque CRUD et métier innovant. Couvrir conflits d’affectation, absences, stock insuffisant, lots expirés, capacité, archivage et accès refusés.</w:t>
      </w:r>
    </w:p>
    <w:p w14:paraId="3B9B6C8E" w14:textId="77777777" w:rsidR="00115C80" w:rsidRDefault="00333110">
      <w:pPr>
        <w:spacing w:after="0"/>
      </w:pPr>
      <w:r>
        <w:t>La démonstration est recevable lorsque les fonctions de base, les dix métiers innovants, les exports et statistiques sont vérifiés, sans anomalie bloquante sur la cohérence des données ou les droits d’accès.</w:t>
      </w:r>
    </w:p>
    <w:p w14:paraId="54A05362" w14:textId="77777777" w:rsidR="00115C80" w:rsidRDefault="00333110">
      <w:r>
        <w:br w:type="page"/>
      </w:r>
    </w:p>
    <w:p w14:paraId="25ABC19A" w14:textId="77777777" w:rsidR="00115C80" w:rsidRDefault="00333110">
      <w:pPr>
        <w:pStyle w:val="Heading2"/>
      </w:pPr>
      <w:bookmarkStart w:id="12" w:name="_Toc241432783"/>
      <w:r>
        <w:lastRenderedPageBreak/>
        <w:t>2.3 Liste des ODDs touchés</w:t>
      </w:r>
      <w:bookmarkEnd w:id="12"/>
    </w:p>
    <w:p w14:paraId="492EF31B" w14:textId="77777777" w:rsidR="00115C80" w:rsidRDefault="00333110">
      <w:pPr>
        <w:spacing w:after="60"/>
      </w:pPr>
      <w:r>
        <w:rPr>
          <w:sz w:val="20"/>
        </w:rPr>
        <w:t>Les contributions ci-dessous sont envisagées pour le centre fictif ; elles ne prouvent pas un impact déjà obtenu.</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3969"/>
        <w:gridCol w:w="3515"/>
      </w:tblGrid>
      <w:tr w:rsidR="00115C80" w14:paraId="34292332" w14:textId="77777777">
        <w:trPr>
          <w:cantSplit/>
          <w:tblHeader/>
          <w:jc w:val="center"/>
        </w:trPr>
        <w:tc>
          <w:tcPr>
            <w:tcW w:w="2494" w:type="dxa"/>
            <w:shd w:val="clear" w:color="auto" w:fill="334E57"/>
            <w:vAlign w:val="center"/>
          </w:tcPr>
          <w:p w14:paraId="29313B8F" w14:textId="77777777" w:rsidR="00115C80" w:rsidRDefault="00333110">
            <w:pPr>
              <w:keepNext/>
              <w:spacing w:after="0" w:line="240" w:lineRule="auto"/>
            </w:pPr>
            <w:r>
              <w:rPr>
                <w:b/>
                <w:color w:val="FFFFFF"/>
                <w:sz w:val="18"/>
              </w:rPr>
              <w:t>ODD</w:t>
            </w:r>
          </w:p>
        </w:tc>
        <w:tc>
          <w:tcPr>
            <w:tcW w:w="3969" w:type="dxa"/>
            <w:shd w:val="clear" w:color="auto" w:fill="334E57"/>
            <w:vAlign w:val="center"/>
          </w:tcPr>
          <w:p w14:paraId="60C6B43D" w14:textId="77777777" w:rsidR="00115C80" w:rsidRDefault="00333110">
            <w:pPr>
              <w:keepNext/>
              <w:spacing w:after="0" w:line="240" w:lineRule="auto"/>
            </w:pPr>
            <w:r>
              <w:rPr>
                <w:b/>
                <w:color w:val="FFFFFF"/>
                <w:sz w:val="18"/>
              </w:rPr>
              <w:t>Lien avec ANIWORLD</w:t>
            </w:r>
          </w:p>
        </w:tc>
        <w:tc>
          <w:tcPr>
            <w:tcW w:w="3515" w:type="dxa"/>
            <w:shd w:val="clear" w:color="auto" w:fill="334E57"/>
            <w:vAlign w:val="center"/>
          </w:tcPr>
          <w:p w14:paraId="41FD7974" w14:textId="77777777" w:rsidR="00115C80" w:rsidRDefault="00333110">
            <w:pPr>
              <w:keepNext/>
              <w:spacing w:after="0" w:line="240" w:lineRule="auto"/>
            </w:pPr>
            <w:r>
              <w:rPr>
                <w:b/>
                <w:color w:val="FFFFFF"/>
                <w:sz w:val="18"/>
              </w:rPr>
              <w:t>Indicateur à suivre</w:t>
            </w:r>
          </w:p>
        </w:tc>
      </w:tr>
      <w:tr w:rsidR="00115C80" w14:paraId="29EF7CB9" w14:textId="77777777">
        <w:trPr>
          <w:cantSplit/>
          <w:jc w:val="center"/>
        </w:trPr>
        <w:tc>
          <w:tcPr>
            <w:tcW w:w="2494" w:type="dxa"/>
            <w:shd w:val="clear" w:color="auto" w:fill="F1F6F7"/>
            <w:vAlign w:val="center"/>
          </w:tcPr>
          <w:p w14:paraId="2937F6A7" w14:textId="77777777" w:rsidR="00115C80" w:rsidRDefault="00333110">
            <w:pPr>
              <w:spacing w:after="0" w:line="240" w:lineRule="auto"/>
            </w:pPr>
            <w:r>
              <w:rPr>
                <w:color w:val="263B42"/>
                <w:sz w:val="18"/>
              </w:rPr>
              <w:t>12 · Consommation et production durables</w:t>
            </w:r>
          </w:p>
        </w:tc>
        <w:tc>
          <w:tcPr>
            <w:tcW w:w="3969" w:type="dxa"/>
            <w:shd w:val="clear" w:color="auto" w:fill="F1F6F7"/>
            <w:vAlign w:val="center"/>
          </w:tcPr>
          <w:p w14:paraId="62FE3510" w14:textId="77777777" w:rsidR="00115C80" w:rsidRDefault="00333110">
            <w:pPr>
              <w:spacing w:after="0" w:line="240" w:lineRule="auto"/>
            </w:pPr>
            <w:r>
              <w:rPr>
                <w:color w:val="263B42"/>
                <w:sz w:val="18"/>
              </w:rPr>
              <w:t>Suivi des lots, péremption et achats proposés pour limiter les produits jetés.</w:t>
            </w:r>
          </w:p>
        </w:tc>
        <w:tc>
          <w:tcPr>
            <w:tcW w:w="3515" w:type="dxa"/>
            <w:shd w:val="clear" w:color="auto" w:fill="F1F6F7"/>
            <w:vAlign w:val="center"/>
          </w:tcPr>
          <w:p w14:paraId="4D46A331" w14:textId="77777777" w:rsidR="00115C80" w:rsidRDefault="00333110">
            <w:pPr>
              <w:spacing w:after="0" w:line="240" w:lineRule="auto"/>
            </w:pPr>
            <w:r>
              <w:rPr>
                <w:color w:val="263B42"/>
                <w:sz w:val="18"/>
              </w:rPr>
              <w:t>Quantité et valeur des produits périmés ; nombre de ruptures.</w:t>
            </w:r>
          </w:p>
        </w:tc>
      </w:tr>
      <w:tr w:rsidR="00115C80" w14:paraId="66C42F7A" w14:textId="77777777">
        <w:trPr>
          <w:cantSplit/>
          <w:jc w:val="center"/>
        </w:trPr>
        <w:tc>
          <w:tcPr>
            <w:tcW w:w="2494" w:type="dxa"/>
            <w:shd w:val="clear" w:color="auto" w:fill="FFFFFF"/>
            <w:vAlign w:val="center"/>
          </w:tcPr>
          <w:p w14:paraId="63908A97" w14:textId="77777777" w:rsidR="00115C80" w:rsidRDefault="00333110">
            <w:pPr>
              <w:spacing w:after="0" w:line="240" w:lineRule="auto"/>
            </w:pPr>
            <w:r>
              <w:rPr>
                <w:color w:val="263B42"/>
                <w:sz w:val="18"/>
              </w:rPr>
              <w:t>8 · Travail décent et croissance économique</w:t>
            </w:r>
          </w:p>
        </w:tc>
        <w:tc>
          <w:tcPr>
            <w:tcW w:w="3969" w:type="dxa"/>
            <w:shd w:val="clear" w:color="auto" w:fill="FFFFFF"/>
            <w:vAlign w:val="center"/>
          </w:tcPr>
          <w:p w14:paraId="3B21A456" w14:textId="77777777" w:rsidR="00115C80" w:rsidRDefault="00333110">
            <w:pPr>
              <w:spacing w:after="0" w:line="240" w:lineRule="auto"/>
            </w:pPr>
            <w:r>
              <w:rPr>
                <w:color w:val="263B42"/>
                <w:sz w:val="18"/>
              </w:rPr>
              <w:t>Visibilité des compétences, absences et charges ; traçabilité du nettoyage.</w:t>
            </w:r>
          </w:p>
        </w:tc>
        <w:tc>
          <w:tcPr>
            <w:tcW w:w="3515" w:type="dxa"/>
            <w:shd w:val="clear" w:color="auto" w:fill="FFFFFF"/>
            <w:vAlign w:val="center"/>
          </w:tcPr>
          <w:p w14:paraId="14AA5D26" w14:textId="77777777" w:rsidR="00115C80" w:rsidRDefault="00333110">
            <w:pPr>
              <w:spacing w:after="0" w:line="240" w:lineRule="auto"/>
            </w:pPr>
            <w:r>
              <w:rPr>
                <w:color w:val="263B42"/>
                <w:sz w:val="18"/>
              </w:rPr>
              <w:t>Conflits d’affectation et écarts de charge entre profils comparables.</w:t>
            </w:r>
          </w:p>
        </w:tc>
      </w:tr>
      <w:tr w:rsidR="00115C80" w14:paraId="0C2A8563" w14:textId="77777777">
        <w:trPr>
          <w:cantSplit/>
          <w:jc w:val="center"/>
        </w:trPr>
        <w:tc>
          <w:tcPr>
            <w:tcW w:w="2494" w:type="dxa"/>
            <w:shd w:val="clear" w:color="auto" w:fill="F1F6F7"/>
            <w:vAlign w:val="center"/>
          </w:tcPr>
          <w:p w14:paraId="0F5E4FC3" w14:textId="77777777" w:rsidR="00115C80" w:rsidRDefault="00333110">
            <w:pPr>
              <w:spacing w:after="0" w:line="240" w:lineRule="auto"/>
            </w:pPr>
            <w:r>
              <w:rPr>
                <w:color w:val="263B42"/>
                <w:sz w:val="18"/>
              </w:rPr>
              <w:t>9 · Industrie, innovation et infrastructure</w:t>
            </w:r>
          </w:p>
        </w:tc>
        <w:tc>
          <w:tcPr>
            <w:tcW w:w="3969" w:type="dxa"/>
            <w:shd w:val="clear" w:color="auto" w:fill="F1F6F7"/>
            <w:vAlign w:val="center"/>
          </w:tcPr>
          <w:p w14:paraId="3026A9A8" w14:textId="77777777" w:rsidR="00115C80" w:rsidRDefault="00333110">
            <w:pPr>
              <w:spacing w:after="0" w:line="240" w:lineRule="auto"/>
            </w:pPr>
            <w:r>
              <w:rPr>
                <w:color w:val="263B42"/>
                <w:sz w:val="18"/>
              </w:rPr>
              <w:t>Centralisation numérique et automatisation des contrôles du centre.</w:t>
            </w:r>
          </w:p>
        </w:tc>
        <w:tc>
          <w:tcPr>
            <w:tcW w:w="3515" w:type="dxa"/>
            <w:shd w:val="clear" w:color="auto" w:fill="F1F6F7"/>
            <w:vAlign w:val="center"/>
          </w:tcPr>
          <w:p w14:paraId="56476640" w14:textId="77777777" w:rsidR="00115C80" w:rsidRDefault="00333110">
            <w:pPr>
              <w:spacing w:after="0" w:line="240" w:lineRule="auto"/>
            </w:pPr>
            <w:r>
              <w:rPr>
                <w:color w:val="263B42"/>
                <w:sz w:val="18"/>
              </w:rPr>
              <w:t>Part des prestations suivies ; nombre de ressaisies évitées.</w:t>
            </w:r>
          </w:p>
        </w:tc>
      </w:tr>
    </w:tbl>
    <w:p w14:paraId="564BDC2A" w14:textId="77777777" w:rsidR="00115C80" w:rsidRDefault="00333110">
      <w:pPr>
        <w:spacing w:before="60" w:after="60"/>
      </w:pPr>
      <w:r>
        <w:rPr>
          <w:sz w:val="18"/>
        </w:rPr>
        <w:t>Comparer une période initiale et une période d’utilisation de même activité. Aucun objectif chiffré n’est fixé avant cette mesure. Référence : objectifs 12, 8 et 9 des Nations Unies ; les rapprochements sont l’analyse du projet.</w:t>
      </w:r>
    </w:p>
    <w:p w14:paraId="374A0FC0" w14:textId="5561ECF6" w:rsidR="00115C80" w:rsidRDefault="00333110">
      <w:hyperlink r:id="rId10">
        <w:r>
          <w:rPr>
            <w:color w:val="225A64"/>
            <w:sz w:val="18"/>
          </w:rPr>
          <w:t>ODD 12</w:t>
        </w:r>
      </w:hyperlink>
      <w:r>
        <w:t xml:space="preserve">  ·  </w:t>
      </w:r>
      <w:hyperlink r:id="rId11">
        <w:r>
          <w:rPr>
            <w:color w:val="225A64"/>
            <w:sz w:val="18"/>
          </w:rPr>
          <w:t>ODD 8</w:t>
        </w:r>
      </w:hyperlink>
      <w:r>
        <w:t xml:space="preserve">  ·  </w:t>
      </w:r>
      <w:hyperlink r:id="rId12">
        <w:r>
          <w:rPr>
            <w:color w:val="225A64"/>
            <w:sz w:val="18"/>
          </w:rPr>
          <w:t>ODD 9</w:t>
        </w:r>
      </w:hyperlink>
    </w:p>
    <w:p w14:paraId="2F4B0015" w14:textId="77777777" w:rsidR="00115C80" w:rsidRDefault="00333110">
      <w:pPr>
        <w:pStyle w:val="Heading1"/>
      </w:pPr>
      <w:bookmarkStart w:id="13" w:name="_Toc241432784"/>
      <w:r>
        <w:t>3 Conception graphique</w:t>
      </w:r>
      <w:bookmarkEnd w:id="13"/>
    </w:p>
    <w:p w14:paraId="6B4EFC78" w14:textId="77777777" w:rsidR="00115C80" w:rsidRDefault="00333110">
      <w:pPr>
        <w:pStyle w:val="Heading2"/>
      </w:pPr>
      <w:bookmarkStart w:id="14" w:name="_Toc241432785"/>
      <w:r>
        <w:t>3.1 Le logo de l’application</w:t>
      </w:r>
      <w:bookmarkEnd w:id="14"/>
    </w:p>
    <w:p w14:paraId="50387570" w14:textId="77777777" w:rsidR="00115C80" w:rsidRDefault="00333110">
      <w:pPr>
        <w:spacing w:after="40"/>
        <w:jc w:val="center"/>
      </w:pPr>
      <w:r>
        <w:rPr>
          <w:noProof/>
        </w:rPr>
        <w:drawing>
          <wp:inline distT="0" distB="0" distL="0" distR="0" wp14:anchorId="701A59FE" wp14:editId="3DFB53CB">
            <wp:extent cx="684000" cy="6720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rcRect l="14644" t="20307" r="13598" b="15134"/>
                    <a:stretch>
                      <a:fillRect/>
                    </a:stretch>
                  </pic:blipFill>
                  <pic:spPr>
                    <a:xfrm>
                      <a:off x="0" y="0"/>
                      <a:ext cx="684000" cy="672034"/>
                    </a:xfrm>
                    <a:prstGeom prst="rect">
                      <a:avLst/>
                    </a:prstGeom>
                  </pic:spPr>
                </pic:pic>
              </a:graphicData>
            </a:graphic>
          </wp:inline>
        </w:drawing>
      </w:r>
      <w:r>
        <w:t xml:space="preserve">    </w:t>
      </w:r>
      <w:r>
        <w:rPr>
          <w:noProof/>
        </w:rPr>
        <w:drawing>
          <wp:inline distT="0" distB="0" distL="0" distR="0" wp14:anchorId="6DCA6996" wp14:editId="09418D57">
            <wp:extent cx="1692000" cy="6958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rcRect l="10880" t="38062" r="10880" b="37889"/>
                    <a:stretch>
                      <a:fillRect/>
                    </a:stretch>
                  </pic:blipFill>
                  <pic:spPr>
                    <a:xfrm>
                      <a:off x="0" y="0"/>
                      <a:ext cx="1692000" cy="695822"/>
                    </a:xfrm>
                    <a:prstGeom prst="rect">
                      <a:avLst/>
                    </a:prstGeom>
                  </pic:spPr>
                </pic:pic>
              </a:graphicData>
            </a:graphic>
          </wp:inline>
        </w:drawing>
      </w:r>
      <w:r>
        <w:t xml:space="preserve">    </w:t>
      </w:r>
    </w:p>
    <w:p w14:paraId="20FE2E9E" w14:textId="77777777" w:rsidR="00115C80" w:rsidRDefault="00333110">
      <w:r>
        <w:rPr>
          <w:sz w:val="19"/>
        </w:rPr>
        <w:t>ANIWORLD utilise le chat orange dans un médaillon bleu et le logotype fourni. La patte verte appartient au groupe devCore et figure uniquement sur la couverture. Conserver les couleurs, la transparence et les proportions ; réserver un espace libre sur fond clair.</w:t>
      </w:r>
    </w:p>
    <w:p w14:paraId="524F3093" w14:textId="77777777" w:rsidR="00115C80" w:rsidRDefault="00333110">
      <w:pPr>
        <w:pStyle w:val="Heading2"/>
      </w:pPr>
      <w:bookmarkStart w:id="15" w:name="_Toc241432786"/>
      <w:r>
        <w:t>3.2 La charte graphique</w:t>
      </w:r>
      <w:bookmarkEnd w:id="15"/>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1701"/>
        <w:gridCol w:w="5783"/>
      </w:tblGrid>
      <w:tr w:rsidR="00115C80" w14:paraId="529AAB23" w14:textId="77777777">
        <w:trPr>
          <w:cantSplit/>
          <w:tblHeader/>
          <w:jc w:val="center"/>
        </w:trPr>
        <w:tc>
          <w:tcPr>
            <w:tcW w:w="2494" w:type="dxa"/>
            <w:shd w:val="clear" w:color="auto" w:fill="334E57"/>
            <w:vAlign w:val="center"/>
          </w:tcPr>
          <w:p w14:paraId="430754B0" w14:textId="77777777" w:rsidR="00115C80" w:rsidRDefault="00333110">
            <w:pPr>
              <w:keepNext/>
              <w:spacing w:after="0" w:line="240" w:lineRule="auto"/>
            </w:pPr>
            <w:r>
              <w:rPr>
                <w:b/>
                <w:color w:val="FFFFFF"/>
                <w:sz w:val="18"/>
              </w:rPr>
              <w:t>Couleur</w:t>
            </w:r>
          </w:p>
        </w:tc>
        <w:tc>
          <w:tcPr>
            <w:tcW w:w="1701" w:type="dxa"/>
            <w:shd w:val="clear" w:color="auto" w:fill="334E57"/>
            <w:vAlign w:val="center"/>
          </w:tcPr>
          <w:p w14:paraId="0B48C340" w14:textId="77777777" w:rsidR="00115C80" w:rsidRDefault="00333110">
            <w:pPr>
              <w:keepNext/>
              <w:spacing w:after="0" w:line="240" w:lineRule="auto"/>
            </w:pPr>
            <w:r>
              <w:rPr>
                <w:b/>
                <w:color w:val="FFFFFF"/>
                <w:sz w:val="18"/>
              </w:rPr>
              <w:t>Code</w:t>
            </w:r>
          </w:p>
        </w:tc>
        <w:tc>
          <w:tcPr>
            <w:tcW w:w="5783" w:type="dxa"/>
            <w:shd w:val="clear" w:color="auto" w:fill="334E57"/>
            <w:vAlign w:val="center"/>
          </w:tcPr>
          <w:p w14:paraId="01772387" w14:textId="77777777" w:rsidR="00115C80" w:rsidRDefault="00333110">
            <w:pPr>
              <w:keepNext/>
              <w:spacing w:after="0" w:line="240" w:lineRule="auto"/>
            </w:pPr>
            <w:r>
              <w:rPr>
                <w:b/>
                <w:color w:val="FFFFFF"/>
                <w:sz w:val="18"/>
              </w:rPr>
              <w:t>Usage</w:t>
            </w:r>
          </w:p>
        </w:tc>
      </w:tr>
      <w:tr w:rsidR="00115C80" w14:paraId="0D82553B" w14:textId="77777777">
        <w:trPr>
          <w:cantSplit/>
          <w:jc w:val="center"/>
        </w:trPr>
        <w:tc>
          <w:tcPr>
            <w:tcW w:w="2494" w:type="dxa"/>
            <w:shd w:val="clear" w:color="auto" w:fill="F1F6F7"/>
            <w:vAlign w:val="center"/>
          </w:tcPr>
          <w:p w14:paraId="12A4474B" w14:textId="77777777" w:rsidR="00115C80" w:rsidRDefault="00333110">
            <w:pPr>
              <w:spacing w:after="0" w:line="240" w:lineRule="auto"/>
            </w:pPr>
            <w:r>
              <w:rPr>
                <w:color w:val="263B42"/>
                <w:sz w:val="18"/>
              </w:rPr>
              <w:t>Bleu pétrole</w:t>
            </w:r>
          </w:p>
        </w:tc>
        <w:tc>
          <w:tcPr>
            <w:tcW w:w="1701" w:type="dxa"/>
            <w:shd w:val="clear" w:color="auto" w:fill="397F8D"/>
            <w:vAlign w:val="center"/>
          </w:tcPr>
          <w:p w14:paraId="434FC490" w14:textId="77777777" w:rsidR="00115C80" w:rsidRDefault="00333110">
            <w:pPr>
              <w:spacing w:after="0" w:line="240" w:lineRule="auto"/>
            </w:pPr>
            <w:r>
              <w:rPr>
                <w:color w:val="FFFFFF"/>
                <w:sz w:val="18"/>
              </w:rPr>
              <w:t>#397F8D</w:t>
            </w:r>
          </w:p>
        </w:tc>
        <w:tc>
          <w:tcPr>
            <w:tcW w:w="5783" w:type="dxa"/>
            <w:shd w:val="clear" w:color="auto" w:fill="F1F6F7"/>
            <w:vAlign w:val="center"/>
          </w:tcPr>
          <w:p w14:paraId="6634AA9E" w14:textId="77777777" w:rsidR="00115C80" w:rsidRDefault="00333110">
            <w:pPr>
              <w:spacing w:after="0" w:line="240" w:lineRule="auto"/>
            </w:pPr>
            <w:r>
              <w:rPr>
                <w:color w:val="263B42"/>
                <w:sz w:val="18"/>
              </w:rPr>
              <w:t>Repères de marque et navigation.</w:t>
            </w:r>
          </w:p>
        </w:tc>
      </w:tr>
      <w:tr w:rsidR="00115C80" w14:paraId="35D03F8A" w14:textId="77777777">
        <w:trPr>
          <w:cantSplit/>
          <w:jc w:val="center"/>
        </w:trPr>
        <w:tc>
          <w:tcPr>
            <w:tcW w:w="2494" w:type="dxa"/>
            <w:shd w:val="clear" w:color="auto" w:fill="FFFFFF"/>
            <w:vAlign w:val="center"/>
          </w:tcPr>
          <w:p w14:paraId="5C0C6623" w14:textId="77777777" w:rsidR="00115C80" w:rsidRDefault="00333110">
            <w:pPr>
              <w:spacing w:after="0" w:line="240" w:lineRule="auto"/>
            </w:pPr>
            <w:r>
              <w:rPr>
                <w:color w:val="263B42"/>
                <w:sz w:val="18"/>
              </w:rPr>
              <w:t>Bleu profond</w:t>
            </w:r>
          </w:p>
        </w:tc>
        <w:tc>
          <w:tcPr>
            <w:tcW w:w="1701" w:type="dxa"/>
            <w:shd w:val="clear" w:color="auto" w:fill="225A64"/>
            <w:vAlign w:val="center"/>
          </w:tcPr>
          <w:p w14:paraId="62B74546" w14:textId="77777777" w:rsidR="00115C80" w:rsidRDefault="00333110">
            <w:pPr>
              <w:spacing w:after="0" w:line="240" w:lineRule="auto"/>
            </w:pPr>
            <w:r>
              <w:rPr>
                <w:color w:val="FFFFFF"/>
                <w:sz w:val="18"/>
              </w:rPr>
              <w:t>#225A64</w:t>
            </w:r>
          </w:p>
        </w:tc>
        <w:tc>
          <w:tcPr>
            <w:tcW w:w="5783" w:type="dxa"/>
            <w:shd w:val="clear" w:color="auto" w:fill="FFFFFF"/>
            <w:vAlign w:val="center"/>
          </w:tcPr>
          <w:p w14:paraId="2BE9723C" w14:textId="77777777" w:rsidR="00115C80" w:rsidRDefault="00333110">
            <w:pPr>
              <w:spacing w:after="0" w:line="240" w:lineRule="auto"/>
            </w:pPr>
            <w:r>
              <w:rPr>
                <w:color w:val="263B42"/>
                <w:sz w:val="18"/>
              </w:rPr>
              <w:t>Titres et boutons principaux.</w:t>
            </w:r>
          </w:p>
        </w:tc>
      </w:tr>
      <w:tr w:rsidR="00115C80" w14:paraId="6E0AEB70" w14:textId="77777777">
        <w:trPr>
          <w:cantSplit/>
          <w:jc w:val="center"/>
        </w:trPr>
        <w:tc>
          <w:tcPr>
            <w:tcW w:w="2494" w:type="dxa"/>
            <w:shd w:val="clear" w:color="auto" w:fill="F1F6F7"/>
            <w:vAlign w:val="center"/>
          </w:tcPr>
          <w:p w14:paraId="11225F83" w14:textId="77777777" w:rsidR="00115C80" w:rsidRDefault="00333110">
            <w:pPr>
              <w:spacing w:after="0" w:line="240" w:lineRule="auto"/>
            </w:pPr>
            <w:r>
              <w:rPr>
                <w:color w:val="263B42"/>
                <w:sz w:val="18"/>
              </w:rPr>
              <w:t>Anthracite</w:t>
            </w:r>
          </w:p>
        </w:tc>
        <w:tc>
          <w:tcPr>
            <w:tcW w:w="1701" w:type="dxa"/>
            <w:shd w:val="clear" w:color="auto" w:fill="263B42"/>
            <w:vAlign w:val="center"/>
          </w:tcPr>
          <w:p w14:paraId="6EB6D7EA" w14:textId="77777777" w:rsidR="00115C80" w:rsidRDefault="00333110">
            <w:pPr>
              <w:spacing w:after="0" w:line="240" w:lineRule="auto"/>
            </w:pPr>
            <w:r>
              <w:rPr>
                <w:color w:val="FFFFFF"/>
                <w:sz w:val="18"/>
              </w:rPr>
              <w:t>#263B42</w:t>
            </w:r>
          </w:p>
        </w:tc>
        <w:tc>
          <w:tcPr>
            <w:tcW w:w="5783" w:type="dxa"/>
            <w:shd w:val="clear" w:color="auto" w:fill="F1F6F7"/>
            <w:vAlign w:val="center"/>
          </w:tcPr>
          <w:p w14:paraId="7786161A" w14:textId="77777777" w:rsidR="00115C80" w:rsidRDefault="00333110">
            <w:pPr>
              <w:spacing w:after="0" w:line="240" w:lineRule="auto"/>
            </w:pPr>
            <w:r>
              <w:rPr>
                <w:color w:val="263B42"/>
                <w:sz w:val="18"/>
              </w:rPr>
              <w:t>Texte courant et informations essentielles.</w:t>
            </w:r>
          </w:p>
        </w:tc>
      </w:tr>
      <w:tr w:rsidR="00115C80" w14:paraId="537A2BB0" w14:textId="77777777">
        <w:trPr>
          <w:cantSplit/>
          <w:jc w:val="center"/>
        </w:trPr>
        <w:tc>
          <w:tcPr>
            <w:tcW w:w="2494" w:type="dxa"/>
            <w:shd w:val="clear" w:color="auto" w:fill="FFFFFF"/>
            <w:vAlign w:val="center"/>
          </w:tcPr>
          <w:p w14:paraId="33F71B9A" w14:textId="77777777" w:rsidR="00115C80" w:rsidRDefault="00333110">
            <w:pPr>
              <w:spacing w:after="0" w:line="240" w:lineRule="auto"/>
            </w:pPr>
            <w:r>
              <w:rPr>
                <w:color w:val="263B42"/>
                <w:sz w:val="18"/>
              </w:rPr>
              <w:t>Gris très clair</w:t>
            </w:r>
          </w:p>
        </w:tc>
        <w:tc>
          <w:tcPr>
            <w:tcW w:w="1701" w:type="dxa"/>
            <w:shd w:val="clear" w:color="auto" w:fill="F4F7F8"/>
            <w:vAlign w:val="center"/>
          </w:tcPr>
          <w:p w14:paraId="29EABCC9" w14:textId="77777777" w:rsidR="00115C80" w:rsidRDefault="00333110">
            <w:pPr>
              <w:spacing w:after="0" w:line="240" w:lineRule="auto"/>
            </w:pPr>
            <w:r>
              <w:rPr>
                <w:color w:val="263B42"/>
                <w:sz w:val="18"/>
              </w:rPr>
              <w:t>#F4F7F8</w:t>
            </w:r>
          </w:p>
        </w:tc>
        <w:tc>
          <w:tcPr>
            <w:tcW w:w="5783" w:type="dxa"/>
            <w:shd w:val="clear" w:color="auto" w:fill="FFFFFF"/>
            <w:vAlign w:val="center"/>
          </w:tcPr>
          <w:p w14:paraId="2D593CB1" w14:textId="77777777" w:rsidR="00115C80" w:rsidRDefault="00333110">
            <w:pPr>
              <w:spacing w:after="0" w:line="240" w:lineRule="auto"/>
            </w:pPr>
            <w:r>
              <w:rPr>
                <w:color w:val="263B42"/>
                <w:sz w:val="18"/>
              </w:rPr>
              <w:t>Fond général.</w:t>
            </w:r>
          </w:p>
        </w:tc>
      </w:tr>
      <w:tr w:rsidR="00115C80" w14:paraId="3D8FC7E0" w14:textId="77777777">
        <w:trPr>
          <w:cantSplit/>
          <w:jc w:val="center"/>
        </w:trPr>
        <w:tc>
          <w:tcPr>
            <w:tcW w:w="2494" w:type="dxa"/>
            <w:shd w:val="clear" w:color="auto" w:fill="F1F6F7"/>
            <w:vAlign w:val="center"/>
          </w:tcPr>
          <w:p w14:paraId="10EAF387" w14:textId="77777777" w:rsidR="00115C80" w:rsidRDefault="00333110">
            <w:pPr>
              <w:spacing w:after="0" w:line="240" w:lineRule="auto"/>
            </w:pPr>
            <w:r>
              <w:rPr>
                <w:color w:val="263B42"/>
                <w:sz w:val="18"/>
              </w:rPr>
              <w:t>Blanc</w:t>
            </w:r>
          </w:p>
        </w:tc>
        <w:tc>
          <w:tcPr>
            <w:tcW w:w="1701" w:type="dxa"/>
            <w:shd w:val="clear" w:color="auto" w:fill="FFFFFF"/>
            <w:vAlign w:val="center"/>
          </w:tcPr>
          <w:p w14:paraId="208D4DCC" w14:textId="77777777" w:rsidR="00115C80" w:rsidRDefault="00333110">
            <w:pPr>
              <w:spacing w:after="0" w:line="240" w:lineRule="auto"/>
            </w:pPr>
            <w:r>
              <w:rPr>
                <w:color w:val="263B42"/>
                <w:sz w:val="18"/>
              </w:rPr>
              <w:t>#FFFFFF</w:t>
            </w:r>
          </w:p>
        </w:tc>
        <w:tc>
          <w:tcPr>
            <w:tcW w:w="5783" w:type="dxa"/>
            <w:shd w:val="clear" w:color="auto" w:fill="F1F6F7"/>
            <w:vAlign w:val="center"/>
          </w:tcPr>
          <w:p w14:paraId="67EE5716" w14:textId="77777777" w:rsidR="00115C80" w:rsidRDefault="00333110">
            <w:pPr>
              <w:spacing w:after="0" w:line="240" w:lineRule="auto"/>
            </w:pPr>
            <w:r>
              <w:rPr>
                <w:color w:val="263B42"/>
                <w:sz w:val="18"/>
              </w:rPr>
              <w:t>Tableaux, formulaires et cartes.</w:t>
            </w:r>
          </w:p>
        </w:tc>
      </w:tr>
      <w:tr w:rsidR="00115C80" w14:paraId="25758448" w14:textId="77777777">
        <w:trPr>
          <w:cantSplit/>
          <w:jc w:val="center"/>
        </w:trPr>
        <w:tc>
          <w:tcPr>
            <w:tcW w:w="2494" w:type="dxa"/>
            <w:shd w:val="clear" w:color="auto" w:fill="FFFFFF"/>
            <w:vAlign w:val="center"/>
          </w:tcPr>
          <w:p w14:paraId="4FF3B0E5" w14:textId="77777777" w:rsidR="00115C80" w:rsidRDefault="00333110">
            <w:pPr>
              <w:spacing w:after="0" w:line="240" w:lineRule="auto"/>
            </w:pPr>
            <w:r>
              <w:rPr>
                <w:color w:val="263B42"/>
                <w:sz w:val="18"/>
              </w:rPr>
              <w:t>Bleu pâle</w:t>
            </w:r>
          </w:p>
        </w:tc>
        <w:tc>
          <w:tcPr>
            <w:tcW w:w="1701" w:type="dxa"/>
            <w:shd w:val="clear" w:color="auto" w:fill="E4F0F3"/>
            <w:vAlign w:val="center"/>
          </w:tcPr>
          <w:p w14:paraId="52D616D5" w14:textId="77777777" w:rsidR="00115C80" w:rsidRDefault="00333110">
            <w:pPr>
              <w:spacing w:after="0" w:line="240" w:lineRule="auto"/>
            </w:pPr>
            <w:r>
              <w:rPr>
                <w:color w:val="263B42"/>
                <w:sz w:val="18"/>
              </w:rPr>
              <w:t>#E4F0F3</w:t>
            </w:r>
          </w:p>
        </w:tc>
        <w:tc>
          <w:tcPr>
            <w:tcW w:w="5783" w:type="dxa"/>
            <w:shd w:val="clear" w:color="auto" w:fill="FFFFFF"/>
            <w:vAlign w:val="center"/>
          </w:tcPr>
          <w:p w14:paraId="7A36DAD1" w14:textId="77777777" w:rsidR="00115C80" w:rsidRDefault="00333110">
            <w:pPr>
              <w:spacing w:after="0" w:line="240" w:lineRule="auto"/>
            </w:pPr>
            <w:r>
              <w:rPr>
                <w:color w:val="263B42"/>
                <w:sz w:val="18"/>
              </w:rPr>
              <w:t>Sélection et surfaces de synthèse.</w:t>
            </w:r>
          </w:p>
        </w:tc>
      </w:tr>
      <w:tr w:rsidR="00115C80" w14:paraId="3A9C7395" w14:textId="77777777">
        <w:trPr>
          <w:cantSplit/>
          <w:jc w:val="center"/>
        </w:trPr>
        <w:tc>
          <w:tcPr>
            <w:tcW w:w="2494" w:type="dxa"/>
            <w:shd w:val="clear" w:color="auto" w:fill="F1F6F7"/>
            <w:vAlign w:val="center"/>
          </w:tcPr>
          <w:p w14:paraId="2860777A" w14:textId="77777777" w:rsidR="00115C80" w:rsidRDefault="00333110">
            <w:pPr>
              <w:spacing w:after="0" w:line="240" w:lineRule="auto"/>
            </w:pPr>
            <w:r>
              <w:rPr>
                <w:color w:val="263B42"/>
                <w:sz w:val="18"/>
              </w:rPr>
              <w:t>Orange ambré</w:t>
            </w:r>
          </w:p>
        </w:tc>
        <w:tc>
          <w:tcPr>
            <w:tcW w:w="1701" w:type="dxa"/>
            <w:shd w:val="clear" w:color="auto" w:fill="E8A13F"/>
            <w:vAlign w:val="center"/>
          </w:tcPr>
          <w:p w14:paraId="17D45B70" w14:textId="77777777" w:rsidR="00115C80" w:rsidRDefault="00333110">
            <w:pPr>
              <w:spacing w:after="0" w:line="240" w:lineRule="auto"/>
            </w:pPr>
            <w:r>
              <w:rPr>
                <w:color w:val="263B42"/>
                <w:sz w:val="18"/>
              </w:rPr>
              <w:t>#E8A13F</w:t>
            </w:r>
          </w:p>
        </w:tc>
        <w:tc>
          <w:tcPr>
            <w:tcW w:w="5783" w:type="dxa"/>
            <w:shd w:val="clear" w:color="auto" w:fill="F1F6F7"/>
            <w:vAlign w:val="center"/>
          </w:tcPr>
          <w:p w14:paraId="48C4A28A" w14:textId="77777777" w:rsidR="00115C80" w:rsidRDefault="00333110">
            <w:pPr>
              <w:spacing w:after="0" w:line="240" w:lineRule="auto"/>
            </w:pPr>
            <w:r>
              <w:rPr>
                <w:color w:val="263B42"/>
                <w:sz w:val="18"/>
              </w:rPr>
              <w:t>Rappel du chat et encarts de suivi.</w:t>
            </w:r>
          </w:p>
        </w:tc>
      </w:tr>
      <w:tr w:rsidR="00115C80" w14:paraId="0EB12DC6" w14:textId="77777777">
        <w:trPr>
          <w:cantSplit/>
          <w:jc w:val="center"/>
        </w:trPr>
        <w:tc>
          <w:tcPr>
            <w:tcW w:w="2494" w:type="dxa"/>
            <w:shd w:val="clear" w:color="auto" w:fill="FFFFFF"/>
            <w:vAlign w:val="center"/>
          </w:tcPr>
          <w:p w14:paraId="1F0AE0BD" w14:textId="77777777" w:rsidR="00115C80" w:rsidRDefault="00333110">
            <w:pPr>
              <w:spacing w:after="0" w:line="240" w:lineRule="auto"/>
            </w:pPr>
            <w:r>
              <w:rPr>
                <w:color w:val="263B42"/>
                <w:sz w:val="18"/>
              </w:rPr>
              <w:t>Rouge brique</w:t>
            </w:r>
          </w:p>
        </w:tc>
        <w:tc>
          <w:tcPr>
            <w:tcW w:w="1701" w:type="dxa"/>
            <w:shd w:val="clear" w:color="auto" w:fill="AE5751"/>
            <w:vAlign w:val="center"/>
          </w:tcPr>
          <w:p w14:paraId="7F5C82AE" w14:textId="77777777" w:rsidR="00115C80" w:rsidRDefault="00333110">
            <w:pPr>
              <w:spacing w:after="0" w:line="240" w:lineRule="auto"/>
            </w:pPr>
            <w:r>
              <w:rPr>
                <w:color w:val="FFFFFF"/>
                <w:sz w:val="18"/>
              </w:rPr>
              <w:t>#AE5751</w:t>
            </w:r>
          </w:p>
        </w:tc>
        <w:tc>
          <w:tcPr>
            <w:tcW w:w="5783" w:type="dxa"/>
            <w:shd w:val="clear" w:color="auto" w:fill="FFFFFF"/>
            <w:vAlign w:val="center"/>
          </w:tcPr>
          <w:p w14:paraId="1B0E4D1E" w14:textId="77777777" w:rsidR="00115C80" w:rsidRDefault="00333110">
            <w:pPr>
              <w:spacing w:after="0" w:line="240" w:lineRule="auto"/>
            </w:pPr>
            <w:r>
              <w:rPr>
                <w:color w:val="263B42"/>
                <w:sz w:val="18"/>
              </w:rPr>
              <w:t>Erreurs et actions nécessitant une attention.</w:t>
            </w:r>
          </w:p>
        </w:tc>
      </w:tr>
    </w:tbl>
    <w:p w14:paraId="3E35CF69" w14:textId="77777777" w:rsidR="00115C80" w:rsidRDefault="00333110">
      <w:pPr>
        <w:spacing w:before="60" w:after="0"/>
      </w:pPr>
      <w:r>
        <w:rPr>
          <w:b/>
          <w:sz w:val="19"/>
        </w:rPr>
        <w:t>Typographie :</w:t>
      </w:r>
      <w:r>
        <w:rPr>
          <w:sz w:val="19"/>
        </w:rPr>
        <w:t xml:space="preserve"> Segoe UI ; titres 28 px, zones 15–17 px, texte 13–14 px, mentions 11–12 px. Navigation commune aux cinq modules, libellés de statut explicites et focus clavier visible. Les formulaires conservent les saisies en cas d’erreur ; toute suppression exige une confirmation.</w:t>
      </w:r>
    </w:p>
    <w:p w14:paraId="3162B7C0" w14:textId="77777777" w:rsidR="00115C80" w:rsidRDefault="00333110">
      <w:r>
        <w:br w:type="page"/>
      </w:r>
    </w:p>
    <w:p w14:paraId="33301AF7" w14:textId="77777777" w:rsidR="00115C80" w:rsidRDefault="00333110">
      <w:pPr>
        <w:pStyle w:val="Heading2"/>
      </w:pPr>
      <w:bookmarkStart w:id="16" w:name="_Toc241432787"/>
      <w:r>
        <w:lastRenderedPageBreak/>
        <w:t>3.3 Les interfaces graphiques GUI</w:t>
      </w:r>
      <w:bookmarkEnd w:id="16"/>
    </w:p>
    <w:p w14:paraId="578743E1" w14:textId="77777777" w:rsidR="00115C80" w:rsidRDefault="00333110">
      <w:pPr>
        <w:spacing w:after="40"/>
      </w:pPr>
      <w:r>
        <w:rPr>
          <w:sz w:val="18"/>
        </w:rPr>
        <w:t>Captures de maquettes Qt Widgets avec données fictives. Elles illustrent les fonctionnalités décrites dans ce cahier.</w:t>
      </w:r>
    </w:p>
    <w:p w14:paraId="7B43F9E2" w14:textId="77777777" w:rsidR="00115C80" w:rsidRDefault="00333110">
      <w:pPr>
        <w:pStyle w:val="Heading3"/>
        <w:spacing w:before="80" w:after="40"/>
      </w:pPr>
      <w:bookmarkStart w:id="17" w:name="_Toc241432788"/>
      <w:r>
        <w:t>3.3.1 Tableau de bord</w:t>
      </w:r>
      <w:bookmarkEnd w:id="17"/>
    </w:p>
    <w:p w14:paraId="79D6498F" w14:textId="77777777" w:rsidR="00115C80" w:rsidRDefault="00333110">
      <w:pPr>
        <w:keepNext/>
        <w:spacing w:after="20" w:line="240" w:lineRule="auto"/>
        <w:jc w:val="center"/>
      </w:pPr>
      <w:r>
        <w:rPr>
          <w:noProof/>
        </w:rPr>
        <w:drawing>
          <wp:inline distT="0" distB="0" distL="0" distR="0" wp14:anchorId="32D8012C" wp14:editId="23B1C22A">
            <wp:extent cx="5760000" cy="3792000"/>
            <wp:effectExtent l="0" t="0" r="0" b="0"/>
            <wp:docPr id="12" name="Picture 12" descr="3.3.1 Tableau de bord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792000"/>
                    </a:xfrm>
                    <a:prstGeom prst="rect">
                      <a:avLst/>
                    </a:prstGeom>
                  </pic:spPr>
                </pic:pic>
              </a:graphicData>
            </a:graphic>
          </wp:inline>
        </w:drawing>
      </w:r>
    </w:p>
    <w:p w14:paraId="2CD0F9E6" w14:textId="77777777" w:rsidR="00115C80" w:rsidRDefault="00333110">
      <w:pPr>
        <w:spacing w:after="60"/>
      </w:pPr>
      <w:r>
        <w:rPr>
          <w:sz w:val="19"/>
        </w:rPr>
        <w:t>Les compteurs, les services du jour et les priorités donnent à M. Ben Salem une vue rapide du centre. Nouveau service ouvre la création ; les données visibles dépendent du rôle.</w:t>
      </w:r>
    </w:p>
    <w:p w14:paraId="680FA546" w14:textId="77777777" w:rsidR="00115C80" w:rsidRDefault="00333110">
      <w:pPr>
        <w:pStyle w:val="Heading3"/>
        <w:spacing w:before="80" w:after="40"/>
      </w:pPr>
      <w:bookmarkStart w:id="18" w:name="_Toc241432789"/>
      <w:r>
        <w:t>3.3.2 Gestion des Services</w:t>
      </w:r>
      <w:bookmarkEnd w:id="18"/>
    </w:p>
    <w:p w14:paraId="3B445B87" w14:textId="77777777" w:rsidR="00115C80" w:rsidRDefault="00333110">
      <w:pPr>
        <w:keepNext/>
        <w:spacing w:after="20" w:line="240" w:lineRule="auto"/>
        <w:jc w:val="center"/>
      </w:pPr>
      <w:r>
        <w:rPr>
          <w:noProof/>
        </w:rPr>
        <w:drawing>
          <wp:inline distT="0" distB="0" distL="0" distR="0" wp14:anchorId="75727C2D" wp14:editId="4412D005">
            <wp:extent cx="5760000" cy="3792000"/>
            <wp:effectExtent l="0" t="0" r="0" b="0"/>
            <wp:docPr id="13" name="Picture 13" descr="3.3.2 Gestion des Services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792000"/>
                    </a:xfrm>
                    <a:prstGeom prst="rect">
                      <a:avLst/>
                    </a:prstGeom>
                  </pic:spPr>
                </pic:pic>
              </a:graphicData>
            </a:graphic>
          </wp:inline>
        </w:drawing>
      </w:r>
    </w:p>
    <w:p w14:paraId="48780F80" w14:textId="77777777" w:rsidR="00115C80" w:rsidRDefault="00333110">
      <w:pPr>
        <w:spacing w:after="60"/>
      </w:pPr>
      <w:r>
        <w:rPr>
          <w:sz w:val="19"/>
        </w:rPr>
        <w:t>Le planning relie chaque prestation à un horaire et un local. La fiche présente l’animal, l’employé et le tarif ; un créneau proposé est recontrôlé avant confirmation.</w:t>
      </w:r>
    </w:p>
    <w:p w14:paraId="40F789F3" w14:textId="77777777" w:rsidR="00115C80" w:rsidRDefault="00333110">
      <w:r>
        <w:br w:type="page"/>
      </w:r>
    </w:p>
    <w:p w14:paraId="7374110E" w14:textId="77777777" w:rsidR="00115C80" w:rsidRDefault="00333110">
      <w:pPr>
        <w:pStyle w:val="Heading3"/>
        <w:spacing w:before="80" w:after="40"/>
      </w:pPr>
      <w:bookmarkStart w:id="19" w:name="_Toc241432790"/>
      <w:r>
        <w:lastRenderedPageBreak/>
        <w:t>3.3.3 Gestion des Employés</w:t>
      </w:r>
      <w:bookmarkEnd w:id="19"/>
    </w:p>
    <w:p w14:paraId="46BF47DD" w14:textId="77777777" w:rsidR="00115C80" w:rsidRDefault="00333110">
      <w:pPr>
        <w:keepNext/>
        <w:spacing w:after="20" w:line="240" w:lineRule="auto"/>
        <w:jc w:val="center"/>
      </w:pPr>
      <w:r>
        <w:rPr>
          <w:noProof/>
        </w:rPr>
        <w:drawing>
          <wp:inline distT="0" distB="0" distL="0" distR="0" wp14:anchorId="20C32B75" wp14:editId="7A66E099">
            <wp:extent cx="5760000" cy="3873600"/>
            <wp:effectExtent l="0" t="0" r="0" b="0"/>
            <wp:docPr id="14" name="Picture 14" descr="3.3.3 Gestion des Employés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3873600"/>
                    </a:xfrm>
                    <a:prstGeom prst="rect">
                      <a:avLst/>
                    </a:prstGeom>
                  </pic:spPr>
                </pic:pic>
              </a:graphicData>
            </a:graphic>
          </wp:inline>
        </w:drawing>
      </w:r>
    </w:p>
    <w:p w14:paraId="3334B3D7" w14:textId="77777777" w:rsidR="00115C80" w:rsidRDefault="00333110">
      <w:pPr>
        <w:spacing w:after="60"/>
      </w:pPr>
      <w:r>
        <w:rPr>
          <w:sz w:val="19"/>
        </w:rPr>
        <w:t>La recherche ouvre la fiche, les compétences et les disponibilités de l’employé. La charge hebdomadaire et la suggestion de réaffectation aident à répartir le travail.</w:t>
      </w:r>
    </w:p>
    <w:p w14:paraId="07E40EAF" w14:textId="77777777" w:rsidR="00115C80" w:rsidRDefault="00333110">
      <w:pPr>
        <w:pStyle w:val="Heading3"/>
        <w:spacing w:before="80" w:after="40"/>
      </w:pPr>
      <w:bookmarkStart w:id="20" w:name="_Toc241432791"/>
      <w:r>
        <w:t>3.3.4 Gestion du Stock</w:t>
      </w:r>
      <w:bookmarkEnd w:id="20"/>
    </w:p>
    <w:p w14:paraId="5313FF4D" w14:textId="77777777" w:rsidR="00115C80" w:rsidRDefault="00333110">
      <w:pPr>
        <w:keepNext/>
        <w:spacing w:after="20" w:line="240" w:lineRule="auto"/>
        <w:jc w:val="center"/>
      </w:pPr>
      <w:r>
        <w:rPr>
          <w:noProof/>
        </w:rPr>
        <w:drawing>
          <wp:inline distT="0" distB="0" distL="0" distR="0" wp14:anchorId="57C33728" wp14:editId="7727D0D2">
            <wp:extent cx="5760000" cy="4387200"/>
            <wp:effectExtent l="0" t="0" r="0" b="0"/>
            <wp:docPr id="15" name="Picture 15" descr="3.3.4 Gestion du Stock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4387200"/>
                    </a:xfrm>
                    <a:prstGeom prst="rect">
                      <a:avLst/>
                    </a:prstGeom>
                  </pic:spPr>
                </pic:pic>
              </a:graphicData>
            </a:graphic>
          </wp:inline>
        </w:drawing>
      </w:r>
    </w:p>
    <w:p w14:paraId="413621DC" w14:textId="77777777" w:rsidR="00115C80" w:rsidRDefault="00333110">
      <w:pPr>
        <w:spacing w:after="60"/>
      </w:pPr>
      <w:r>
        <w:rPr>
          <w:sz w:val="19"/>
        </w:rPr>
        <w:t>L’inventaire affiche lots, quantités, seuils et échéances. Les panneaux expliquent la sortie FEFO et le réapprovisionnement ; chaque mouvement est validé et tracé.</w:t>
      </w:r>
    </w:p>
    <w:p w14:paraId="54BDDC8C" w14:textId="77777777" w:rsidR="00115C80" w:rsidRDefault="00333110">
      <w:r>
        <w:br w:type="page"/>
      </w:r>
    </w:p>
    <w:p w14:paraId="12C2C8B8" w14:textId="77777777" w:rsidR="00115C80" w:rsidRDefault="00333110">
      <w:pPr>
        <w:pStyle w:val="Heading3"/>
        <w:spacing w:before="80" w:after="40"/>
      </w:pPr>
      <w:bookmarkStart w:id="21" w:name="_Toc241432792"/>
      <w:r>
        <w:lastRenderedPageBreak/>
        <w:t>3.3.5 Gestion des Locaux</w:t>
      </w:r>
      <w:bookmarkEnd w:id="21"/>
    </w:p>
    <w:p w14:paraId="559AF6DC" w14:textId="77777777" w:rsidR="00115C80" w:rsidRDefault="00333110">
      <w:pPr>
        <w:keepNext/>
        <w:spacing w:after="20" w:line="240" w:lineRule="auto"/>
        <w:jc w:val="center"/>
      </w:pPr>
      <w:r>
        <w:rPr>
          <w:noProof/>
        </w:rPr>
        <w:drawing>
          <wp:inline distT="0" distB="0" distL="0" distR="0" wp14:anchorId="4D82F995" wp14:editId="34AD952F">
            <wp:extent cx="5760000" cy="4027200"/>
            <wp:effectExtent l="0" t="0" r="0" b="0"/>
            <wp:docPr id="16" name="Picture 16" descr="3.3.5 Gestion des Locaux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4027200"/>
                    </a:xfrm>
                    <a:prstGeom prst="rect">
                      <a:avLst/>
                    </a:prstGeom>
                  </pic:spPr>
                </pic:pic>
              </a:graphicData>
            </a:graphic>
          </wp:inline>
        </w:drawing>
      </w:r>
    </w:p>
    <w:p w14:paraId="34FD42B8" w14:textId="77777777" w:rsidR="00115C80" w:rsidRDefault="00333110">
      <w:pPr>
        <w:spacing w:after="60"/>
      </w:pPr>
      <w:r>
        <w:rPr>
          <w:sz w:val="19"/>
        </w:rPr>
        <w:t>Les cartes montrent les capacités et les états. La remise en service exige le nettoyage validé ; la maintenance réserve sa période d’indisponibilité.</w:t>
      </w:r>
    </w:p>
    <w:p w14:paraId="72F55CCA" w14:textId="77777777" w:rsidR="00115C80" w:rsidRDefault="00333110">
      <w:pPr>
        <w:pStyle w:val="Heading3"/>
        <w:spacing w:before="80" w:after="40"/>
      </w:pPr>
      <w:bookmarkStart w:id="22" w:name="_Toc241432793"/>
      <w:r>
        <w:t>3.3.6 Gestion des dossiers médicaux</w:t>
      </w:r>
      <w:bookmarkEnd w:id="22"/>
    </w:p>
    <w:p w14:paraId="49F5AA51" w14:textId="77777777" w:rsidR="00115C80" w:rsidRDefault="00333110">
      <w:pPr>
        <w:keepNext/>
        <w:spacing w:after="20" w:line="240" w:lineRule="auto"/>
        <w:jc w:val="center"/>
      </w:pPr>
      <w:r>
        <w:rPr>
          <w:noProof/>
        </w:rPr>
        <w:drawing>
          <wp:inline distT="0" distB="0" distL="0" distR="0" wp14:anchorId="0240ED91" wp14:editId="0FE67DB7">
            <wp:extent cx="5760000" cy="3820800"/>
            <wp:effectExtent l="0" t="0" r="0" b="0"/>
            <wp:docPr id="17" name="Picture 17" descr="3.3.6 Gestion des dossiers médicaux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820800"/>
                    </a:xfrm>
                    <a:prstGeom prst="rect">
                      <a:avLst/>
                    </a:prstGeom>
                  </pic:spPr>
                </pic:pic>
              </a:graphicData>
            </a:graphic>
          </wp:inline>
        </w:drawing>
      </w:r>
    </w:p>
    <w:p w14:paraId="7093C5DB" w14:textId="77777777" w:rsidR="00115C80" w:rsidRDefault="00333110">
      <w:pPr>
        <w:spacing w:after="60"/>
      </w:pPr>
      <w:r>
        <w:rPr>
          <w:sz w:val="19"/>
        </w:rPr>
        <w:t>Le vétérinaire retrouve l’animal, les consultations, les pesées et les échéances. Les rappels restent à valider ; le signal de poids demande une vérification clinique.</w:t>
      </w:r>
    </w:p>
    <w:sectPr w:rsidR="00115C80" w:rsidSect="00034616">
      <w:headerReference w:type="default" r:id="rId20"/>
      <w:footerReference w:type="default" r:id="rId21"/>
      <w:pgSz w:w="11906" w:h="16838"/>
      <w:pgMar w:top="850" w:right="964" w:bottom="850" w:left="964"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63549" w14:textId="77777777" w:rsidR="00333110" w:rsidRDefault="00333110">
      <w:pPr>
        <w:spacing w:after="0" w:line="240" w:lineRule="auto"/>
      </w:pPr>
      <w:r>
        <w:separator/>
      </w:r>
    </w:p>
  </w:endnote>
  <w:endnote w:type="continuationSeparator" w:id="0">
    <w:p w14:paraId="37DCC29D" w14:textId="77777777" w:rsidR="00333110" w:rsidRDefault="0033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AAAD" w14:textId="77777777" w:rsidR="000F2EEA" w:rsidRDefault="00291979">
    <w:pPr>
      <w:pStyle w:val="Footer"/>
      <w:tabs>
        <w:tab w:val="left" w:pos="7824"/>
      </w:tabs>
    </w:pPr>
    <w:r>
      <w:rPr>
        <w:color w:val="68766F"/>
        <w:sz w:val="18"/>
      </w:rPr>
      <w:t>Projet C++ 2A   •   Version 1.3</w:t>
    </w:r>
    <w:r>
      <w:tab/>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B9313" w14:textId="77777777" w:rsidR="00333110" w:rsidRDefault="00333110">
      <w:pPr>
        <w:spacing w:after="0" w:line="240" w:lineRule="auto"/>
      </w:pPr>
      <w:r>
        <w:separator/>
      </w:r>
    </w:p>
  </w:footnote>
  <w:footnote w:type="continuationSeparator" w:id="0">
    <w:p w14:paraId="17CE1B5C" w14:textId="77777777" w:rsidR="00333110" w:rsidRDefault="00333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B4E" w14:textId="77777777" w:rsidR="000F2EEA" w:rsidRDefault="00291979">
    <w:pPr>
      <w:pStyle w:val="Caption"/>
      <w:spacing w:after="0"/>
    </w:pPr>
    <w:r>
      <w:t>ANIWORLD   /   CAHIER DE SPÉCIFICATION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52883">
    <w:abstractNumId w:val="8"/>
  </w:num>
  <w:num w:numId="2" w16cid:durableId="1173452661">
    <w:abstractNumId w:val="6"/>
  </w:num>
  <w:num w:numId="3" w16cid:durableId="603880407">
    <w:abstractNumId w:val="5"/>
  </w:num>
  <w:num w:numId="4" w16cid:durableId="164516863">
    <w:abstractNumId w:val="4"/>
  </w:num>
  <w:num w:numId="5" w16cid:durableId="1196308647">
    <w:abstractNumId w:val="7"/>
  </w:num>
  <w:num w:numId="6" w16cid:durableId="193731911">
    <w:abstractNumId w:val="3"/>
  </w:num>
  <w:num w:numId="7" w16cid:durableId="345639875">
    <w:abstractNumId w:val="2"/>
  </w:num>
  <w:num w:numId="8" w16cid:durableId="647242505">
    <w:abstractNumId w:val="1"/>
  </w:num>
  <w:num w:numId="9" w16cid:durableId="173442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79"/>
    <w:rsid w:val="000F2EEA"/>
    <w:rsid w:val="00115C80"/>
    <w:rsid w:val="0015074B"/>
    <w:rsid w:val="00165984"/>
    <w:rsid w:val="002148BF"/>
    <w:rsid w:val="00291979"/>
    <w:rsid w:val="0029639D"/>
    <w:rsid w:val="00326F90"/>
    <w:rsid w:val="00333110"/>
    <w:rsid w:val="00362981"/>
    <w:rsid w:val="003B1652"/>
    <w:rsid w:val="00630B61"/>
    <w:rsid w:val="00713CED"/>
    <w:rsid w:val="00760D5E"/>
    <w:rsid w:val="007A5325"/>
    <w:rsid w:val="00AA1D8D"/>
    <w:rsid w:val="00AA1EF5"/>
    <w:rsid w:val="00B47730"/>
    <w:rsid w:val="00B47CE1"/>
    <w:rsid w:val="00C47604"/>
    <w:rsid w:val="00CB0664"/>
    <w:rsid w:val="00D00716"/>
    <w:rsid w:val="00FB6F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18CD4"/>
  <w14:defaultImageDpi w14:val="300"/>
  <w15:docId w15:val="{D404FF2B-5A07-4455-B05F-273351DE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hAnsi="Calibri"/>
      <w:color w:val="333333"/>
      <w:sz w:val="21"/>
      <w:lang w:val="fr-FR"/>
    </w:rPr>
  </w:style>
  <w:style w:type="paragraph" w:styleId="Heading1">
    <w:name w:val="heading 1"/>
    <w:basedOn w:val="Normal"/>
    <w:next w:val="Normal"/>
    <w:link w:val="Heading1Char"/>
    <w:uiPriority w:val="9"/>
    <w:qFormat/>
    <w:rsid w:val="00FC693F"/>
    <w:pPr>
      <w:keepNext/>
      <w:keepLines/>
      <w:spacing w:before="160" w:line="240" w:lineRule="auto"/>
      <w:outlineLvl w:val="0"/>
    </w:pPr>
    <w:rPr>
      <w:rFonts w:asciiTheme="majorHAnsi" w:eastAsiaTheme="majorEastAsia" w:hAnsiTheme="majorHAnsi" w:cstheme="majorBidi"/>
      <w:b/>
      <w:bCs/>
      <w:color w:val="225A64"/>
      <w:sz w:val="34"/>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rFonts w:asciiTheme="majorHAnsi" w:eastAsiaTheme="majorEastAsia" w:hAnsiTheme="majorHAnsi" w:cstheme="majorBidi"/>
      <w:b/>
      <w:bCs/>
      <w:color w:val="225A64"/>
      <w:sz w:val="26"/>
      <w:szCs w:val="26"/>
    </w:rPr>
  </w:style>
  <w:style w:type="paragraph" w:styleId="Heading3">
    <w:name w:val="heading 3"/>
    <w:basedOn w:val="Normal"/>
    <w:next w:val="Normal"/>
    <w:link w:val="Heading3Char"/>
    <w:uiPriority w:val="9"/>
    <w:unhideWhenUsed/>
    <w:qFormat/>
    <w:rsid w:val="00FC693F"/>
    <w:pPr>
      <w:keepNext/>
      <w:keepLines/>
      <w:spacing w:before="160" w:line="240" w:lineRule="auto"/>
      <w:outlineLvl w:val="2"/>
    </w:pPr>
    <w:rPr>
      <w:rFonts w:asciiTheme="majorHAnsi" w:eastAsiaTheme="majorEastAsia" w:hAnsiTheme="majorHAnsi" w:cstheme="majorBidi"/>
      <w:b/>
      <w:bCs/>
      <w:color w:val="225A64"/>
      <w:sz w:val="24"/>
    </w:rPr>
  </w:style>
  <w:style w:type="paragraph" w:styleId="Heading4">
    <w:name w:val="heading 4"/>
    <w:basedOn w:val="Normal"/>
    <w:next w:val="Normal"/>
    <w:link w:val="Heading4Char"/>
    <w:uiPriority w:val="9"/>
    <w:semiHidden/>
    <w:unhideWhenUsed/>
    <w:qFormat/>
    <w:rsid w:val="00FC693F"/>
    <w:pPr>
      <w:keepNext/>
      <w:keepLines/>
      <w:spacing w:before="160" w:line="240" w:lineRule="auto"/>
      <w:outlineLvl w:val="3"/>
    </w:pPr>
    <w:rPr>
      <w:rFonts w:asciiTheme="majorHAnsi" w:eastAsiaTheme="majorEastAsia" w:hAnsiTheme="majorHAnsi" w:cstheme="majorBidi"/>
      <w:b/>
      <w:bCs/>
      <w:i/>
      <w:iCs/>
      <w:color w:val="225A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60" w:line="240" w:lineRule="auto"/>
    </w:pPr>
    <w:rPr>
      <w:b/>
      <w:bCs/>
      <w:color w:val="6876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2" w:lineRule="auto"/>
    </w:pPr>
    <w:rPr>
      <w:rFonts w:ascii="Calibri" w:hAnsi="Calibri"/>
      <w:b/>
      <w:color w:val="333333"/>
      <w:sz w:val="21"/>
    </w:rPr>
  </w:style>
  <w:style w:type="paragraph" w:customStyle="1" w:styleId="TOC21">
    <w:name w:val="TOC 21"/>
    <w:pPr>
      <w:spacing w:after="60" w:line="252" w:lineRule="auto"/>
    </w:pPr>
    <w:rPr>
      <w:rFonts w:ascii="Calibri" w:hAnsi="Calibri"/>
      <w:color w:val="333333"/>
      <w:sz w:val="21"/>
    </w:rPr>
  </w:style>
  <w:style w:type="paragraph" w:customStyle="1" w:styleId="TOC31">
    <w:name w:val="TOC 31"/>
    <w:pPr>
      <w:spacing w:after="60" w:line="252" w:lineRule="auto"/>
    </w:pPr>
    <w:rPr>
      <w:rFonts w:ascii="Calibri" w:hAnsi="Calibri"/>
      <w:color w:val="333333"/>
      <w:sz w:val="21"/>
    </w:rPr>
  </w:style>
  <w:style w:type="paragraph" w:styleId="TOC1">
    <w:name w:val="toc 1"/>
    <w:basedOn w:val="Normal"/>
    <w:next w:val="Normal"/>
    <w:autoRedefine/>
    <w:uiPriority w:val="39"/>
    <w:unhideWhenUsed/>
    <w:rsid w:val="00AA1EF5"/>
    <w:pPr>
      <w:spacing w:after="40" w:line="240" w:lineRule="auto"/>
    </w:pPr>
    <w:rPr>
      <w:sz w:val="20"/>
    </w:rPr>
  </w:style>
  <w:style w:type="paragraph" w:styleId="TOC2">
    <w:name w:val="toc 2"/>
    <w:basedOn w:val="Normal"/>
    <w:next w:val="Normal"/>
    <w:autoRedefine/>
    <w:uiPriority w:val="39"/>
    <w:unhideWhenUsed/>
    <w:rsid w:val="00AA1EF5"/>
    <w:pPr>
      <w:spacing w:after="40" w:line="240" w:lineRule="auto"/>
      <w:ind w:left="220"/>
    </w:pPr>
    <w:rPr>
      <w:sz w:val="20"/>
    </w:rPr>
  </w:style>
  <w:style w:type="paragraph" w:styleId="TOC3">
    <w:name w:val="toc 3"/>
    <w:basedOn w:val="Normal"/>
    <w:next w:val="Normal"/>
    <w:autoRedefine/>
    <w:uiPriority w:val="39"/>
    <w:unhideWhenUsed/>
    <w:rsid w:val="00AA1EF5"/>
    <w:pPr>
      <w:spacing w:after="40" w:line="240" w:lineRule="auto"/>
      <w:ind w:left="440"/>
    </w:pPr>
    <w:rPr>
      <w:sz w:val="20"/>
    </w:rPr>
  </w:style>
  <w:style w:type="character" w:styleId="Hyperlink">
    <w:name w:val="Hyperlink"/>
    <w:basedOn w:val="DefaultParagraphFont"/>
    <w:uiPriority w:val="99"/>
    <w:unhideWhenUsed/>
    <w:rsid w:val="00AA1E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n.org/sustainabledevelopment/fr/infrastructure/"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org/sustainabledevelopment/fr/economic-growth/"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un.org/sustainabledevelopment/fr/sustainable-consumption-productio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3925</Words>
  <Characters>22379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ANIWORLD — Cahier de spécification — Version compacte</dc:title>
  <dc:subject>Client fictif Les Compagnons — Groupe devCore — Projet C++ 2A</dc:subject>
  <dc:creator>devCore</dc:creator>
  <cp:keywords>ANIWORLD, devCore, services, employés, stock, locaux, dossiers médicaux</cp:keywords>
  <dc:description/>
  <cp:lastModifiedBy>malek jrad</cp:lastModifiedBy>
  <cp:revision>6</cp:revision>
  <dcterms:created xsi:type="dcterms:W3CDTF">2013-12-23T23:15:00Z</dcterms:created>
  <dcterms:modified xsi:type="dcterms:W3CDTF">2026-09-27T19:19:00Z</dcterms:modified>
  <cp:category/>
</cp:coreProperties>
</file>