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pPr>
      <w:r w:rsidDel="00000000" w:rsidR="00000000" w:rsidRPr="00000000">
        <w:rPr>
          <w:rtl w:val="0"/>
        </w:rPr>
        <w:t xml:space="preserve">El gráfico de barras muestra la cantidad de películas y series estrenadas por año, diferenciadas por color (verde para películas y naranja para series). Desde la década de 1980 se observa un crecimiento progresivo en la producción, que se acelera fuertemente a partir del año 2000, alcanzando su punto máximo entre 2017 y 2019, con más de 1000 estrenos anuales. Este aumento responde al auge de las plataformas de streaming, que han ampliado considerablemente la creación y distribución de contenido audiovisual a nivel global. Durante ese pico, las películas siguen siendo más numerosas, pero las series muestran un crecimiento cada vez más sostenido, lo que sugiere una transformación en los patrones de consumo.</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En las primeras décadas del gráfico, la producción estuvo dominada casi exclusivamente por películas, mientras que las series eran escasas. Sin embargo, a partir de la segunda década del siglo XXI, las series aumentan visiblemente su presencia, acercándose cada vez más al volumen de películas estrenadas. Esta tendencia refleja el creciente interés del público por los contenidos seriados, impulsado por plataformas que privilegian este formato. Finalmente, entre 2020 y 2021 se observa una caída significativa en el número de estrenos para ambos tipos, atribuible a la pandemia de COVID-19. Aun así, la cantidad de producciones se mantiene muy por encima de los niveles históricos, consolidando un nuevo panorama en la industria audiovisual.</w:t>
      </w:r>
    </w:p>
    <w:p w:rsidR="00000000" w:rsidDel="00000000" w:rsidP="00000000" w:rsidRDefault="00000000" w:rsidRPr="00000000" w14:paraId="0000000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