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76" w:rsidRDefault="004B2076" w:rsidP="004B2076">
      <w:pPr>
        <w:pStyle w:val="Prrafodelista"/>
        <w:numPr>
          <w:ilvl w:val="0"/>
          <w:numId w:val="1"/>
        </w:numPr>
      </w:pPr>
      <w:r>
        <w:t>INSTITUCIONALIDAD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Adhesión a IDERA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fecha de adhesión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Informe Anual</w:t>
      </w:r>
      <w:r w:rsidRPr="004B2076">
        <w:t xml:space="preserve"> 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 xml:space="preserve">presentado de acuerdo a </w:t>
      </w:r>
      <w:proofErr w:type="spellStart"/>
      <w:r>
        <w:t>estandar</w:t>
      </w:r>
      <w:proofErr w:type="spellEnd"/>
      <w:r>
        <w:t xml:space="preserve"> de IDERA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Norma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decreto publicado en IDERA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Descentralización de la producción y publicación de la información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publicación desde los productores de información</w:t>
      </w:r>
    </w:p>
    <w:p w:rsidR="004B2076" w:rsidRDefault="004B2076" w:rsidP="004B2076">
      <w:pPr>
        <w:pStyle w:val="Prrafodelista"/>
        <w:numPr>
          <w:ilvl w:val="0"/>
          <w:numId w:val="1"/>
        </w:numPr>
      </w:pPr>
      <w:r>
        <w:t>PUBLICACIÓN Y GEOSERVICIOS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proofErr w:type="spellStart"/>
      <w:r>
        <w:t>Geoportal</w:t>
      </w:r>
      <w:proofErr w:type="spellEnd"/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Nodos que la componen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Contacto de la IDE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Adherido a IDERA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 xml:space="preserve">Acceso a lista de </w:t>
      </w:r>
      <w:proofErr w:type="spellStart"/>
      <w:r>
        <w:t>Geoservicios</w:t>
      </w:r>
      <w:proofErr w:type="spellEnd"/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Acceso a buscador de metadatos de datos y servicios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Sección para la descarga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proofErr w:type="spellStart"/>
      <w:r>
        <w:t>Geoportal</w:t>
      </w:r>
      <w:proofErr w:type="spellEnd"/>
      <w:r>
        <w:t xml:space="preserve"> de la IDE con dominio normalizado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 xml:space="preserve">Enlace a </w:t>
      </w:r>
      <w:proofErr w:type="spellStart"/>
      <w:r>
        <w:t>Geoportal</w:t>
      </w:r>
      <w:proofErr w:type="spellEnd"/>
      <w:r>
        <w:t xml:space="preserve"> de IDERA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 xml:space="preserve">Enlace a </w:t>
      </w:r>
      <w:proofErr w:type="spellStart"/>
      <w:r>
        <w:t>Geoportales</w:t>
      </w:r>
      <w:proofErr w:type="spellEnd"/>
      <w:r>
        <w:t xml:space="preserve"> que componen la IDE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Acceso al visualizador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Herramientas básicas del visualizador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WMS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"</w:t>
      </w:r>
      <w:proofErr w:type="spellStart"/>
      <w:r>
        <w:t>GetCapabilities</w:t>
      </w:r>
      <w:proofErr w:type="spellEnd"/>
    </w:p>
    <w:p w:rsidR="004B2076" w:rsidRDefault="004B2076" w:rsidP="004B2076">
      <w:pPr>
        <w:pStyle w:val="Prrafodelista"/>
        <w:numPr>
          <w:ilvl w:val="2"/>
          <w:numId w:val="1"/>
        </w:numPr>
      </w:pPr>
      <w:proofErr w:type="spellStart"/>
      <w:r>
        <w:t>GetMap</w:t>
      </w:r>
      <w:proofErr w:type="spellEnd"/>
      <w:r>
        <w:t>"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proofErr w:type="spellStart"/>
      <w:r>
        <w:t>GetFeatureInfo</w:t>
      </w:r>
      <w:proofErr w:type="spellEnd"/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SRS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SLD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proofErr w:type="spellStart"/>
      <w:r>
        <w:t>Metadata</w:t>
      </w:r>
      <w:proofErr w:type="spellEnd"/>
      <w:r>
        <w:t xml:space="preserve"> URL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Metadatos del Servicio en WMS</w:t>
      </w:r>
    </w:p>
    <w:p w:rsidR="004B2076" w:rsidRDefault="004B2076" w:rsidP="004B2076">
      <w:pPr>
        <w:pStyle w:val="Prrafodelista"/>
        <w:numPr>
          <w:ilvl w:val="2"/>
          <w:numId w:val="1"/>
        </w:numPr>
      </w:pPr>
      <w:r>
        <w:t>Salud del servicio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 xml:space="preserve">WFS </w:t>
      </w:r>
      <w:proofErr w:type="spellStart"/>
      <w:r>
        <w:t>DByF</w:t>
      </w:r>
      <w:proofErr w:type="spellEnd"/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WFS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CSW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Datos Abiertos o Descarga Masiva</w:t>
      </w:r>
    </w:p>
    <w:p w:rsidR="004B2076" w:rsidRDefault="004B2076" w:rsidP="004B2076">
      <w:pPr>
        <w:pStyle w:val="Prrafodelista"/>
        <w:numPr>
          <w:ilvl w:val="0"/>
          <w:numId w:val="1"/>
        </w:numPr>
      </w:pPr>
      <w:r>
        <w:t>INFORMACION GEOESPACIAL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proofErr w:type="spellStart"/>
      <w:r>
        <w:t>DByF</w:t>
      </w:r>
      <w:proofErr w:type="spellEnd"/>
      <w:r>
        <w:t xml:space="preserve"> publicados</w:t>
      </w:r>
    </w:p>
    <w:p w:rsidR="004B2076" w:rsidRDefault="004B2076" w:rsidP="004B2076">
      <w:pPr>
        <w:pStyle w:val="Prrafodelista"/>
        <w:numPr>
          <w:ilvl w:val="1"/>
          <w:numId w:val="1"/>
        </w:numPr>
      </w:pP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Datos Temáticos Publicados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Linaje completo en Metadatos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Normalización de Nombres de capas</w:t>
      </w:r>
    </w:p>
    <w:p w:rsidR="004B2076" w:rsidRDefault="004B2076" w:rsidP="004B2076">
      <w:pPr>
        <w:pStyle w:val="Prrafodelista"/>
        <w:numPr>
          <w:ilvl w:val="1"/>
          <w:numId w:val="1"/>
        </w:numPr>
      </w:pPr>
    </w:p>
    <w:p w:rsidR="004B2076" w:rsidRDefault="004B2076" w:rsidP="004B2076">
      <w:pPr>
        <w:pStyle w:val="Prrafodelista"/>
        <w:numPr>
          <w:ilvl w:val="1"/>
          <w:numId w:val="1"/>
        </w:numPr>
      </w:pP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Actualización</w:t>
      </w:r>
    </w:p>
    <w:p w:rsidR="004B2076" w:rsidRDefault="004B2076" w:rsidP="004B2076">
      <w:pPr>
        <w:pStyle w:val="Prrafodelista"/>
        <w:numPr>
          <w:ilvl w:val="0"/>
          <w:numId w:val="1"/>
        </w:numPr>
      </w:pPr>
      <w:r>
        <w:t>METADATOS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Validación</w:t>
      </w:r>
    </w:p>
    <w:p w:rsidR="004B2076" w:rsidRDefault="004B2076" w:rsidP="004B2076">
      <w:pPr>
        <w:pStyle w:val="Prrafodelista"/>
        <w:numPr>
          <w:ilvl w:val="1"/>
          <w:numId w:val="1"/>
        </w:numPr>
      </w:pPr>
      <w:r>
        <w:t>Contenido</w:t>
      </w:r>
    </w:p>
    <w:p w:rsidR="004B2076" w:rsidRDefault="004B2076">
      <w:r>
        <w:lastRenderedPageBreak/>
        <w:br w:type="page"/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835"/>
        <w:gridCol w:w="3534"/>
      </w:tblGrid>
      <w:tr w:rsidR="003663D3" w:rsidRPr="004B2076" w:rsidTr="00F74786">
        <w:trPr>
          <w:trHeight w:val="54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lastRenderedPageBreak/>
              <w:t>Topics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Categories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Indicator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INSTITUTIONALITY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proofErr w:type="spellStart"/>
            <w:r>
              <w:t>Adhesion</w:t>
            </w:r>
            <w:proofErr w:type="spellEnd"/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to IDERA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 xml:space="preserve">Adhesion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date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Annual report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presented according to standard from IDERA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Standard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Decree published in IDERA</w:t>
            </w:r>
          </w:p>
        </w:tc>
      </w:tr>
      <w:tr w:rsidR="00F74786" w:rsidRPr="004B2076" w:rsidTr="00F74786">
        <w:trPr>
          <w:trHeight w:val="643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Decentralization of production and publication of information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publication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from the producers of information </w:t>
            </w:r>
          </w:p>
        </w:tc>
      </w:tr>
    </w:tbl>
    <w:p w:rsidR="00F74786" w:rsidRDefault="00F74786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835"/>
        <w:gridCol w:w="3534"/>
      </w:tblGrid>
      <w:tr w:rsidR="00F74786" w:rsidRPr="004B2076" w:rsidTr="00F74786">
        <w:trPr>
          <w:trHeight w:val="54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Topics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Categories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Indicator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PUBLICATION AND GEOSERVICES</w:t>
            </w:r>
          </w:p>
        </w:tc>
        <w:tc>
          <w:tcPr>
            <w:tcW w:w="28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GeoPortal</w:t>
            </w:r>
            <w:proofErr w:type="spellEnd"/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Nodes that compose it</w:t>
            </w:r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EDI contact</w:t>
            </w:r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With IDERA</w:t>
            </w:r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 xml:space="preserve">Access to list of </w:t>
            </w:r>
            <w:proofErr w:type="spellStart"/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geoservices</w:t>
            </w:r>
            <w:proofErr w:type="spellEnd"/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Access to metadata search</w:t>
            </w:r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Downloads</w:t>
            </w:r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GeoPortal</w:t>
            </w:r>
            <w:proofErr w:type="spellEnd"/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 xml:space="preserve"> of the IDE with standard domain</w:t>
            </w:r>
          </w:p>
          <w:p w:rsidR="003663D3" w:rsidRPr="003663D3" w:rsidRDefault="003663D3" w:rsidP="003663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Link to IDERA</w:t>
            </w:r>
          </w:p>
          <w:p w:rsidR="003663D3" w:rsidRPr="00F74786" w:rsidRDefault="003663D3" w:rsidP="00F7478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Link to geoportals that make up the IDE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F7478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663D3">
              <w:rPr>
                <w:rFonts w:ascii="Arial" w:hAnsi="Arial" w:cs="Arial"/>
                <w:sz w:val="20"/>
                <w:szCs w:val="20"/>
                <w:lang w:val="en"/>
              </w:rPr>
              <w:t>Access to the map viewer</w:t>
            </w:r>
          </w:p>
          <w:p w:rsidR="003663D3" w:rsidRPr="00F74786" w:rsidRDefault="00F74786" w:rsidP="00F7478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88" w:hanging="259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74786">
              <w:rPr>
                <w:rFonts w:ascii="Arial" w:hAnsi="Arial" w:cs="Arial"/>
                <w:sz w:val="20"/>
                <w:szCs w:val="20"/>
                <w:lang w:val="en"/>
              </w:rPr>
              <w:t>Basic tools of the map viewer</w:t>
            </w:r>
          </w:p>
        </w:tc>
      </w:tr>
    </w:tbl>
    <w:p w:rsidR="00FE4F18" w:rsidRDefault="00FE4F18"/>
    <w:p w:rsidR="00FE4F18" w:rsidRDefault="00FE4F18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835"/>
        <w:gridCol w:w="3534"/>
      </w:tblGrid>
      <w:tr w:rsidR="00FE4F18" w:rsidTr="00FE4F18">
        <w:trPr>
          <w:trHeight w:val="54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Default="00FE4F18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Topics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Default="00FE4F18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Categories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Default="00FE4F18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Indicator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 w:val="restart"/>
            <w:tcBorders>
              <w:top w:val="single" w:sz="6" w:space="0" w:color="CCCCCC"/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PUBLICATION AND GEOSERVICES</w:t>
            </w:r>
          </w:p>
        </w:tc>
        <w:tc>
          <w:tcPr>
            <w:tcW w:w="28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WMS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GetCapabilities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GetMap</w:t>
            </w:r>
            <w:proofErr w:type="spellEnd"/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GetFeatureInfo</w:t>
            </w:r>
            <w:proofErr w:type="spellEnd"/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F74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SRS (Reference System)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SLD (</w:t>
            </w:r>
            <w:r w:rsidRPr="00F74786">
              <w:rPr>
                <w:rFonts w:ascii="Arial" w:hAnsi="Arial" w:cs="Arial"/>
                <w:sz w:val="20"/>
                <w:szCs w:val="20"/>
                <w:lang w:val="en"/>
              </w:rPr>
              <w:t>Style Layer Descriptor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)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Metadata URL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F74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Metadata information in the WMS service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Service health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F74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WFS for Basic Data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URL separately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WFS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active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CSW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All layers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F74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CSW for Basic data</w:t>
            </w:r>
          </w:p>
        </w:tc>
      </w:tr>
      <w:tr w:rsidR="00FE4F18" w:rsidRPr="004B2076" w:rsidTr="00FE4F18">
        <w:trPr>
          <w:trHeight w:val="315"/>
        </w:trPr>
        <w:tc>
          <w:tcPr>
            <w:tcW w:w="2119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B</w:t>
            </w:r>
            <w:r w:rsidRPr="00DD6098">
              <w:rPr>
                <w:rFonts w:ascii="Arial" w:hAnsi="Arial" w:cs="Arial"/>
                <w:sz w:val="20"/>
                <w:szCs w:val="20"/>
                <w:lang w:val="en"/>
              </w:rPr>
              <w:t>ulk download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E4F18" w:rsidRPr="004B2076" w:rsidRDefault="00FE4F18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All layers</w:t>
            </w:r>
          </w:p>
        </w:tc>
      </w:tr>
    </w:tbl>
    <w:p w:rsidR="00F74786" w:rsidRDefault="00F74786"/>
    <w:p w:rsidR="00FE4F18" w:rsidRDefault="00FE4F18"/>
    <w:p w:rsidR="00FE4F18" w:rsidRDefault="00FE4F18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835"/>
        <w:gridCol w:w="3534"/>
      </w:tblGrid>
      <w:tr w:rsidR="00F74786" w:rsidRPr="004B2076" w:rsidTr="00F74786">
        <w:trPr>
          <w:trHeight w:val="54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lastRenderedPageBreak/>
              <w:t>Topics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Categories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Indicator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GEOSPATIAL INFORMATION</w:t>
            </w:r>
          </w:p>
        </w:tc>
        <w:tc>
          <w:tcPr>
            <w:tcW w:w="28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Published </w:t>
            </w:r>
            <w:r w:rsidR="00DD6098">
              <w:rPr>
                <w:rFonts w:ascii="Arial" w:hAnsi="Arial" w:cs="Arial"/>
                <w:sz w:val="20"/>
                <w:szCs w:val="20"/>
                <w:lang w:val="en"/>
              </w:rPr>
              <w:t>Basic Data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Published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According to catalogue of geographical objects from IDERA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Published thematic data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Catalogue of geographical objects from IDERA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Full metadata lineage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Metadata profile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863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Standardization of </w:t>
            </w:r>
            <w:r w:rsidR="00863527">
              <w:rPr>
                <w:rFonts w:ascii="Arial" w:hAnsi="Arial" w:cs="Arial"/>
                <w:sz w:val="20"/>
                <w:szCs w:val="20"/>
                <w:lang w:val="en"/>
              </w:rPr>
              <w:t>layer</w:t>
            </w:r>
            <w:r w:rsidR="00863527">
              <w:rPr>
                <w:rFonts w:ascii="Arial" w:hAnsi="Arial" w:cs="Arial"/>
                <w:sz w:val="20"/>
                <w:szCs w:val="20"/>
                <w:lang w:val="en"/>
              </w:rPr>
              <w:t xml:space="preserve"> names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Name without special characters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Title according to catalogue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8635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1 </w:t>
            </w:r>
            <w:r w:rsidR="00863527">
              <w:rPr>
                <w:rFonts w:ascii="Arial" w:hAnsi="Arial" w:cs="Arial"/>
                <w:sz w:val="20"/>
                <w:szCs w:val="20"/>
                <w:lang w:val="en"/>
              </w:rPr>
              <w:t>layer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= 1 object of the catalogue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Update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Date of update of the resource</w:t>
            </w:r>
          </w:p>
        </w:tc>
      </w:tr>
    </w:tbl>
    <w:p w:rsidR="00F74786" w:rsidRDefault="00F74786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835"/>
        <w:gridCol w:w="3534"/>
      </w:tblGrid>
      <w:tr w:rsidR="00F74786" w:rsidRPr="004B2076" w:rsidTr="00F74786">
        <w:trPr>
          <w:trHeight w:val="548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Topics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Categories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786" w:rsidRDefault="00F74786" w:rsidP="009142FF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Indicator</w:t>
            </w:r>
          </w:p>
        </w:tc>
      </w:tr>
      <w:tr w:rsidR="00F74786" w:rsidRPr="004B2076" w:rsidTr="00F74786">
        <w:trPr>
          <w:trHeight w:val="240"/>
        </w:trPr>
        <w:tc>
          <w:tcPr>
            <w:tcW w:w="2119" w:type="dxa"/>
            <w:vMerge w:val="restart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METADATA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Validation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Default="003663D3" w:rsidP="003663D3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ISO 19139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Content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Date of update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Responsible for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Service metadata in metadata catalogue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863527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Title matching with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geoservice</w:t>
            </w:r>
            <w:proofErr w:type="spellEnd"/>
            <w:r w:rsidR="003663D3">
              <w:rPr>
                <w:rFonts w:ascii="Arial" w:hAnsi="Arial" w:cs="Arial"/>
                <w:sz w:val="20"/>
                <w:szCs w:val="20"/>
                <w:lang w:val="en"/>
              </w:rPr>
              <w:t xml:space="preserve"> and catalogue of objects</w:t>
            </w:r>
          </w:p>
        </w:tc>
      </w:tr>
      <w:tr w:rsidR="00F74786" w:rsidRPr="004B2076" w:rsidTr="00F74786">
        <w:trPr>
          <w:trHeight w:val="315"/>
        </w:trPr>
        <w:tc>
          <w:tcPr>
            <w:tcW w:w="2119" w:type="dxa"/>
            <w:vMerge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83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663D3" w:rsidRPr="004B2076" w:rsidRDefault="003663D3" w:rsidP="003663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Link to the resource</w:t>
            </w:r>
          </w:p>
        </w:tc>
      </w:tr>
      <w:bookmarkEnd w:id="0"/>
    </w:tbl>
    <w:p w:rsidR="007627B5" w:rsidRDefault="007627B5" w:rsidP="007627B5">
      <w:pPr>
        <w:pStyle w:val="Prrafodelista"/>
      </w:pPr>
    </w:p>
    <w:p w:rsidR="004B2076" w:rsidRDefault="004B2076" w:rsidP="007627B5">
      <w:pPr>
        <w:pStyle w:val="Prrafodelista"/>
      </w:pPr>
    </w:p>
    <w:sectPr w:rsidR="004B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22F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886DA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A0765E"/>
    <w:multiLevelType w:val="hybridMultilevel"/>
    <w:tmpl w:val="985450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718C"/>
    <w:multiLevelType w:val="multilevel"/>
    <w:tmpl w:val="CA48AB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2928ED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F2E57C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76"/>
    <w:rsid w:val="00083527"/>
    <w:rsid w:val="002267B9"/>
    <w:rsid w:val="003663D3"/>
    <w:rsid w:val="004B2076"/>
    <w:rsid w:val="00633D1E"/>
    <w:rsid w:val="007627B5"/>
    <w:rsid w:val="00863527"/>
    <w:rsid w:val="008B5B91"/>
    <w:rsid w:val="00D52470"/>
    <w:rsid w:val="00DD6098"/>
    <w:rsid w:val="00F74786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3A8A"/>
  <w15:chartTrackingRefBased/>
  <w15:docId w15:val="{5168CACF-6FC3-40C8-A3EC-B94CF543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SEGEMAR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Libman</dc:creator>
  <cp:keywords/>
  <dc:description/>
  <cp:lastModifiedBy>Malena Libman</cp:lastModifiedBy>
  <cp:revision>3</cp:revision>
  <dcterms:created xsi:type="dcterms:W3CDTF">2018-08-07T14:20:00Z</dcterms:created>
  <dcterms:modified xsi:type="dcterms:W3CDTF">2018-08-07T19:03:00Z</dcterms:modified>
</cp:coreProperties>
</file>