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Identity and Access Provisioning Procedure</w:t>
      </w:r>
    </w:p>
    <w:p>
      <w:pPr>
        <w:pStyle w:val="Heading2"/>
      </w:pPr>
      <w:r>
        <w:t>1. Purpose</w:t>
      </w:r>
    </w:p>
    <w:p>
      <w:r>
        <w:t>This procedure governs joiner/mover/leaver access changes and quarterly recertification at National Digital Services Authority.</w:t>
      </w:r>
    </w:p>
    <w:p>
      <w:r>
        <w:t>Procedure reference NDSA-IT-301, revision 1.0, effective 2024-02-05.</w:t>
      </w:r>
    </w:p>
    <w:p>
      <w:pPr>
        <w:pStyle w:val="Heading2"/>
      </w:pPr>
      <w:r>
        <w:t>2. Regulatory basis</w:t>
      </w:r>
    </w:p>
    <w:p>
      <w:r>
        <w:t>This procedure operationalises the Personal Data Protection Law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8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8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 and Access Provisioning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