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Backup and Restore Procedure</w:t>
      </w:r>
    </w:p>
    <w:p>
      <w:pPr>
        <w:pStyle w:val="Heading2"/>
      </w:pPr>
      <w:r>
        <w:t>1. Purpose</w:t>
      </w:r>
    </w:p>
    <w:p>
      <w:r>
        <w:t>This procedure governs backup tiers, RPO/RTO targets, and restore testing at National Digital Services Authority.</w:t>
      </w:r>
    </w:p>
    <w:p>
      <w:r>
        <w:t>Procedure reference NDSA-IT-305, revision 1.0, effective 2024-04-29.</w:t>
      </w:r>
    </w:p>
    <w:p>
      <w:pPr>
        <w:pStyle w:val="Heading2"/>
      </w:pPr>
      <w:r>
        <w:t>2. Regulatory basis</w:t>
      </w:r>
    </w:p>
    <w:p>
      <w:r>
        <w:t>This procedure operationalises the Data Sharing Policy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72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72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and Restore Procedure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