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b/>
          <w:bCs/>
          <w:color w:val="273370"/>
        </w:rPr>
        <w:t xml:space="preserve">Internal Policy Excerpt — Summarisation Practice</w:t>
      </w:r>
    </w:p>
    <w:p>
      <w:pPr>
        <w:shd w:fill="F1F1F2" w:val="clear"/>
        <w:spacing w:after="200" w:before="120"/>
      </w:pPr>
      <w:r>
        <w:rPr>
          <w:rFonts w:ascii="Calibri" w:cs="Calibri" w:eastAsia="Calibri" w:hAnsi="Calibri"/>
          <w:i/>
          <w:iCs/>
          <w:color w:val="444444"/>
          <w:sz w:val="20"/>
          <w:szCs w:val="20"/>
        </w:rPr>
        <w:t xml:space="preserve">All names, organisations, figures and events in this document are fictional and created for training purposes for the SDAIA Academy program “Generative AI for Productivity”. Used in the Day 2 trainer demonstration (and as extra practice): summarise this policy for different audiences — a one-paragraph staff announcement, a manager briefing, and a 5-question FAQ.</w:t>
      </w:r>
    </w:p>
    <w:p>
      <w:pPr>
        <w:pStyle w:val="Heading2"/>
        <w:spacing w:after="120" w:before="220"/>
      </w:pPr>
      <w:r>
        <w:rPr>
          <w:b/>
          <w:bCs/>
          <w:color w:val="273370"/>
        </w:rPr>
        <w:t xml:space="preserve">Masar Development Company – Flexible Work Policy (excerpt, v2.1)</w:t>
      </w:r>
    </w:p>
    <w:p>
      <w:pPr>
        <w:spacing w:after="140"/>
        <w:jc w:val="left"/>
      </w:pPr>
      <w:r>
        <w:rPr>
          <w:rFonts w:ascii="Calibri" w:cs="Calibri" w:eastAsia="Calibri" w:hAnsi="Calibri"/>
          <w:sz w:val="22"/>
          <w:szCs w:val="22"/>
        </w:rPr>
        <w:t xml:space="preserve">1. Purpose. This policy sets out the conditions under which employees may work under flexible arrangements, including remote work and flexible daily hours, in a manner that maintains service levels, information security and fairness across departments.</w:t>
      </w:r>
    </w:p>
    <w:p>
      <w:pPr>
        <w:spacing w:after="140"/>
        <w:jc w:val="left"/>
      </w:pPr>
      <w:r>
        <w:rPr>
          <w:rFonts w:ascii="Calibri" w:cs="Calibri" w:eastAsia="Calibri" w:hAnsi="Calibri"/>
          <w:sz w:val="22"/>
          <w:szCs w:val="22"/>
        </w:rPr>
        <w:t xml:space="preserve">2. Scope. The policy applies to all permanent employees who have completed their probationary period. Roles requiring continuous physical presence (reception, security, facilities operations, drivers) are excluded, but their managers must offer alternative flexibility such as shift-swap arrangements where operationally possible.</w:t>
      </w:r>
    </w:p>
    <w:p>
      <w:pPr>
        <w:spacing w:after="140"/>
        <w:jc w:val="left"/>
      </w:pPr>
      <w:r>
        <w:rPr>
          <w:rFonts w:ascii="Calibri" w:cs="Calibri" w:eastAsia="Calibri" w:hAnsi="Calibri"/>
          <w:sz w:val="22"/>
          <w:szCs w:val="22"/>
        </w:rPr>
        <w:t xml:space="preserve">3. Remote work entitlement. Eligible employees may work remotely up to two days per week. Days must be agreed with the line manager at least one week in advance and recorded in the HR system. Remote days may not be carried over between weeks. During peak periods declared by a department director, remote work may be suspended for up to four consecutive weeks.</w:t>
      </w:r>
    </w:p>
    <w:p>
      <w:pPr>
        <w:spacing w:after="140"/>
        <w:jc w:val="left"/>
      </w:pPr>
      <w:r>
        <w:rPr>
          <w:rFonts w:ascii="Calibri" w:cs="Calibri" w:eastAsia="Calibri" w:hAnsi="Calibri"/>
          <w:sz w:val="22"/>
          <w:szCs w:val="22"/>
        </w:rPr>
        <w:t xml:space="preserve">4. Core hours. All employees, regardless of location, must be available between 10:00 and 14:00. Outside core hours, start and end times may flex between 7:00 and 19:00 provided the contractual daily hours are completed and the line manager approves the pattern.</w:t>
      </w:r>
    </w:p>
    <w:p>
      <w:pPr>
        <w:spacing w:after="140"/>
        <w:jc w:val="left"/>
      </w:pPr>
      <w:r>
        <w:rPr>
          <w:rFonts w:ascii="Calibri" w:cs="Calibri" w:eastAsia="Calibri" w:hAnsi="Calibri"/>
          <w:sz w:val="22"/>
          <w:szCs w:val="22"/>
        </w:rPr>
        <w:t xml:space="preserve">5. Equipment and security. Remote work must be performed on company-issued devices connected through the approved VPN. Confidential documents may not be printed at home. Employees must complete the annual information-security awareness course before their first remote day each calendar year.</w:t>
      </w:r>
    </w:p>
    <w:p>
      <w:pPr>
        <w:spacing w:after="140"/>
        <w:jc w:val="left"/>
      </w:pPr>
      <w:r>
        <w:rPr>
          <w:rFonts w:ascii="Calibri" w:cs="Calibri" w:eastAsia="Calibri" w:hAnsi="Calibri"/>
          <w:sz w:val="22"/>
          <w:szCs w:val="22"/>
        </w:rPr>
        <w:t xml:space="preserve">6. Performance and review. Flexible arrangements are conditional on maintained performance. A line manager may pause an employee's arrangement following a documented performance discussion, with a review after one month. Disputes may be escalated to HR, whose decision is final.</w:t>
      </w:r>
    </w:p>
    <w:p>
      <w:pPr>
        <w:spacing w:after="140"/>
        <w:jc w:val="left"/>
      </w:pPr>
      <w:r>
        <w:rPr>
          <w:rFonts w:ascii="Calibri" w:cs="Calibri" w:eastAsia="Calibri" w:hAnsi="Calibri"/>
          <w:sz w:val="22"/>
          <w:szCs w:val="22"/>
        </w:rPr>
        <w:t xml:space="preserve">7. Exceptions. Requests outside this policy (e.g., temporary full-remote work for medical or family reasons) are submitted to HR with supporting documentation and decided case by case within ten working days.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2026-08-26T09:42:19.401Z</dcterms:created>
  <dcterms:modified xsi:type="dcterms:W3CDTF">2026-08-26T09:42:19.401Z</dcterms:modified>
</cp:coreProperties>
</file>

<file path=docProps/custom.xml><?xml version="1.0" encoding="utf-8"?>
<Properties xmlns="http://schemas.openxmlformats.org/officeDocument/2006/custom-properties" xmlns:vt="http://schemas.openxmlformats.org/officeDocument/2006/docPropsVTypes"/>
</file>