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Calibri" w:cs="Calibri" w:eastAsia="Calibri" w:hAnsi="Calibri"/>
          <w:b/>
          <w:bCs/>
          <w:color w:val="B8860B"/>
          <w:sz w:val="28"/>
          <w:szCs w:val="28"/>
        </w:rPr>
        <w:t xml:space="preserve">SDAIA ACADEMY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73370"/>
          <w:sz w:val="60"/>
          <w:szCs w:val="60"/>
        </w:rPr>
        <w:t xml:space="preserve">Generative AI for Productivity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444444"/>
          <w:sz w:val="32"/>
          <w:szCs w:val="32"/>
        </w:rPr>
        <w:t xml:space="preserve">Facilitator Guide — v1.0, August 2026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Instructor-led • 3 days / 15 instructional hours • Awareness micro-credential (Digital Badge)</w:t>
      </w:r>
    </w:p>
    <w:p>
      <w:r>
        <w:br w:type="page"/>
      </w:r>
    </w:p>
    <w:p>
      <w:pPr>
        <w:pStyle w:val="Heading1"/>
        <w:spacing w:after="140" w:before="220"/>
      </w:pPr>
      <w:r>
        <w:rPr>
          <w:b/>
          <w:bCs/>
          <w:color w:val="273370"/>
        </w:rPr>
        <w:t xml:space="preserve">1. Program overview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rPr>
          <w:tblHeader/>
        </w:trPr>
        <w:tc>
          <w:tcPr>
            <w:tcW w:type="dxa" w:w="2400"/>
            <w:shd w:fill="27337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7240"/>
            <w:shd w:fill="27337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Audience</w:t>
            </w:r>
          </w:p>
        </w:tc>
        <w:tc>
          <w:tcPr>
            <w:tcW w:type="dxa" w:w="72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Non-technical professionals: administrative &amp; communications staff, managers, team leaders, knowledge workers. No prerequisites.</w:t>
            </w:r>
          </w:p>
        </w:tc>
      </w:tr>
      <w:tr>
        <w:trPr>
          <w:tblHeader w:val="false"/>
        </w:trPr>
        <w:tc>
          <w:tcPr>
            <w:tcW w:type="dxa" w:w="24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Design ratio</w:t>
            </w:r>
          </w:p>
        </w:tc>
        <w:tc>
          <w:tcPr>
            <w:tcW w:type="dxa" w:w="724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~60% hands-on practice, ~40% guided concepts and demonstrations. 8 activities, 5 live demos, 3 quizzes, 1 final assessment.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Group size</w:t>
            </w:r>
          </w:p>
        </w:tc>
        <w:tc>
          <w:tcPr>
            <w:tcW w:type="dxa" w:w="72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Optimal 16–24 participants; works from 8 to 30. Tables of 4–5 for group activities.</w:t>
            </w:r>
          </w:p>
        </w:tc>
      </w:tr>
      <w:tr>
        <w:trPr>
          <w:tblHeader w:val="false"/>
        </w:trPr>
        <w:tc>
          <w:tcPr>
            <w:tcW w:type="dxa" w:w="24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Daily schedule</w:t>
            </w:r>
          </w:p>
        </w:tc>
        <w:tc>
          <w:tcPr>
            <w:tcW w:type="dxa" w:w="724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08:30–14:30 with a 15-min break (~10:30) and a 30-min prayer &amp; refreshments break (~12:00) — adjust to local prayer times.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Tools</w:t>
            </w:r>
          </w:p>
        </w:tc>
        <w:tc>
          <w:tcPr>
            <w:tcW w:type="dxa" w:w="72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Any of ChatGPT, Microsoft Copilot, Google Gemini. All chat-based exercises work in any of the three. Copilot-in-app features are demonstrated where licences allow.</w:t>
            </w:r>
          </w:p>
        </w:tc>
      </w:tr>
      <w:tr>
        <w:trPr>
          <w:tblHeader w:val="false"/>
        </w:trPr>
        <w:tc>
          <w:tcPr>
            <w:tcW w:type="dxa" w:w="24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Credential</w:t>
            </w:r>
          </w:p>
        </w:tc>
        <w:tc>
          <w:tcPr>
            <w:tcW w:type="dxa" w:w="724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Digital Badge on: full attendance + workbook evidence of activities + final assessment ≥7/10 (one retake) + 8+ prompts saved + completed action plan.</w:t>
            </w:r>
          </w:p>
        </w:tc>
      </w:tr>
    </w:tbl>
    <w:p>
      <w:pPr>
        <w:pStyle w:val="Heading1"/>
        <w:spacing w:after="140" w:before="220"/>
      </w:pPr>
      <w:r>
        <w:rPr>
          <w:b/>
          <w:bCs/>
          <w:color w:val="273370"/>
        </w:rPr>
        <w:t xml:space="preserve">2. Materials manifest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3300"/>
        <w:gridCol w:w="2440"/>
      </w:tblGrid>
      <w:tr>
        <w:trPr>
          <w:tblHeader/>
        </w:trPr>
        <w:tc>
          <w:tcPr>
            <w:tcW w:type="dxa" w:w="3900"/>
            <w:shd w:fill="27337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300"/>
            <w:shd w:fill="27337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Used in</w:t>
            </w:r>
          </w:p>
        </w:tc>
        <w:tc>
          <w:tcPr>
            <w:tcW w:type="dxa" w:w="2440"/>
            <w:shd w:fill="27337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Distribute</w:t>
            </w:r>
          </w:p>
        </w:tc>
      </w:tr>
      <w:tr>
        <w:trPr>
          <w:tblHeader w:val="false"/>
        </w:trPr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GenAI_for_Productivity_Trainer_Deck.pptx (75 slides)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All sessions</w:t>
            </w:r>
          </w:p>
        </w:tc>
        <w:tc>
          <w:tcPr>
            <w:tcW w:type="dxa" w:w="24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Trainer only</w:t>
            </w:r>
          </w:p>
        </w:tc>
      </w:tr>
      <w:tr>
        <w:trPr>
          <w:tblHeader w:val="false"/>
        </w:trPr>
        <w:tc>
          <w:tcPr>
            <w:tcW w:type="dxa" w:w="39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participant_workbook.docx</w:t>
            </w:r>
          </w:p>
        </w:tc>
        <w:tc>
          <w:tcPr>
            <w:tcW w:type="dxa" w:w="33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All activities, quizzes, assessment, action plan</w:t>
            </w:r>
          </w:p>
        </w:tc>
        <w:tc>
          <w:tcPr>
            <w:tcW w:type="dxa" w:w="244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Every participant, Day 1 morning (print or digital)</w:t>
            </w:r>
          </w:p>
        </w:tc>
      </w:tr>
      <w:tr>
        <w:trPr>
          <w:tblHeader w:val="false"/>
        </w:trPr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personal_prompt_library.xlsx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Day 1 onward; formal session Day 3 (slide 60)</w:t>
            </w:r>
          </w:p>
        </w:tc>
        <w:tc>
          <w:tcPr>
            <w:tcW w:type="dxa" w:w="24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Every participant, Day 1 morning</w:t>
            </w:r>
          </w:p>
        </w:tc>
      </w:tr>
      <w:tr>
        <w:trPr>
          <w:tblHeader w:val="false"/>
        </w:trPr>
        <w:tc>
          <w:tcPr>
            <w:tcW w:type="dxa" w:w="39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sample_emails.docx</w:t>
            </w:r>
          </w:p>
        </w:tc>
        <w:tc>
          <w:tcPr>
            <w:tcW w:type="dxa" w:w="33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Demo 3, Activity 2.1</w:t>
            </w:r>
          </w:p>
        </w:tc>
        <w:tc>
          <w:tcPr>
            <w:tcW w:type="dxa" w:w="244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Day 2 morning</w:t>
            </w:r>
          </w:p>
        </w:tc>
      </w:tr>
      <w:tr>
        <w:trPr>
          <w:tblHeader w:val="false"/>
        </w:trPr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training_registrations.csv / workplace_datasets.xlsx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Activity 2.2 (and Excel Copilot demos)</w:t>
            </w:r>
          </w:p>
        </w:tc>
        <w:tc>
          <w:tcPr>
            <w:tcW w:type="dxa" w:w="24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Day 2 morning</w:t>
            </w:r>
          </w:p>
        </w:tc>
      </w:tr>
      <w:tr>
        <w:trPr>
          <w:tblHeader w:val="false"/>
        </w:trPr>
        <w:tc>
          <w:tcPr>
            <w:tcW w:type="dxa" w:w="39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internal_policy_excerpt.docx</w:t>
            </w:r>
          </w:p>
        </w:tc>
        <w:tc>
          <w:tcPr>
            <w:tcW w:type="dxa" w:w="33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Demo 4 Part A (trainer); extra practice</w:t>
            </w:r>
          </w:p>
        </w:tc>
        <w:tc>
          <w:tcPr>
            <w:tcW w:type="dxa" w:w="244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Optional</w:t>
            </w:r>
          </w:p>
        </w:tc>
      </w:tr>
      <w:tr>
        <w:trPr>
          <w:tblHeader w:val="false"/>
        </w:trPr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meeting_notes_raw.docx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Demo 4 Part B (fragment only), Activity 2.3</w:t>
            </w:r>
          </w:p>
        </w:tc>
        <w:tc>
          <w:tcPr>
            <w:tcW w:type="dxa" w:w="24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Day 2 after prayer break</w:t>
            </w:r>
          </w:p>
        </w:tc>
      </w:tr>
      <w:tr>
        <w:trPr>
          <w:tblHeader w:val="false"/>
        </w:trPr>
        <w:tc>
          <w:tcPr>
            <w:tcW w:type="dxa" w:w="39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vendor_proposals_A_B.docx</w:t>
            </w:r>
          </w:p>
        </w:tc>
        <w:tc>
          <w:tcPr>
            <w:tcW w:type="dxa" w:w="33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Activity 2.4</w:t>
            </w:r>
          </w:p>
        </w:tc>
        <w:tc>
          <w:tcPr>
            <w:tcW w:type="dxa" w:w="244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Day 2 afternoon</w:t>
            </w:r>
          </w:p>
        </w:tc>
      </w:tr>
      <w:tr>
        <w:trPr>
          <w:tblHeader w:val="false"/>
        </w:trPr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employee_ai_survey.csv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Activity 3.1</w:t>
            </w:r>
          </w:p>
        </w:tc>
        <w:tc>
          <w:tcPr>
            <w:tcW w:type="dxa" w:w="24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Day 3 morning</w:t>
            </w:r>
          </w:p>
        </w:tc>
      </w:tr>
      <w:tr>
        <w:trPr>
          <w:tblHeader w:val="false"/>
        </w:trPr>
        <w:tc>
          <w:tcPr>
            <w:tcW w:type="dxa" w:w="39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draft_report_for_review.docx</w:t>
            </w:r>
          </w:p>
        </w:tc>
        <w:tc>
          <w:tcPr>
            <w:tcW w:type="dxa" w:w="33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Activity 3.2</w:t>
            </w:r>
          </w:p>
        </w:tc>
        <w:tc>
          <w:tcPr>
            <w:tcW w:type="dxa" w:w="244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Day 3 after prayer break — not earlier</w:t>
            </w:r>
          </w:p>
        </w:tc>
      </w:tr>
      <w:tr>
        <w:trPr>
          <w:tblHeader w:val="false"/>
        </w:trPr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answer_keys_and_model_outputs.docx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All quizzes, assessment, model outputs</w:t>
            </w:r>
          </w:p>
        </w:tc>
        <w:tc>
          <w:tcPr>
            <w:tcW w:type="dxa" w:w="24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Trainer only — never distribute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Tip: release files in stages as listed — early release of draft_report_for_review.docx spoils Activity 3.2.</w:t>
      </w:r>
    </w:p>
    <w:p>
      <w:r>
        <w:br w:type="page"/>
      </w:r>
    </w:p>
    <w:p>
      <w:pPr>
        <w:pStyle w:val="Heading1"/>
        <w:spacing w:after="140" w:before="220"/>
      </w:pPr>
      <w:r>
        <w:rPr>
          <w:b/>
          <w:bCs/>
          <w:color w:val="273370"/>
        </w:rPr>
        <w:t xml:space="preserve">3. Preparation checklists</w:t>
      </w:r>
    </w:p>
    <w:p>
      <w:pPr>
        <w:pStyle w:val="Heading2"/>
        <w:spacing w:after="100" w:before="180"/>
      </w:pPr>
      <w:r>
        <w:rPr>
          <w:b/>
          <w:bCs/>
          <w:color w:val="273370"/>
        </w:rPr>
        <w:t xml:space="preserve">Two weeks before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Confirm which AI tools the host organisation approves and licenses; adapt demo plans accordingly.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Send participants a joining note: bring a laptop, ensure a working account on at least one approved tool, no pre-reading required.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Verify venue Wi-Fi capacity (25+ simultaneous devices) and that AI tool domains are not blocked on the guest network.</w:t>
      </w:r>
    </w:p>
    <w:p>
      <w:pPr>
        <w:pStyle w:val="Heading2"/>
        <w:spacing w:after="100" w:before="180"/>
      </w:pPr>
      <w:r>
        <w:rPr>
          <w:b/>
          <w:bCs/>
          <w:color w:val="273370"/>
        </w:rPr>
        <w:t xml:space="preserve">One week before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Run all five demos end-to-end in the tools you will use; capture screenshots as a fallback for connectivity failure.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Print workbooks (or confirm digital distribution) and stage the exercise files per the manifest.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Check local prayer times for the delivery dates; adjust agenda slides 7, 32, 54 if needed.</w:t>
      </w:r>
    </w:p>
    <w:p>
      <w:pPr>
        <w:pStyle w:val="Heading2"/>
        <w:spacing w:after="100" w:before="180"/>
      </w:pPr>
      <w:r>
        <w:rPr>
          <w:b/>
          <w:bCs/>
          <w:color w:val="273370"/>
        </w:rPr>
        <w:t xml:space="preserve">Morning of each day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Test projector + your own tool logins; open the deck, the day's files, and a browser tab per demo tool.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Whiteboard/flipchart ready — Day 1 needs the ‘WINS’ flipchart, revisited at the Day 3 close.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Day 1 only: run the setup check (slide 5) before the divider; fix access problems during the first break, pairing affected participants meanwhile.</w:t>
      </w:r>
    </w:p>
    <w:p>
      <w:pPr>
        <w:pStyle w:val="Heading1"/>
        <w:spacing w:after="140" w:before="220"/>
      </w:pPr>
      <w:r>
        <w:rPr>
          <w:b/>
          <w:bCs/>
          <w:color w:val="273370"/>
        </w:rPr>
        <w:t xml:space="preserve">4. Delivery principles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Protect hands-on time. If running late, cut concept talk, never activities. Every activity slide carries its timing; the debrief can compress to two questions.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Demos over descriptions. Anything you can show live, show live. Imperfect live output is a teaching asset — narrate how you would refine it.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Circulate during every activity. The trainer's value is at the tables, not the podium. Collect two or three participant examples per activity for the debrief.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Keep the safety thread warm from Day 1 (fictional materials only; no real data) so Day 3 lands as confirmation, not surprise.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Speaker notes on activity, demo and concept slides carry per-slide guidance, model answers pointers and common pitfalls — read them in presenter view.</w:t>
      </w:r>
    </w:p>
    <w:p>
      <w:r>
        <w:br w:type="page"/>
      </w:r>
    </w:p>
    <w:p>
      <w:pPr>
        <w:pStyle w:val="Heading1"/>
        <w:spacing w:after="140" w:before="220"/>
      </w:pPr>
      <w:r>
        <w:rPr>
          <w:b/>
          <w:bCs/>
          <w:color w:val="273370"/>
        </w:rPr>
        <w:t xml:space="preserve">5. Day 1 run sheet — Foundations &amp; Prompting (slides 6–30)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5540"/>
      </w:tblGrid>
      <w:tr>
        <w:trPr>
          <w:tblHeader/>
        </w:trPr>
        <w:tc>
          <w:tcPr>
            <w:tcW w:type="dxa" w:w="1000"/>
            <w:shd w:fill="27337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3100"/>
            <w:shd w:fill="27337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Segment (slides)</w:t>
            </w:r>
          </w:p>
        </w:tc>
        <w:tc>
          <w:tcPr>
            <w:tcW w:type="dxa" w:w="5540"/>
            <w:shd w:fill="27337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Facilitation notes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08:30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Welcome, objectives, setup check (1–5)</w:t>
            </w:r>
          </w:p>
        </w:tc>
        <w:tc>
          <w:tcPr>
            <w:tcW w:type="dxa" w:w="55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Fast, warm. Poll which tools people have. Setup check is the critical path — nobody starts Day 1 activities without tool access or a paired neighbour.</w:t>
            </w:r>
          </w:p>
        </w:tc>
      </w:tr>
      <w:tr>
        <w:trPr>
          <w:tblHeader w:val="false"/>
        </w:trPr>
        <w:tc>
          <w:tcPr>
            <w:tcW w:type="dxa" w:w="10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09:00</w:t>
            </w:r>
          </w:p>
        </w:tc>
        <w:tc>
          <w:tcPr>
            <w:tcW w:type="dxa" w:w="31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Understanding generative AI (8–13)</w:t>
            </w:r>
          </w:p>
        </w:tc>
        <w:tc>
          <w:tcPr>
            <w:tcW w:type="dxa" w:w="554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Anchor sentence: ‘It predicts, it does not know.’ Keep it non-technical; use the ‘well-read new colleague’ analogy. Stats slide 12: cite sources verbally.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09:45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Demo 1 + Activity 1.1 (14–16)</w:t>
            </w:r>
          </w:p>
        </w:tc>
        <w:tc>
          <w:tcPr>
            <w:tcW w:type="dxa" w:w="55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Demo max 10 min. During the activity, redirect anyone using confidential material; use the ‘ask the AI what it needs’ unblocker.</w:t>
            </w:r>
          </w:p>
        </w:tc>
      </w:tr>
      <w:tr>
        <w:trPr>
          <w:tblHeader w:val="false"/>
        </w:trPr>
        <w:tc>
          <w:tcPr>
            <w:tcW w:type="dxa" w:w="10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10:30</w:t>
            </w:r>
          </w:p>
        </w:tc>
        <w:tc>
          <w:tcPr>
            <w:tcW w:type="dxa" w:w="31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BREAK</w:t>
            </w:r>
          </w:p>
        </w:tc>
        <w:tc>
          <w:tcPr>
            <w:tcW w:type="dxa" w:w="554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Fix tool-access issues now. Recruit a weak-prompt volunteer for Demo 2.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10:45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Debrief + prompt anatomy (17–19)</w:t>
            </w:r>
          </w:p>
        </w:tc>
        <w:tc>
          <w:tcPr>
            <w:tcW w:type="dxa" w:w="55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Start the WINS flipchart. Teach R-T-C-F-E-X; stress that Task + Context are the non-negotiables.</w:t>
            </w:r>
          </w:p>
        </w:tc>
      </w:tr>
      <w:tr>
        <w:trPr>
          <w:tblHeader w:val="false"/>
        </w:trPr>
        <w:tc>
          <w:tcPr>
            <w:tcW w:type="dxa" w:w="10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11:30</w:t>
            </w:r>
          </w:p>
        </w:tc>
        <w:tc>
          <w:tcPr>
            <w:tcW w:type="dxa" w:w="31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Structures &amp; mistakes (20–22 intro)</w:t>
            </w:r>
          </w:p>
        </w:tc>
        <w:tc>
          <w:tcPr>
            <w:tcW w:type="dxa" w:w="554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The five structures map 1:1 to the prompt library template — show the Excel file briefly.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12:00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PRAYER &amp; REFRESHMENTS</w:t>
            </w:r>
          </w:p>
        </w:tc>
        <w:tc>
          <w:tcPr>
            <w:tcW w:type="dxa" w:w="55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12:30</w:t>
            </w:r>
          </w:p>
        </w:tc>
        <w:tc>
          <w:tcPr>
            <w:tcW w:type="dxa" w:w="31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Demo 2 + Activity 1.2 (23–25)</w:t>
            </w:r>
          </w:p>
        </w:tc>
        <w:tc>
          <w:tcPr>
            <w:tcW w:type="dxa" w:w="554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Rebuild the volunteer's prompt with the room. Pairs swap driver/navigator at 15 min — announce it.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13:15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Activity 1.3 (26)</w:t>
            </w:r>
          </w:p>
        </w:tc>
        <w:tc>
          <w:tcPr>
            <w:tcW w:type="dxa" w:w="55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Groups of 4–5. The consistency failure (three launch dates) is the hidden lesson — hunt for it while circulating.</w:t>
            </w:r>
          </w:p>
        </w:tc>
      </w:tr>
      <w:tr>
        <w:trPr>
          <w:tblHeader w:val="false"/>
        </w:trPr>
        <w:tc>
          <w:tcPr>
            <w:tcW w:type="dxa" w:w="10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13:55</w:t>
            </w:r>
          </w:p>
        </w:tc>
        <w:tc>
          <w:tcPr>
            <w:tcW w:type="dxa" w:w="31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Quiz, reflection, takeaways (27–30)</w:t>
            </w:r>
          </w:p>
        </w:tc>
        <w:tc>
          <w:tcPr>
            <w:tcW w:type="dxa" w:w="554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Quiz by show of hands; answers in Answer Key §1. Anyone ≤2/5: arrange a Day 2 pairing quietly.</w:t>
            </w:r>
          </w:p>
        </w:tc>
      </w:tr>
    </w:tbl>
    <w:p>
      <w:pPr>
        <w:pStyle w:val="Heading1"/>
        <w:spacing w:after="140" w:before="220"/>
      </w:pPr>
      <w:r>
        <w:rPr>
          <w:b/>
          <w:bCs/>
          <w:color w:val="273370"/>
        </w:rPr>
        <w:t xml:space="preserve">6. Day 2 run sheet — Writing &amp; Working with Information (slides 31–52)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5540"/>
      </w:tblGrid>
      <w:tr>
        <w:trPr>
          <w:tblHeader/>
        </w:trPr>
        <w:tc>
          <w:tcPr>
            <w:tcW w:type="dxa" w:w="1000"/>
            <w:shd w:fill="27337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3100"/>
            <w:shd w:fill="27337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Segment (slides)</w:t>
            </w:r>
          </w:p>
        </w:tc>
        <w:tc>
          <w:tcPr>
            <w:tcW w:type="dxa" w:w="5540"/>
            <w:shd w:fill="27337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Facilitation notes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08:30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Recap + prompt sprint (32)</w:t>
            </w:r>
          </w:p>
        </w:tc>
        <w:tc>
          <w:tcPr>
            <w:tcW w:type="dxa" w:w="55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5-min sprint: best AI-written summary of Day 1, winner reads aloud. Collect homework wins for the flipchart.</w:t>
            </w:r>
          </w:p>
        </w:tc>
      </w:tr>
      <w:tr>
        <w:trPr>
          <w:tblHeader w:val="false"/>
        </w:trPr>
        <w:tc>
          <w:tcPr>
            <w:tcW w:type="dxa" w:w="10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08:45</w:t>
            </w:r>
          </w:p>
        </w:tc>
        <w:tc>
          <w:tcPr>
            <w:tcW w:type="dxa" w:w="31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Writing workflow, emails, tone, Arabic (33–36)</w:t>
            </w:r>
          </w:p>
        </w:tc>
        <w:tc>
          <w:tcPr>
            <w:tcW w:type="dxa" w:w="554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Brief→Draft→Refine→Verify is the day's spine — refer to it in every debrief. Hijri/Gregorian warning on slide 36 always generates questions; have an example ready.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09:30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Demo 3 + Activity 2.1 (37–38)</w:t>
            </w:r>
          </w:p>
        </w:tc>
        <w:tc>
          <w:tcPr>
            <w:tcW w:type="dxa" w:w="55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Distribute sample_emails.docx first. Leave a deliberate weakness in the demo reply for the room to catch.</w:t>
            </w:r>
          </w:p>
        </w:tc>
      </w:tr>
      <w:tr>
        <w:trPr>
          <w:tblHeader w:val="false"/>
        </w:trPr>
        <w:tc>
          <w:tcPr>
            <w:tcW w:type="dxa" w:w="10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10:15</w:t>
            </w:r>
          </w:p>
        </w:tc>
        <w:tc>
          <w:tcPr>
            <w:tcW w:type="dxa" w:w="31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Debrief 2.1 (39)</w:t>
            </w:r>
          </w:p>
        </w:tc>
        <w:tc>
          <w:tcPr>
            <w:tcW w:type="dxa" w:w="554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Push on where human judgement overrode the AI ranking.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10:25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BREAK</w:t>
            </w:r>
          </w:p>
        </w:tc>
        <w:tc>
          <w:tcPr>
            <w:tcW w:type="dxa" w:w="55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10:40</w:t>
            </w:r>
          </w:p>
        </w:tc>
        <w:tc>
          <w:tcPr>
            <w:tcW w:type="dxa" w:w="31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Reports + Activity 2.2 (40–42)</w:t>
            </w:r>
          </w:p>
        </w:tc>
        <w:tc>
          <w:tcPr>
            <w:tcW w:type="dxa" w:w="554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Distribute datasets. THE key moment: some participants will catch the AI miscounting — celebrate loudly. Reference figures: Answer Key §6.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12:00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PRAYER &amp; REFRESHMENTS</w:t>
            </w:r>
          </w:p>
        </w:tc>
        <w:tc>
          <w:tcPr>
            <w:tcW w:type="dxa" w:w="55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12:30</w:t>
            </w:r>
          </w:p>
        </w:tc>
        <w:tc>
          <w:tcPr>
            <w:tcW w:type="dxa" w:w="31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Summarisation &amp; extraction + Demo 4 (43–45)</w:t>
            </w:r>
          </w:p>
        </w:tc>
        <w:tc>
          <w:tcPr>
            <w:tcW w:type="dxa" w:w="554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Demo only a FRAGMENT of the meeting notes; participants need the document fresh for 2.3.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12:55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Activity 2.3 (46)</w:t>
            </w:r>
          </w:p>
        </w:tc>
        <w:tc>
          <w:tcPr>
            <w:tcW w:type="dxa" w:w="55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Target 3+ [CHECK] flags each; six genuine ambiguities exist (Answer Key §7).</w:t>
            </w:r>
          </w:p>
        </w:tc>
      </w:tr>
      <w:tr>
        <w:trPr>
          <w:tblHeader w:val="false"/>
        </w:trPr>
        <w:tc>
          <w:tcPr>
            <w:tcW w:type="dxa" w:w="10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13:30</w:t>
            </w:r>
          </w:p>
        </w:tc>
        <w:tc>
          <w:tcPr>
            <w:tcW w:type="dxa" w:w="31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Comparison + Activity 2.4 (47–49)</w:t>
            </w:r>
          </w:p>
        </w:tc>
        <w:tc>
          <w:tcPr>
            <w:tcW w:type="dxa" w:w="554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Enforce criteria-before-AI. Both vendor answers are defensible; divergent groups make the best debrief. Data-residency point is the Day 3 bridge.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14:10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Quiz + takeaways (50–52)</w:t>
            </w:r>
          </w:p>
        </w:tc>
        <w:tc>
          <w:tcPr>
            <w:tcW w:type="dxa" w:w="55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If time is short, quiz as homework review at Day 3 opening.</w:t>
            </w:r>
          </w:p>
        </w:tc>
      </w:tr>
    </w:tbl>
    <w:p>
      <w:r>
        <w:br w:type="page"/>
      </w:r>
    </w:p>
    <w:p>
      <w:pPr>
        <w:pStyle w:val="Heading1"/>
        <w:spacing w:after="140" w:before="220"/>
      </w:pPr>
      <w:r>
        <w:rPr>
          <w:b/>
          <w:bCs/>
          <w:color w:val="273370"/>
        </w:rPr>
        <w:t xml:space="preserve">7. Day 3 run sheet — Workflows, Verification &amp; Responsible Use (slides 53–75)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5540"/>
      </w:tblGrid>
      <w:tr>
        <w:trPr>
          <w:tblHeader/>
        </w:trPr>
        <w:tc>
          <w:tcPr>
            <w:tcW w:type="dxa" w:w="1000"/>
            <w:shd w:fill="27337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3100"/>
            <w:shd w:fill="27337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Segment (slides)</w:t>
            </w:r>
          </w:p>
        </w:tc>
        <w:tc>
          <w:tcPr>
            <w:tcW w:type="dxa" w:w="5540"/>
            <w:shd w:fill="27337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Facilitation notes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08:30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Recap + homework share (54)</w:t>
            </w:r>
          </w:p>
        </w:tc>
        <w:tc>
          <w:tcPr>
            <w:tcW w:type="dxa" w:w="55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Two or three homework wins onto the flipchart.</w:t>
            </w:r>
          </w:p>
        </w:tc>
      </w:tr>
      <w:tr>
        <w:trPr>
          <w:tblHeader w:val="false"/>
        </w:trPr>
        <w:tc>
          <w:tcPr>
            <w:tcW w:type="dxa" w:w="10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08:40</w:t>
            </w:r>
          </w:p>
        </w:tc>
        <w:tc>
          <w:tcPr>
            <w:tcW w:type="dxa" w:w="31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Brainstorming &amp; planning (55–56)</w:t>
            </w:r>
          </w:p>
        </w:tc>
        <w:tc>
          <w:tcPr>
            <w:tcW w:type="dxa" w:w="554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Micro-demo the ‘ask me 5 questions first’ pattern live — it is the day's most-adopted technique.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09:15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AI inside daily tools (57)</w:t>
            </w:r>
          </w:p>
        </w:tc>
        <w:tc>
          <w:tcPr>
            <w:tcW w:type="dxa" w:w="55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Demo per your licences: Teams recap or Copilot-in-Word are strongest. No licence? Screenshots + the same flow in chat tools. Emphasise: enterprise = inside the tenant — bridge to the afternoon.</w:t>
            </w:r>
          </w:p>
        </w:tc>
      </w:tr>
      <w:tr>
        <w:trPr>
          <w:tblHeader w:val="false"/>
        </w:trPr>
        <w:tc>
          <w:tcPr>
            <w:tcW w:type="dxa" w:w="10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09:45</w:t>
            </w:r>
          </w:p>
        </w:tc>
        <w:tc>
          <w:tcPr>
            <w:tcW w:type="dxa" w:w="31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Activity 3.1 mini-capstone (58)</w:t>
            </w:r>
          </w:p>
        </w:tc>
        <w:tc>
          <w:tcPr>
            <w:tcW w:type="dxa" w:w="554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Distribute employee_ai_survey.csv. Push groups to actually query it — the ‘Not sure it is allowed’ barrier (14/60) should shape their design.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10:30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BREAK</w:t>
            </w:r>
          </w:p>
        </w:tc>
        <w:tc>
          <w:tcPr>
            <w:tcW w:type="dxa" w:w="55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10:45</w:t>
            </w:r>
          </w:p>
        </w:tc>
        <w:tc>
          <w:tcPr>
            <w:tcW w:type="dxa" w:w="31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Debrief + Prompt Library (59–60)</w:t>
            </w:r>
          </w:p>
        </w:tc>
        <w:tc>
          <w:tcPr>
            <w:tcW w:type="dxa" w:w="554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Give 10 min of genuinely silent library time. Target 8+ prompts. Plant the shared team library idea.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11:15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Trust but verify + CHECK + Demo 5 (61–63)</w:t>
            </w:r>
          </w:p>
        </w:tc>
        <w:tc>
          <w:tcPr>
            <w:tcW w:type="dxa" w:w="55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Rehearse Demo 5 the same morning — outcomes vary daily. If the model answers correctly, teach the workflow anyway.</w:t>
            </w:r>
          </w:p>
        </w:tc>
      </w:tr>
      <w:tr>
        <w:trPr>
          <w:tblHeader w:val="false"/>
        </w:trPr>
        <w:tc>
          <w:tcPr>
            <w:tcW w:type="dxa" w:w="10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12:00</w:t>
            </w:r>
          </w:p>
        </w:tc>
        <w:tc>
          <w:tcPr>
            <w:tcW w:type="dxa" w:w="31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PRAYER &amp; REFRESHMENTS</w:t>
            </w:r>
          </w:p>
        </w:tc>
        <w:tc>
          <w:tcPr>
            <w:tcW w:type="dxa" w:w="554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12:30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Activity 3.2 (64–65)</w:t>
            </w:r>
          </w:p>
        </w:tc>
        <w:tc>
          <w:tcPr>
            <w:tcW w:type="dxa" w:w="55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Distribute draft_report_for_review.docx only now. Reveal: 9 problems (Answer Key §9). The bias sentence is the one both humans and AI usually miss — dwell on it.</w:t>
            </w:r>
          </w:p>
        </w:tc>
      </w:tr>
      <w:tr>
        <w:trPr>
          <w:tblHeader w:val="false"/>
        </w:trPr>
        <w:tc>
          <w:tcPr>
            <w:tcW w:type="dxa" w:w="10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13:05</w:t>
            </w:r>
          </w:p>
        </w:tc>
        <w:tc>
          <w:tcPr>
            <w:tcW w:type="dxa" w:w="31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Responsible use (66–68)</w:t>
            </w:r>
          </w:p>
        </w:tc>
        <w:tc>
          <w:tcPr>
            <w:tcW w:type="dxa" w:w="554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Frame positively: rules enable confident use. FAQ: ‘Copilot is approved, so anything goes?’ — No: enterprise changes where data goes, not whether you may process it.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13:35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Activity 3.3 (69–70)</w:t>
            </w:r>
          </w:p>
        </w:tc>
        <w:tc>
          <w:tcPr>
            <w:tcW w:type="dxa" w:w="55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Scenarios 3 and 6 create the best debates — give them the time. Verdicts + reasoning: Answer Key §10.</w:t>
            </w:r>
          </w:p>
        </w:tc>
      </w:tr>
      <w:tr>
        <w:trPr>
          <w:tblHeader w:val="false"/>
        </w:trPr>
        <w:tc>
          <w:tcPr>
            <w:tcW w:type="dxa" w:w="10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14:00</w:t>
            </w:r>
          </w:p>
        </w:tc>
        <w:tc>
          <w:tcPr>
            <w:tcW w:type="dxa" w:w="31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Assessment, action plan, badge, close (71–75)</w:t>
            </w:r>
          </w:p>
        </w:tc>
        <w:tc>
          <w:tcPr>
            <w:tcW w:type="dxa" w:w="554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Assessment closed-book, 15 min; mark while they complete action plans; review answers together; return to the WINS flipchart; collect feedback.</w:t>
            </w:r>
          </w:p>
        </w:tc>
      </w:tr>
    </w:tbl>
    <w:p>
      <w:pPr>
        <w:pStyle w:val="Heading1"/>
        <w:spacing w:after="140" w:before="220"/>
      </w:pPr>
      <w:r>
        <w:rPr>
          <w:b/>
          <w:bCs/>
          <w:color w:val="273370"/>
        </w:rPr>
        <w:t xml:space="preserve">8. Managing common situations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0"/>
      </w:tblGrid>
      <w:tr>
        <w:trPr>
          <w:tblHeader/>
        </w:trPr>
        <w:tc>
          <w:tcPr>
            <w:tcW w:type="dxa" w:w="3200"/>
            <w:shd w:fill="27337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Situation</w:t>
            </w:r>
          </w:p>
        </w:tc>
        <w:tc>
          <w:tcPr>
            <w:tcW w:type="dxa" w:w="6440"/>
            <w:shd w:fill="27337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 participant has no tool access</w:t>
            </w:r>
          </w:p>
        </w:tc>
        <w:tc>
          <w:tcPr>
            <w:tcW w:type="dxa" w:w="64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Pair with a neighbour immediately; escalate to venue IT at the first break. Never let it block hands-on time.</w:t>
            </w:r>
          </w:p>
        </w:tc>
      </w:tr>
      <w:tr>
        <w:trPr>
          <w:tblHeader w:val="false"/>
        </w:trPr>
        <w:tc>
          <w:tcPr>
            <w:tcW w:type="dxa" w:w="32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Mixed experience levels</w:t>
            </w:r>
          </w:p>
        </w:tc>
        <w:tc>
          <w:tcPr>
            <w:tcW w:type="dxa" w:w="644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Seat experienced users apart as informal table coaches; give them the ‘stretch’ variations in activity slides (e.g., Arabic versions, extra iterations).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The skeptic (‘AI output is garbage’)</w:t>
            </w:r>
          </w:p>
        </w:tc>
        <w:tc>
          <w:tcPr>
            <w:tcW w:type="dxa" w:w="64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Agree partially — unreviewed output can be. Invite them to be lead error-hunter in Activity 3.2; skeptics excel there and usually convert.</w:t>
            </w:r>
          </w:p>
        </w:tc>
      </w:tr>
      <w:tr>
        <w:trPr>
          <w:tblHeader w:val="false"/>
        </w:trPr>
        <w:tc>
          <w:tcPr>
            <w:tcW w:type="dxa" w:w="32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The over-truster (‘why verify at all?’)</w:t>
            </w:r>
          </w:p>
        </w:tc>
        <w:tc>
          <w:tcPr>
            <w:tcW w:type="dxa" w:w="644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Do not argue on Day 1; let Activity 2.2 (miscounted data) and 3.2 (nine errors) do the persuading.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Demo fails / Wi-Fi drops</w:t>
            </w:r>
          </w:p>
        </w:tc>
        <w:tc>
          <w:tcPr>
            <w:tcW w:type="dxa" w:w="64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Switch to captured screenshots; continue the narrative. Convert the failure into a lesson about not depending blindly on tools.</w:t>
            </w:r>
          </w:p>
        </w:tc>
      </w:tr>
      <w:tr>
        <w:trPr>
          <w:tblHeader w:val="false"/>
        </w:trPr>
        <w:tc>
          <w:tcPr>
            <w:tcW w:type="dxa" w:w="32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 Copilot licence at the venue</w:t>
            </w:r>
          </w:p>
        </w:tc>
        <w:tc>
          <w:tcPr>
            <w:tcW w:type="dxa" w:w="644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All 8 activities run fully in ChatGPT or Gemini. Cover slide 57 with screenshots and clearly label what requires licensing.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Participant pastes real work data</w:t>
            </w:r>
          </w:p>
        </w:tc>
        <w:tc>
          <w:tcPr>
            <w:tcW w:type="dxa" w:w="64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Stop it quietly and immediately; remind of the ground rule; use as an anonymous teaching moment in the Day 3 responsible-use session.</w:t>
            </w:r>
          </w:p>
        </w:tc>
      </w:tr>
      <w:tr>
        <w:trPr>
          <w:tblHeader w:val="false"/>
        </w:trPr>
        <w:tc>
          <w:tcPr>
            <w:tcW w:type="dxa" w:w="32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Running significantly over time</w:t>
            </w:r>
          </w:p>
        </w:tc>
        <w:tc>
          <w:tcPr>
            <w:tcW w:type="dxa" w:w="644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Cut in this order: concept slide talk-time, debrief length, Activity 1.3 to 30 min, Day 2 quiz to homework. Never cut Activities 2.2, 3.2 or 3.3.</w:t>
            </w:r>
          </w:p>
        </w:tc>
      </w:tr>
    </w:tbl>
    <w:p>
      <w:pPr>
        <w:pStyle w:val="Heading1"/>
        <w:spacing w:after="140" w:before="220"/>
      </w:pPr>
      <w:r>
        <w:rPr>
          <w:b/>
          <w:bCs/>
          <w:color w:val="273370"/>
        </w:rPr>
        <w:t xml:space="preserve">9. Assessment &amp; badge administration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Final assessment: 10 MCQs, workbook p. 11, closed-book, 15 minutes, pass 7/10, one retake (use the retake window while action plans are completed, or within one week remotely).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Evidence pack per participant: attendance record, workbook (activity pages completed), prompt library file with 8+ entries, action plan page signed.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Report results to the Academy's credentialing process for Digital Badge issuance; communicate the expected issuance timeline at the close.</w:t>
      </w:r>
    </w:p>
    <w:p>
      <w:pPr>
        <w:pStyle w:val="Heading1"/>
        <w:spacing w:after="140" w:before="220"/>
      </w:pPr>
      <w:r>
        <w:rPr>
          <w:b/>
          <w:bCs/>
          <w:color w:val="273370"/>
        </w:rPr>
        <w:t xml:space="preserve">10. After the program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Send within 3 working days: thank-you note, the references list, and a reminder of Week 1 of the action plan.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Recommended: a 30-minute virtual follow-up at the 4-week mark aligned to the action-plan review — completion of the plan is a badge criterion.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Log recurring participant questions and tool changes; review this guide and the deck quarterly — tool capabilities move fast.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2026-08-26T12:48:29.463Z</dcterms:created>
  <dcterms:modified xsi:type="dcterms:W3CDTF">2026-08-26T12:48:29.474Z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