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bidi w:val="1"/>
      </w:pPr>
      <w:r>
        <w:rPr>
          <w:rFonts w:ascii="Segoe UI" w:hAnsi="Segoe UI" w:cs="Segoe UI" w:eastAsia="Segoe UI"/>
          <w:b/>
          <w:i w:val="0"/>
          <w:color w:val="2BB27B"/>
          <w:sz w:val="16"/>
        </w:rPr>
        <w:t>نسخة Word قابلة للتعديل | مقترح تصميم 2026</w:t>
      </w:r>
    </w:p>
    <w:p>
      <w:pPr>
        <w:spacing w:after="280"/>
        <w:jc w:val="center"/>
      </w:pPr>
      <w:r>
        <w:drawing>
          <wp:inline xmlns:a="http://schemas.openxmlformats.org/drawingml/2006/main" xmlns:pic="http://schemas.openxmlformats.org/drawingml/2006/picture">
            <wp:extent cx="1440000" cy="1285714"/>
            <wp:docPr id="1" name="Picture 1" descr="Image: image1.png"/>
            <wp:cNvGraphicFramePr>
              <a:graphicFrameLocks noChangeAspect="1"/>
            </wp:cNvGraphicFramePr>
            <a:graphic>
              <a:graphicData uri="http://schemas.openxmlformats.org/drawingml/2006/picture">
                <pic:pic>
                  <pic:nvPicPr>
                    <pic:cNvPr id="0" name="SDAIA_Academy_Logo.png"/>
                    <pic:cNvPicPr/>
                  </pic:nvPicPr>
                  <pic:blipFill>
                    <a:blip r:embed="rId11"/>
                    <a:stretch>
                      <a:fillRect/>
                    </a:stretch>
                  </pic:blipFill>
                  <pic:spPr>
                    <a:xfrm>
                      <a:off x="0" y="0"/>
                      <a:ext cx="1440000" cy="1285714"/>
                    </a:xfrm>
                    <a:prstGeom prst="rect"/>
                  </pic:spPr>
                </pic:pic>
              </a:graphicData>
            </a:graphic>
          </wp:inline>
        </w:drawing>
      </w:r>
    </w:p>
    <w:tbl>
      <w:tblPr>
        <w:tblW w:type="dxa" w:w="10034"/>
        <w:jc w:val="center"/>
        <w:tblLayout w:type="fixed"/>
        <w:tblLook w:firstColumn="1" w:firstRow="1" w:lastColumn="0" w:lastRow="0" w:noHBand="0" w:noVBand="1" w:val="04A0"/>
        <w:tblInd w:w="80" w:type="dxa"/>
      </w:tblPr>
      <w:tblGrid>
        <w:gridCol w:w="10034"/>
      </w:tblGrid>
      <w:tr>
        <w:tc>
          <w:tcPr>
            <w:tcW w:type="dxa" w:w="10034"/>
            <w:shd w:fill="0C2745"/>
            <w:tcMar>
              <w:top w:w="500" w:type="dxa"/>
              <w:start w:w="500" w:type="dxa"/>
              <w:bottom w:w="500" w:type="dxa"/>
              <w:end w:w="500" w:type="dxa"/>
            </w:tcMar>
            <w:tcBorders>
              <w:top w:val="nil"/>
              <w:left w:val="nil"/>
              <w:bottom w:val="nil"/>
              <w:right w:val="nil"/>
              <w:insideH w:val="nil"/>
              <w:insideV w:val="nil"/>
            </w:tcBorders>
          </w:tcPr>
          <w:p>
            <w:pPr>
              <w:spacing w:after="160"/>
              <w:jc w:val="center"/>
              <w:bidi w:val="1"/>
            </w:pPr>
            <w:r/>
            <w:r>
              <w:rPr>
                <w:rFonts w:ascii="Segoe UI" w:hAnsi="Segoe UI" w:cs="Segoe UI" w:eastAsia="Segoe UI"/>
                <w:b/>
                <w:color w:val="FFFFFF"/>
                <w:sz w:val="56"/>
              </w:rPr>
              <w:t>دليل برامج</w:t>
              <w:br/>
              <w:t>أكاديمية سدايا</w:t>
            </w:r>
          </w:p>
          <w:p>
            <w:pPr>
              <w:spacing w:before="0" w:after="200" w:line="276" w:lineRule="auto"/>
              <w:jc w:val="center"/>
              <w:bidi w:val="0"/>
            </w:pPr>
            <w:r>
              <w:rPr>
                <w:rFonts w:ascii="Segoe UI" w:hAnsi="Segoe UI" w:cs="Segoe UI" w:eastAsia="Segoe UI"/>
                <w:b w:val="0"/>
                <w:i w:val="0"/>
                <w:color w:val="CFE1E8"/>
                <w:sz w:val="24"/>
              </w:rPr>
              <w:t>SDAIA Academy Programs Guide</w:t>
            </w:r>
          </w:p>
          <w:p>
            <w:pPr>
              <w:spacing w:before="0" w:after="0" w:line="276" w:lineRule="auto"/>
              <w:jc w:val="center"/>
              <w:bidi w:val="1"/>
            </w:pPr>
            <w:r>
              <w:rPr>
                <w:rFonts w:ascii="Segoe UI" w:hAnsi="Segoe UI" w:cs="Segoe UI" w:eastAsia="Segoe UI"/>
                <w:b w:val="0"/>
                <w:i w:val="0"/>
                <w:color w:val="FFFFFF"/>
                <w:sz w:val="20"/>
              </w:rPr>
              <w:t>مسارات تعلم معيارية وتراكمية لبناء قدرات وطنية في البيانات والذكاء الاصطناعي</w:t>
            </w:r>
          </w:p>
        </w:tc>
      </w:tr>
    </w:tbl>
    <w:p>
      <w:pPr>
        <w:spacing w:before="0" w:after="180" w:line="276" w:lineRule="auto"/>
        <w:jc w:val="right"/>
        <w:bidi w:val="1"/>
      </w:pP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4F7F8"/>
            <w:tcMar>
              <w:top w:w="130" w:type="dxa"/>
              <w:start w:w="100" w:type="dxa"/>
              <w:bottom w:w="130" w:type="dxa"/>
              <w:end w:w="10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0C2745"/>
                <w:sz w:val="32"/>
              </w:rPr>
              <w:t>37</w:t>
            </w:r>
          </w:p>
          <w:p>
            <w:pPr>
              <w:spacing w:before="0" w:after="0" w:line="276" w:lineRule="auto"/>
              <w:jc w:val="center"/>
              <w:bidi w:val="1"/>
            </w:pPr>
            <w:r>
              <w:rPr>
                <w:rFonts w:ascii="Segoe UI" w:hAnsi="Segoe UI" w:cs="Segoe UI" w:eastAsia="Segoe UI"/>
                <w:b w:val="0"/>
                <w:i w:val="0"/>
                <w:color w:val="5C6D7A"/>
                <w:sz w:val="14"/>
              </w:rPr>
              <w:t>برنامجًا ووحدة</w:t>
            </w:r>
          </w:p>
        </w:tc>
        <w:tc>
          <w:tcPr>
            <w:tcW w:type="dxa" w:w="2508"/>
            <w:shd w:fill="F4F7F8"/>
            <w:tcMar>
              <w:top w:w="130" w:type="dxa"/>
              <w:start w:w="100" w:type="dxa"/>
              <w:bottom w:w="130" w:type="dxa"/>
              <w:end w:w="10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0C2745"/>
                <w:sz w:val="32"/>
              </w:rPr>
              <w:t>4</w:t>
            </w:r>
          </w:p>
          <w:p>
            <w:pPr>
              <w:spacing w:before="0" w:after="0" w:line="276" w:lineRule="auto"/>
              <w:jc w:val="center"/>
              <w:bidi w:val="1"/>
            </w:pPr>
            <w:r>
              <w:rPr>
                <w:rFonts w:ascii="Segoe UI" w:hAnsi="Segoe UI" w:cs="Segoe UI" w:eastAsia="Segoe UI"/>
                <w:b w:val="0"/>
                <w:i w:val="0"/>
                <w:color w:val="5C6D7A"/>
                <w:sz w:val="14"/>
              </w:rPr>
              <w:t>عائلات تعلم</w:t>
            </w:r>
          </w:p>
        </w:tc>
        <w:tc>
          <w:tcPr>
            <w:tcW w:type="dxa" w:w="2509"/>
            <w:shd w:fill="F4F7F8"/>
            <w:tcMar>
              <w:top w:w="130" w:type="dxa"/>
              <w:start w:w="100" w:type="dxa"/>
              <w:bottom w:w="130" w:type="dxa"/>
              <w:end w:w="10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0C2745"/>
                <w:sz w:val="32"/>
              </w:rPr>
              <w:t>3</w:t>
            </w:r>
          </w:p>
          <w:p>
            <w:pPr>
              <w:spacing w:before="0" w:after="0" w:line="276" w:lineRule="auto"/>
              <w:jc w:val="center"/>
              <w:bidi w:val="1"/>
            </w:pPr>
            <w:r>
              <w:rPr>
                <w:rFonts w:ascii="Segoe UI" w:hAnsi="Segoe UI" w:cs="Segoe UI" w:eastAsia="Segoe UI"/>
                <w:b w:val="0"/>
                <w:i w:val="0"/>
                <w:color w:val="5C6D7A"/>
                <w:sz w:val="14"/>
              </w:rPr>
              <w:t>مستويات مهنية</w:t>
            </w:r>
          </w:p>
        </w:tc>
        <w:tc>
          <w:tcPr>
            <w:tcW w:type="dxa" w:w="2509"/>
            <w:shd w:fill="F4F7F8"/>
            <w:tcMar>
              <w:top w:w="130" w:type="dxa"/>
              <w:start w:w="100" w:type="dxa"/>
              <w:bottom w:w="130" w:type="dxa"/>
              <w:end w:w="10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0C2745"/>
                <w:sz w:val="32"/>
              </w:rPr>
              <w:t>580+</w:t>
            </w:r>
          </w:p>
          <w:p>
            <w:pPr>
              <w:spacing w:before="0" w:after="0" w:line="276" w:lineRule="auto"/>
              <w:jc w:val="center"/>
              <w:bidi w:val="1"/>
            </w:pPr>
            <w:r>
              <w:rPr>
                <w:rFonts w:ascii="Segoe UI" w:hAnsi="Segoe UI" w:cs="Segoe UI" w:eastAsia="Segoe UI"/>
                <w:b w:val="0"/>
                <w:i w:val="0"/>
                <w:color w:val="5C6D7A"/>
                <w:sz w:val="14"/>
              </w:rPr>
              <w:t>ساعة مهنية</w:t>
            </w:r>
          </w:p>
        </w:tc>
      </w:tr>
    </w:tbl>
    <w:p>
      <w:pPr>
        <w:spacing w:before="520" w:after="120"/>
        <w:jc w:val="center"/>
      </w:pPr>
      <w:r>
        <w:drawing>
          <wp:inline xmlns:a="http://schemas.openxmlformats.org/drawingml/2006/main" xmlns:pic="http://schemas.openxmlformats.org/drawingml/2006/picture">
            <wp:extent cx="3060000" cy="1126712"/>
            <wp:docPr id="2" name="Picture 2" descr="Image: image2.png"/>
            <wp:cNvGraphicFramePr>
              <a:graphicFrameLocks noChangeAspect="1"/>
            </wp:cNvGraphicFramePr>
            <a:graphic>
              <a:graphicData uri="http://schemas.openxmlformats.org/drawingml/2006/picture">
                <pic:pic>
                  <pic:nvPicPr>
                    <pic:cNvPr id="0" name="AI-Logo.png"/>
                    <pic:cNvPicPr/>
                  </pic:nvPicPr>
                  <pic:blipFill>
                    <a:blip r:embed="rId12"/>
                    <a:stretch>
                      <a:fillRect/>
                    </a:stretch>
                  </pic:blipFill>
                  <pic:spPr>
                    <a:xfrm>
                      <a:off x="0" y="0"/>
                      <a:ext cx="3060000" cy="1126712"/>
                    </a:xfrm>
                    <a:prstGeom prst="rect"/>
                  </pic:spPr>
                </pic:pic>
              </a:graphicData>
            </a:graphic>
          </wp:inline>
        </w:drawing>
      </w:r>
    </w:p>
    <w:p>
      <w:pPr>
        <w:spacing w:before="0" w:after="0" w:line="276" w:lineRule="auto"/>
        <w:jc w:val="center"/>
        <w:bidi w:val="1"/>
      </w:pPr>
      <w:r>
        <w:rPr>
          <w:rFonts w:ascii="Segoe UI" w:hAnsi="Segoe UI" w:cs="Segoe UI" w:eastAsia="Segoe UI"/>
          <w:b w:val="0"/>
          <w:i w:val="0"/>
          <w:color w:val="5C6D7A"/>
          <w:sz w:val="15"/>
        </w:rPr>
        <w:t>نسخة مقترحة للتصميم والمراجعة</w:t>
      </w:r>
    </w:p>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عن الدليل</w:t>
      </w:r>
    </w:p>
    <w:p>
      <w:pPr>
        <w:pStyle w:val="Heading1"/>
        <w:spacing w:before="0" w:after="160"/>
        <w:jc w:val="right"/>
        <w:bidi w:val="1"/>
        <w:keepNext/>
        <w:keepLines/>
      </w:pPr>
      <w:r>
        <w:rPr>
          <w:rFonts w:ascii="Segoe UI" w:hAnsi="Segoe UI" w:cs="Segoe UI" w:eastAsia="Segoe UI"/>
          <w:b/>
          <w:color w:val="0C2745"/>
          <w:sz w:val="44"/>
        </w:rPr>
        <w:t>رحلة تعلم واضحة، من الوعي إلى الاحتراف</w:t>
      </w:r>
    </w:p>
    <w:p>
      <w:pPr>
        <w:spacing w:before="0" w:after="200" w:line="348" w:lineRule="auto"/>
        <w:jc w:val="right"/>
        <w:bidi w:val="1"/>
      </w:pPr>
      <w:r>
        <w:rPr>
          <w:rFonts w:ascii="Segoe UI" w:hAnsi="Segoe UI" w:cs="Segoe UI" w:eastAsia="Segoe UI"/>
          <w:b w:val="0"/>
          <w:i w:val="0"/>
          <w:color w:val="435866"/>
          <w:sz w:val="21"/>
        </w:rPr>
        <w:t>يقترح هذا الدليل تجربة قراءة عربية حديثة توضّح العلاقة بين البرامج القصيرة والنواة التأسيسية المشتركة ومساري مهندس الذكاء الاصطناعي وعالم البيانات، وتحوّل المحتوى الأكاديمي التفصيلي إلى صفحات قابلة للتحرير والمقارنة والرجوع.</w:t>
      </w: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F4F7F8"/>
            <w:tcMar>
              <w:top w:w="180" w:type="dxa"/>
              <w:start w:w="180" w:type="dxa"/>
              <w:bottom w:w="180" w:type="dxa"/>
              <w:end w:w="180" w:type="dxa"/>
            </w:tcMar>
            <w:tcBorders>
              <w:top w:val="single" w:sz="5" w:color="DCE5EA"/>
              <w:left w:val="single" w:sz="5" w:color="DCE5EA"/>
              <w:bottom w:val="single" w:sz="5" w:color="DCE5EA"/>
              <w:right w:val="single" w:sz="5" w:color="DCE5EA"/>
              <w:insideH w:val="single" w:sz="5" w:color="DCE5EA"/>
              <w:insideV w:val="single" w:sz="5" w:color="DCE5EA"/>
            </w:tcBorders>
          </w:tcPr>
          <w:p>
            <w:pPr>
              <w:spacing w:before="0" w:after="40" w:line="276" w:lineRule="auto"/>
              <w:jc w:val="right"/>
              <w:bidi w:val="1"/>
            </w:pPr>
            <w:r/>
            <w:r>
              <w:rPr>
                <w:rFonts w:ascii="Segoe UI" w:hAnsi="Segoe UI" w:cs="Segoe UI" w:eastAsia="Segoe UI"/>
                <w:b/>
                <w:i w:val="0"/>
                <w:color w:val="2BB27B"/>
                <w:sz w:val="16"/>
              </w:rPr>
              <w:t>01</w:t>
            </w:r>
          </w:p>
          <w:p>
            <w:pPr>
              <w:spacing w:before="0" w:after="80" w:line="276" w:lineRule="auto"/>
              <w:jc w:val="right"/>
              <w:bidi w:val="1"/>
            </w:pPr>
            <w:r>
              <w:rPr>
                <w:rFonts w:ascii="Segoe UI" w:hAnsi="Segoe UI" w:cs="Segoe UI" w:eastAsia="Segoe UI"/>
                <w:b/>
                <w:i w:val="0"/>
                <w:color w:val="0C2745"/>
                <w:sz w:val="22"/>
              </w:rPr>
              <w:t>وضوح المسار</w:t>
            </w:r>
          </w:p>
          <w:p>
            <w:pPr>
              <w:spacing w:before="0" w:after="0" w:line="324" w:lineRule="auto"/>
              <w:jc w:val="right"/>
              <w:bidi w:val="1"/>
            </w:pPr>
            <w:r>
              <w:rPr>
                <w:rFonts w:ascii="Segoe UI" w:hAnsi="Segoe UI" w:cs="Segoe UI" w:eastAsia="Segoe UI"/>
                <w:b w:val="0"/>
                <w:i w:val="0"/>
                <w:color w:val="5C6D7A"/>
                <w:sz w:val="16"/>
              </w:rPr>
              <w:t>خريطة بصرية تبيّن نقطة البداية والانتقال بين المستويات.</w:t>
            </w:r>
          </w:p>
        </w:tc>
        <w:tc>
          <w:tcPr>
            <w:tcW w:type="dxa" w:w="3345"/>
            <w:shd w:fill="F4F7F8"/>
            <w:tcMar>
              <w:top w:w="180" w:type="dxa"/>
              <w:start w:w="180" w:type="dxa"/>
              <w:bottom w:w="180" w:type="dxa"/>
              <w:end w:w="180" w:type="dxa"/>
            </w:tcMar>
            <w:tcBorders>
              <w:top w:val="single" w:sz="5" w:color="DCE5EA"/>
              <w:left w:val="single" w:sz="5" w:color="DCE5EA"/>
              <w:bottom w:val="single" w:sz="5" w:color="DCE5EA"/>
              <w:right w:val="single" w:sz="5" w:color="DCE5EA"/>
              <w:insideH w:val="single" w:sz="5" w:color="DCE5EA"/>
              <w:insideV w:val="single" w:sz="5" w:color="DCE5EA"/>
            </w:tcBorders>
          </w:tcPr>
          <w:p>
            <w:pPr>
              <w:spacing w:before="0" w:after="40" w:line="276" w:lineRule="auto"/>
              <w:jc w:val="right"/>
              <w:bidi w:val="1"/>
            </w:pPr>
            <w:r/>
            <w:r>
              <w:rPr>
                <w:rFonts w:ascii="Segoe UI" w:hAnsi="Segoe UI" w:cs="Segoe UI" w:eastAsia="Segoe UI"/>
                <w:b/>
                <w:i w:val="0"/>
                <w:color w:val="2BB27B"/>
                <w:sz w:val="16"/>
              </w:rPr>
              <w:t>02</w:t>
            </w:r>
          </w:p>
          <w:p>
            <w:pPr>
              <w:spacing w:before="0" w:after="80" w:line="276" w:lineRule="auto"/>
              <w:jc w:val="right"/>
              <w:bidi w:val="1"/>
            </w:pPr>
            <w:r>
              <w:rPr>
                <w:rFonts w:ascii="Segoe UI" w:hAnsi="Segoe UI" w:cs="Segoe UI" w:eastAsia="Segoe UI"/>
                <w:b/>
                <w:i w:val="0"/>
                <w:color w:val="0C2745"/>
                <w:sz w:val="22"/>
              </w:rPr>
              <w:t>قابلية التكديس</w:t>
            </w:r>
          </w:p>
          <w:p>
            <w:pPr>
              <w:spacing w:before="0" w:after="0" w:line="324" w:lineRule="auto"/>
              <w:jc w:val="right"/>
              <w:bidi w:val="1"/>
            </w:pPr>
            <w:r>
              <w:rPr>
                <w:rFonts w:ascii="Segoe UI" w:hAnsi="Segoe UI" w:cs="Segoe UI" w:eastAsia="Segoe UI"/>
                <w:b w:val="0"/>
                <w:i w:val="0"/>
                <w:color w:val="5C6D7A"/>
                <w:sz w:val="16"/>
              </w:rPr>
              <w:t>كل وحدة لبنة مستقلة يمكن جمعها ضمن مسار مهني متكامل.</w:t>
            </w:r>
          </w:p>
        </w:tc>
        <w:tc>
          <w:tcPr>
            <w:tcW w:type="dxa" w:w="3345"/>
            <w:shd w:fill="F4F7F8"/>
            <w:tcMar>
              <w:top w:w="180" w:type="dxa"/>
              <w:start w:w="180" w:type="dxa"/>
              <w:bottom w:w="180" w:type="dxa"/>
              <w:end w:w="180" w:type="dxa"/>
            </w:tcMar>
            <w:tcBorders>
              <w:top w:val="single" w:sz="5" w:color="DCE5EA"/>
              <w:left w:val="single" w:sz="5" w:color="DCE5EA"/>
              <w:bottom w:val="single" w:sz="5" w:color="DCE5EA"/>
              <w:right w:val="single" w:sz="5" w:color="DCE5EA"/>
              <w:insideH w:val="single" w:sz="5" w:color="DCE5EA"/>
              <w:insideV w:val="single" w:sz="5" w:color="DCE5EA"/>
            </w:tcBorders>
          </w:tcPr>
          <w:p>
            <w:pPr>
              <w:spacing w:before="0" w:after="40" w:line="276" w:lineRule="auto"/>
              <w:jc w:val="right"/>
              <w:bidi w:val="1"/>
            </w:pPr>
            <w:r/>
            <w:r>
              <w:rPr>
                <w:rFonts w:ascii="Segoe UI" w:hAnsi="Segoe UI" w:cs="Segoe UI" w:eastAsia="Segoe UI"/>
                <w:b/>
                <w:i w:val="0"/>
                <w:color w:val="2BB27B"/>
                <w:sz w:val="16"/>
              </w:rPr>
              <w:t>03</w:t>
            </w:r>
          </w:p>
          <w:p>
            <w:pPr>
              <w:spacing w:before="0" w:after="80" w:line="276" w:lineRule="auto"/>
              <w:jc w:val="right"/>
              <w:bidi w:val="1"/>
            </w:pPr>
            <w:r>
              <w:rPr>
                <w:rFonts w:ascii="Segoe UI" w:hAnsi="Segoe UI" w:cs="Segoe UI" w:eastAsia="Segoe UI"/>
                <w:b/>
                <w:i w:val="0"/>
                <w:color w:val="0C2745"/>
                <w:sz w:val="22"/>
              </w:rPr>
              <w:t>تفاصيل قابلة للمقارنة</w:t>
            </w:r>
          </w:p>
          <w:p>
            <w:pPr>
              <w:spacing w:before="0" w:after="0" w:line="324" w:lineRule="auto"/>
              <w:jc w:val="right"/>
              <w:bidi w:val="1"/>
            </w:pPr>
            <w:r>
              <w:rPr>
                <w:rFonts w:ascii="Segoe UI" w:hAnsi="Segoe UI" w:cs="Segoe UI" w:eastAsia="Segoe UI"/>
                <w:b w:val="0"/>
                <w:i w:val="0"/>
                <w:color w:val="5C6D7A"/>
                <w:sz w:val="16"/>
              </w:rPr>
              <w:t>رمز ومدة ومستوى ومتطلبات وتقييم ومحاور في بطاقة موحدة.</w:t>
            </w:r>
          </w:p>
        </w:tc>
      </w:tr>
    </w:tbl>
    <w:p>
      <w:pPr>
        <w:pStyle w:val="Heading2"/>
        <w:spacing w:before="240" w:after="120"/>
        <w:jc w:val="right"/>
        <w:bidi w:val="1"/>
        <w:keepNext/>
        <w:keepLines/>
      </w:pPr>
      <w:r>
        <w:rPr>
          <w:rFonts w:ascii="Segoe UI" w:hAnsi="Segoe UI" w:cs="Segoe UI" w:eastAsia="Segoe UI"/>
          <w:b/>
          <w:color w:val="0C2745"/>
          <w:sz w:val="28"/>
        </w:rPr>
        <w:t>محتويات الدليل</w:t>
      </w:r>
    </w:p>
    <w:tbl>
      <w:tblPr>
        <w:tblW w:type="dxa" w:w="10034"/>
        <w:jc w:val="center"/>
        <w:tblLayout w:type="fixed"/>
        <w:tblLook w:firstColumn="1" w:firstRow="1" w:lastColumn="0" w:lastRow="0" w:noHBand="0" w:noVBand="1" w:val="04A0"/>
        <w:tblInd w:w="80" w:type="dxa"/>
      </w:tblPr>
      <w:tblGrid>
        <w:gridCol w:w="1200"/>
        <w:gridCol w:w="6200"/>
        <w:gridCol w:w="2634"/>
      </w:tblGrid>
      <w:tr>
        <w:tc>
          <w:tcPr>
            <w:tcW w:type="dxa" w:w="1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2BB27B"/>
                <w:sz w:val="20"/>
              </w:rPr>
              <w:t>00</w:t>
            </w:r>
          </w:p>
        </w:tc>
        <w:tc>
          <w:tcPr>
            <w:tcW w:type="dxa" w:w="6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right"/>
              <w:bidi w:val="1"/>
            </w:pPr>
            <w:r>
              <w:rPr>
                <w:rFonts w:ascii="Segoe UI" w:hAnsi="Segoe UI" w:cs="Segoe UI" w:eastAsia="Segoe UI"/>
                <w:b/>
                <w:i w:val="0"/>
                <w:color w:val="12263A"/>
                <w:sz w:val="18"/>
              </w:rPr>
              <w:t>برامج البداية الذكية</w:t>
            </w:r>
          </w:p>
        </w:tc>
        <w:tc>
          <w:tcPr>
            <w:tcW w:type="dxa" w:w="2634"/>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center"/>
              <w:bidi w:val="1"/>
            </w:pPr>
            <w:r>
              <w:rPr>
                <w:rFonts w:ascii="Segoe UI" w:hAnsi="Segoe UI" w:cs="Segoe UI" w:eastAsia="Segoe UI"/>
                <w:b w:val="0"/>
                <w:i w:val="0"/>
                <w:color w:val="5C6D7A"/>
                <w:sz w:val="16"/>
              </w:rPr>
              <w:t>6 برامج</w:t>
            </w:r>
          </w:p>
        </w:tc>
      </w:tr>
      <w:tr>
        <w:tc>
          <w:tcPr>
            <w:tcW w:type="dxa" w:w="1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2BB27B"/>
                <w:sz w:val="20"/>
              </w:rPr>
              <w:t>01</w:t>
            </w:r>
          </w:p>
        </w:tc>
        <w:tc>
          <w:tcPr>
            <w:tcW w:type="dxa" w:w="6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right"/>
              <w:bidi w:val="1"/>
            </w:pPr>
            <w:r>
              <w:rPr>
                <w:rFonts w:ascii="Segoe UI" w:hAnsi="Segoe UI" w:cs="Segoe UI" w:eastAsia="Segoe UI"/>
                <w:b/>
                <w:i w:val="0"/>
                <w:color w:val="12263A"/>
                <w:sz w:val="18"/>
              </w:rPr>
              <w:t>النواة التأسيسية</w:t>
            </w:r>
          </w:p>
        </w:tc>
        <w:tc>
          <w:tcPr>
            <w:tcW w:type="dxa" w:w="2634"/>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center"/>
              <w:bidi w:val="1"/>
            </w:pPr>
            <w:r>
              <w:rPr>
                <w:rFonts w:ascii="Segoe UI" w:hAnsi="Segoe UI" w:cs="Segoe UI" w:eastAsia="Segoe UI"/>
                <w:b w:val="0"/>
                <w:i w:val="0"/>
                <w:color w:val="5C6D7A"/>
                <w:sz w:val="16"/>
              </w:rPr>
              <w:t>5 وحدات</w:t>
            </w:r>
          </w:p>
        </w:tc>
      </w:tr>
      <w:tr>
        <w:tc>
          <w:tcPr>
            <w:tcW w:type="dxa" w:w="1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2BB27B"/>
                <w:sz w:val="20"/>
              </w:rPr>
              <w:t>02</w:t>
            </w:r>
          </w:p>
        </w:tc>
        <w:tc>
          <w:tcPr>
            <w:tcW w:type="dxa" w:w="6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right"/>
              <w:bidi w:val="1"/>
            </w:pPr>
            <w:r>
              <w:rPr>
                <w:rFonts w:ascii="Segoe UI" w:hAnsi="Segoe UI" w:cs="Segoe UI" w:eastAsia="Segoe UI"/>
                <w:b/>
                <w:i w:val="0"/>
                <w:color w:val="12263A"/>
                <w:sz w:val="18"/>
              </w:rPr>
              <w:t>مسار مهندس الذكاء الاصطناعي</w:t>
            </w:r>
          </w:p>
        </w:tc>
        <w:tc>
          <w:tcPr>
            <w:tcW w:type="dxa" w:w="2634"/>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center"/>
              <w:bidi w:val="1"/>
            </w:pPr>
            <w:r>
              <w:rPr>
                <w:rFonts w:ascii="Segoe UI" w:hAnsi="Segoe UI" w:cs="Segoe UI" w:eastAsia="Segoe UI"/>
                <w:b w:val="0"/>
                <w:i w:val="0"/>
                <w:color w:val="5C6D7A"/>
                <w:sz w:val="16"/>
              </w:rPr>
              <w:t>15 وحدة</w:t>
            </w:r>
          </w:p>
        </w:tc>
      </w:tr>
      <w:tr>
        <w:tc>
          <w:tcPr>
            <w:tcW w:type="dxa" w:w="1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jc w:val="center"/>
              <w:bidi w:val="1"/>
            </w:pPr>
            <w:r/>
            <w:r>
              <w:rPr>
                <w:rFonts w:ascii="Segoe UI" w:hAnsi="Segoe UI" w:cs="Segoe UI" w:eastAsia="Segoe UI"/>
                <w:b/>
                <w:color w:val="2BB27B"/>
                <w:sz w:val="20"/>
              </w:rPr>
              <w:t>03</w:t>
            </w:r>
          </w:p>
        </w:tc>
        <w:tc>
          <w:tcPr>
            <w:tcW w:type="dxa" w:w="6200"/>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right"/>
              <w:bidi w:val="1"/>
            </w:pPr>
            <w:r>
              <w:rPr>
                <w:rFonts w:ascii="Segoe UI" w:hAnsi="Segoe UI" w:cs="Segoe UI" w:eastAsia="Segoe UI"/>
                <w:b/>
                <w:i w:val="0"/>
                <w:color w:val="12263A"/>
                <w:sz w:val="18"/>
              </w:rPr>
              <w:t>مسار عالم البيانات</w:t>
            </w:r>
          </w:p>
        </w:tc>
        <w:tc>
          <w:tcPr>
            <w:tcW w:type="dxa" w:w="2634"/>
            <w:tcMar>
              <w:top w:w="110" w:type="dxa"/>
              <w:start w:w="120" w:type="dxa"/>
              <w:bottom w:w="110" w:type="dxa"/>
              <w:end w:w="120" w:type="dxa"/>
            </w:tcMar>
            <w:tcBorders>
              <w:top w:val="single" w:sz="4" w:color="DCE5EA"/>
              <w:left w:val="single" w:sz="4" w:color="DCE5EA"/>
              <w:bottom w:val="single" w:sz="4" w:color="DCE5EA"/>
              <w:right w:val="single" w:sz="4" w:color="DCE5EA"/>
              <w:insideH w:val="single" w:sz="4" w:color="DCE5EA"/>
              <w:insideV w:val="single" w:sz="4" w:color="DCE5EA"/>
            </w:tcBorders>
          </w:tcPr>
          <w:p>
            <w:pPr>
              <w:spacing w:before="0" w:after="0" w:line="276" w:lineRule="auto"/>
              <w:jc w:val="center"/>
              <w:bidi w:val="1"/>
            </w:pPr>
            <w:r>
              <w:rPr>
                <w:rFonts w:ascii="Segoe UI" w:hAnsi="Segoe UI" w:cs="Segoe UI" w:eastAsia="Segoe UI"/>
                <w:b w:val="0"/>
                <w:i w:val="0"/>
                <w:color w:val="5C6D7A"/>
                <w:sz w:val="16"/>
              </w:rPr>
              <w:t>11 وحدة</w:t>
            </w:r>
          </w:p>
        </w:tc>
      </w:tr>
    </w:tbl>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هندسة الكتالوج</w:t>
      </w:r>
    </w:p>
    <w:p>
      <w:pPr>
        <w:pStyle w:val="Heading1"/>
        <w:spacing w:before="0" w:after="140"/>
        <w:jc w:val="right"/>
        <w:bidi w:val="1"/>
        <w:keepNext/>
        <w:keepLines/>
      </w:pPr>
      <w:r>
        <w:rPr>
          <w:rFonts w:ascii="Segoe UI" w:hAnsi="Segoe UI" w:cs="Segoe UI" w:eastAsia="Segoe UI"/>
          <w:b/>
          <w:color w:val="0C2745"/>
          <w:sz w:val="44"/>
        </w:rPr>
        <w:t>منظومة تعلم واحدة، بمداخل متعددة</w:t>
      </w:r>
    </w:p>
    <w:p>
      <w:pPr>
        <w:spacing w:before="0" w:after="200" w:line="324" w:lineRule="auto"/>
        <w:jc w:val="right"/>
        <w:bidi w:val="1"/>
      </w:pPr>
      <w:r>
        <w:rPr>
          <w:rFonts w:ascii="Segoe UI" w:hAnsi="Segoe UI" w:cs="Segoe UI" w:eastAsia="Segoe UI"/>
          <w:b w:val="0"/>
          <w:i w:val="0"/>
          <w:color w:val="435866"/>
          <w:sz w:val="20"/>
        </w:rPr>
        <w:t>تبدأ الرحلة بحسب خبرة المتعلم، ثم تتجمع المهارات في نواة مشتركة قبل التخصص في أحد المسارين المهنيين.</w:t>
      </w:r>
    </w:p>
    <w:tbl>
      <w:tblPr>
        <w:tblW w:type="dxa" w:w="7600"/>
        <w:jc w:val="center"/>
        <w:tblLayout w:type="fixed"/>
        <w:tblLook w:firstColumn="1" w:firstRow="1" w:lastColumn="0" w:lastRow="0" w:noHBand="0" w:noVBand="1" w:val="04A0"/>
        <w:tblInd w:w="1200" w:type="dxa"/>
      </w:tblPr>
      <w:tblGrid>
        <w:gridCol w:w="7600"/>
      </w:tblGrid>
      <w:tr>
        <w:tc>
          <w:tcPr>
            <w:tcW w:type="dxa" w:w="7600"/>
            <w:shd w:fill="EAF8F2"/>
            <w:tcBorders>
              <w:top w:val="single" w:sz="7" w:color="24A876"/>
              <w:left w:val="single" w:sz="7" w:color="24A876"/>
              <w:bottom w:val="single" w:sz="7" w:color="24A876"/>
              <w:right w:val="single" w:sz="7" w:color="24A876"/>
              <w:insideH w:val="single" w:sz="7" w:color="24A876"/>
              <w:insideV w:val="single" w:sz="7" w:color="24A876"/>
            </w:tcBorders>
            <w:tcMar>
              <w:top w:w="170" w:type="dxa"/>
              <w:start w:w="180" w:type="dxa"/>
              <w:bottom w:w="170" w:type="dxa"/>
              <w:end w:w="180" w:type="dxa"/>
            </w:tcMar>
          </w:tcPr>
          <w:p>
            <w:pPr>
              <w:spacing w:before="0" w:after="40" w:line="276" w:lineRule="auto"/>
              <w:jc w:val="center"/>
              <w:bidi w:val="1"/>
            </w:pPr>
            <w:r/>
            <w:r>
              <w:rPr>
                <w:rFonts w:ascii="Segoe UI" w:hAnsi="Segoe UI" w:cs="Segoe UI" w:eastAsia="Segoe UI"/>
                <w:b/>
                <w:i w:val="0"/>
                <w:color w:val="0D5C4B"/>
                <w:sz w:val="24"/>
              </w:rPr>
              <w:t>برامج البداية الذكية</w:t>
            </w:r>
          </w:p>
          <w:p>
            <w:pPr>
              <w:spacing w:before="0" w:after="0" w:line="276" w:lineRule="auto"/>
              <w:jc w:val="center"/>
              <w:bidi w:val="1"/>
            </w:pPr>
            <w:r>
              <w:rPr>
                <w:rFonts w:ascii="Segoe UI" w:hAnsi="Segoe UI" w:cs="Segoe UI" w:eastAsia="Segoe UI"/>
                <w:b w:val="0"/>
                <w:i w:val="0"/>
                <w:color w:val="5C6D7A"/>
                <w:sz w:val="16"/>
              </w:rPr>
              <w:t>وعي · إنتاجية · بيانات · أتمتة</w:t>
            </w:r>
          </w:p>
        </w:tc>
      </w:tr>
    </w:tbl>
    <w:p>
      <w:pPr>
        <w:spacing w:before="0" w:after="40" w:line="276" w:lineRule="auto"/>
        <w:jc w:val="center"/>
        <w:bidi w:val="1"/>
      </w:pPr>
      <w:r>
        <w:rPr>
          <w:rFonts w:ascii="Segoe UI" w:hAnsi="Segoe UI" w:cs="Segoe UI" w:eastAsia="Segoe UI"/>
          <w:b/>
          <w:i w:val="0"/>
          <w:color w:val="2BB27B"/>
          <w:sz w:val="34"/>
        </w:rPr>
        <w:t>↓</w:t>
      </w:r>
    </w:p>
    <w:tbl>
      <w:tblPr>
        <w:tblW w:type="dxa" w:w="7600"/>
        <w:jc w:val="center"/>
        <w:tblLayout w:type="fixed"/>
        <w:tblLook w:firstColumn="1" w:firstRow="1" w:lastColumn="0" w:lastRow="0" w:noHBand="0" w:noVBand="1" w:val="04A0"/>
        <w:tblInd w:w="1200" w:type="dxa"/>
      </w:tblPr>
      <w:tblGrid>
        <w:gridCol w:w="7600"/>
      </w:tblGrid>
      <w:tr>
        <w:tc>
          <w:tcPr>
            <w:tcW w:type="dxa" w:w="7600"/>
            <w:shd w:fill="E8F8F5"/>
            <w:tcBorders>
              <w:top w:val="single" w:sz="7" w:color="2EAE98"/>
              <w:left w:val="single" w:sz="7" w:color="2EAE98"/>
              <w:bottom w:val="single" w:sz="7" w:color="2EAE98"/>
              <w:right w:val="single" w:sz="7" w:color="2EAE98"/>
              <w:insideH w:val="single" w:sz="7" w:color="2EAE98"/>
              <w:insideV w:val="single" w:sz="7" w:color="2EAE98"/>
            </w:tcBorders>
            <w:tcMar>
              <w:top w:w="170" w:type="dxa"/>
              <w:start w:w="180" w:type="dxa"/>
              <w:bottom w:w="170" w:type="dxa"/>
              <w:end w:w="180" w:type="dxa"/>
            </w:tcMar>
          </w:tcPr>
          <w:p>
            <w:pPr>
              <w:spacing w:before="0" w:after="40" w:line="276" w:lineRule="auto"/>
              <w:jc w:val="center"/>
              <w:bidi w:val="1"/>
            </w:pPr>
            <w:r/>
            <w:r>
              <w:rPr>
                <w:rFonts w:ascii="Segoe UI" w:hAnsi="Segoe UI" w:cs="Segoe UI" w:eastAsia="Segoe UI"/>
                <w:b/>
                <w:i w:val="0"/>
                <w:color w:val="0A5D59"/>
                <w:sz w:val="24"/>
              </w:rPr>
              <w:t>النواة التأسيسية المشتركة</w:t>
            </w:r>
          </w:p>
          <w:p>
            <w:pPr>
              <w:spacing w:before="0" w:after="0" w:line="276" w:lineRule="auto"/>
              <w:jc w:val="center"/>
              <w:bidi w:val="1"/>
            </w:pPr>
            <w:r>
              <w:rPr>
                <w:rFonts w:ascii="Segoe UI" w:hAnsi="Segoe UI" w:cs="Segoe UI" w:eastAsia="Segoe UI"/>
                <w:b w:val="0"/>
                <w:i w:val="0"/>
                <w:color w:val="5C6D7A"/>
                <w:sz w:val="16"/>
              </w:rPr>
              <w:t>الوعي · GenAI · Python · SQL · الحوكمة</w:t>
            </w:r>
          </w:p>
        </w:tc>
      </w:tr>
    </w:tbl>
    <w:p>
      <w:pPr>
        <w:spacing w:before="0" w:after="40" w:line="276" w:lineRule="auto"/>
        <w:jc w:val="center"/>
        <w:bidi w:val="1"/>
      </w:pPr>
      <w:r>
        <w:rPr>
          <w:rFonts w:ascii="Segoe UI" w:hAnsi="Segoe UI" w:cs="Segoe UI" w:eastAsia="Segoe UI"/>
          <w:b/>
          <w:i w:val="0"/>
          <w:color w:val="2BB27B"/>
          <w:sz w:val="34"/>
        </w:rPr>
        <w:t>↓</w:t>
      </w:r>
    </w:p>
    <w:p>
      <w:pPr>
        <w:spacing w:before="0" w:after="100" w:line="276" w:lineRule="auto"/>
        <w:jc w:val="center"/>
        <w:bidi w:val="1"/>
      </w:pPr>
      <w:r>
        <w:rPr>
          <w:rFonts w:ascii="Segoe UI" w:hAnsi="Segoe UI" w:cs="Segoe UI" w:eastAsia="Segoe UI"/>
          <w:b/>
          <w:i w:val="0"/>
          <w:color w:val="5C6D7A"/>
          <w:sz w:val="16"/>
        </w:rPr>
        <w:t>اختيار المسار المهني</w:t>
      </w: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1D2D64"/>
            <w:tcMar>
              <w:top w:w="200" w:type="dxa"/>
              <w:start w:w="170" w:type="dxa"/>
              <w:bottom w:w="200" w:type="dxa"/>
              <w:end w:w="170" w:type="dxa"/>
            </w:tcMar>
          </w:tcPr>
          <w:p>
            <w:pPr>
              <w:jc w:val="center"/>
              <w:bidi w:val="1"/>
            </w:pPr>
            <w:r/>
            <w:r>
              <w:rPr>
                <w:rFonts w:ascii="Segoe UI" w:hAnsi="Segoe UI" w:cs="Segoe UI" w:eastAsia="Segoe UI"/>
                <w:b/>
                <w:color w:val="FFFFFF"/>
                <w:sz w:val="24"/>
              </w:rPr>
              <w:t>مسار مهندس الذكاء الاصطناعي</w:t>
            </w:r>
          </w:p>
          <w:p>
            <w:pPr>
              <w:spacing w:before="0" w:after="0" w:line="276" w:lineRule="auto"/>
              <w:jc w:val="center"/>
              <w:bidi w:val="1"/>
            </w:pPr>
            <w:r>
              <w:rPr>
                <w:rFonts w:ascii="Segoe UI" w:hAnsi="Segoe UI" w:cs="Segoe UI" w:eastAsia="Segoe UI"/>
                <w:b w:val="0"/>
                <w:i w:val="0"/>
                <w:color w:val="E5EDF1"/>
                <w:sz w:val="15"/>
              </w:rPr>
              <w:t>نماذج · تطبيقات · MLOps · أمن · معمارية</w:t>
            </w:r>
          </w:p>
        </w:tc>
        <w:tc>
          <w:tcPr>
            <w:tcW w:type="dxa" w:w="5017"/>
            <w:shd w:fill="7A372E"/>
            <w:tcMar>
              <w:top w:w="200" w:type="dxa"/>
              <w:start w:w="170" w:type="dxa"/>
              <w:bottom w:w="200" w:type="dxa"/>
              <w:end w:w="170" w:type="dxa"/>
            </w:tcMar>
          </w:tcPr>
          <w:p>
            <w:pPr>
              <w:jc w:val="center"/>
              <w:bidi w:val="1"/>
            </w:pPr>
            <w:r/>
            <w:r>
              <w:rPr>
                <w:rFonts w:ascii="Segoe UI" w:hAnsi="Segoe UI" w:cs="Segoe UI" w:eastAsia="Segoe UI"/>
                <w:b/>
                <w:color w:val="FFFFFF"/>
                <w:sz w:val="24"/>
              </w:rPr>
              <w:t>مسار عالم البيانات</w:t>
            </w:r>
          </w:p>
          <w:p>
            <w:pPr>
              <w:spacing w:before="0" w:after="0" w:line="276" w:lineRule="auto"/>
              <w:jc w:val="center"/>
              <w:bidi w:val="1"/>
            </w:pPr>
            <w:r>
              <w:rPr>
                <w:rFonts w:ascii="Segoe UI" w:hAnsi="Segoe UI" w:cs="Segoe UI" w:eastAsia="Segoe UI"/>
                <w:b w:val="0"/>
                <w:i w:val="0"/>
                <w:color w:val="E5EDF1"/>
                <w:sz w:val="15"/>
              </w:rPr>
              <w:t>إحصاء · تجارب · هندسة بيانات · قرار · تدفقات</w:t>
            </w:r>
          </w:p>
        </w:tc>
      </w:tr>
    </w:tbl>
    <w:p>
      <w:pPr>
        <w:pStyle w:val="Heading2"/>
        <w:spacing w:before="240" w:after="100"/>
        <w:jc w:val="right"/>
        <w:bidi w:val="1"/>
        <w:keepNext/>
        <w:keepLines/>
      </w:pPr>
      <w:r>
        <w:rPr>
          <w:rFonts w:ascii="Segoe UI" w:hAnsi="Segoe UI" w:cs="Segoe UI" w:eastAsia="Segoe UI"/>
          <w:b/>
          <w:color w:val="0C2745"/>
          <w:sz w:val="26"/>
        </w:rPr>
        <w:t>مرونة الانتقال</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50" w:type="dxa"/>
              <w:start w:w="180" w:type="dxa"/>
              <w:bottom w:w="150" w:type="dxa"/>
              <w:end w:w="180" w:type="dxa"/>
            </w:tcMar>
            <w:tcBorders>
              <w:right w:val="single" w:sz="8" w:color="2BB27B"/>
            </w:tcBorders>
          </w:tcPr>
          <w:p>
            <w:pPr>
              <w:spacing w:before="0" w:after="0" w:line="324" w:lineRule="auto"/>
              <w:jc w:val="right"/>
              <w:bidi w:val="1"/>
            </w:pPr>
            <w:r/>
            <w:r>
              <w:rPr>
                <w:rFonts w:ascii="Segoe UI" w:hAnsi="Segoe UI" w:cs="Segoe UI" w:eastAsia="Segoe UI"/>
                <w:b w:val="0"/>
                <w:i w:val="0"/>
                <w:color w:val="546974"/>
                <w:sz w:val="17"/>
              </w:rPr>
              <w:t>تُقرأ المتطلبات السابقة في كل بطاقة كدليل تنقل. بعض الوحدات مشتركة أو تسمح بخبرة مكافئة، ما يدعم الاعتراف بالخبرات السابقة.</w:t>
            </w:r>
          </w:p>
        </w:tc>
      </w:tr>
    </w:tbl>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المستويات</w:t>
      </w:r>
    </w:p>
    <w:p>
      <w:pPr>
        <w:pStyle w:val="Heading1"/>
        <w:spacing w:before="0" w:after="180"/>
        <w:jc w:val="right"/>
        <w:bidi w:val="1"/>
        <w:keepNext/>
        <w:keepLines/>
      </w:pPr>
      <w:r>
        <w:rPr>
          <w:rFonts w:ascii="Segoe UI" w:hAnsi="Segoe UI" w:cs="Segoe UI" w:eastAsia="Segoe UI"/>
          <w:b/>
          <w:color w:val="0C2745"/>
          <w:sz w:val="44"/>
        </w:rPr>
        <w:t>تدرّج مهني من أربعة مستويات</w:t>
      </w:r>
    </w:p>
    <w:tbl>
      <w:tblPr>
        <w:tblW w:type="dxa" w:w="10034"/>
        <w:jc w:val="center"/>
        <w:tblLayout w:type="fixed"/>
        <w:tblLook w:firstColumn="1" w:firstRow="1" w:lastColumn="0" w:lastRow="0" w:noHBand="0" w:noVBand="1" w:val="04A0"/>
        <w:tblInd w:w="80" w:type="dxa"/>
      </w:tblPr>
      <w:tblGrid>
        <w:gridCol w:w="1100"/>
        <w:gridCol w:w="6900"/>
        <w:gridCol w:w="2034"/>
      </w:tblGrid>
      <w:tr>
        <w:tc>
          <w:tcPr>
            <w:tcW w:type="dxa" w:w="1100"/>
            <w:shd w:fill="0D5C4B"/>
            <w:tcMar>
              <w:top w:w="150" w:type="dxa"/>
              <w:start w:w="150" w:type="dxa"/>
              <w:bottom w:w="150" w:type="dxa"/>
              <w:end w:w="150" w:type="dxa"/>
            </w:tcMar>
          </w:tcPr>
          <w:p>
            <w:pPr>
              <w:jc w:val="center"/>
              <w:bidi w:val="1"/>
            </w:pPr>
            <w:r/>
            <w:r>
              <w:rPr>
                <w:rFonts w:ascii="Segoe UI" w:hAnsi="Segoe UI" w:cs="Segoe UI" w:eastAsia="Segoe UI"/>
                <w:b/>
                <w:color w:val="FFFFFF"/>
                <w:sz w:val="36"/>
              </w:rPr>
              <w:t>00</w:t>
            </w:r>
          </w:p>
        </w:tc>
        <w:tc>
          <w:tcPr>
            <w:tcW w:type="dxa" w:w="6900"/>
            <w:shd w:fill="0D5C4B"/>
            <w:tcMar>
              <w:top w:w="150" w:type="dxa"/>
              <w:start w:w="150" w:type="dxa"/>
              <w:bottom w:w="150" w:type="dxa"/>
              <w:end w:w="150" w:type="dxa"/>
            </w:tcMar>
          </w:tcPr>
          <w:p>
            <w:pPr>
              <w:spacing w:before="0" w:after="20" w:line="276" w:lineRule="auto"/>
              <w:jc w:val="right"/>
              <w:bidi w:val="1"/>
            </w:pPr>
            <w:r/>
            <w:r>
              <w:rPr>
                <w:rFonts w:ascii="Segoe UI" w:hAnsi="Segoe UI" w:cs="Segoe UI" w:eastAsia="Segoe UI"/>
                <w:b/>
                <w:i w:val="0"/>
                <w:color w:val="FFFFFF"/>
                <w:sz w:val="24"/>
              </w:rPr>
              <w:t>تمهيدي</w:t>
            </w:r>
          </w:p>
          <w:p>
            <w:pPr>
              <w:spacing w:before="0" w:after="0" w:line="312" w:lineRule="auto"/>
              <w:jc w:val="right"/>
              <w:bidi w:val="1"/>
            </w:pPr>
            <w:r>
              <w:rPr>
                <w:rFonts w:ascii="Segoe UI" w:hAnsi="Segoe UI" w:cs="Segoe UI" w:eastAsia="Segoe UI"/>
                <w:b w:val="0"/>
                <w:i w:val="0"/>
                <w:color w:val="E8EFF2"/>
                <w:sz w:val="15"/>
              </w:rPr>
              <w:t>معرفة عملية مبسطة دون خلفية تقنية؛ تركيز على الاستخدام اليومي الآمن.</w:t>
            </w:r>
          </w:p>
        </w:tc>
        <w:tc>
          <w:tcPr>
            <w:tcW w:type="dxa" w:w="2034"/>
            <w:shd w:fill="0D5C4B"/>
            <w:tcMar>
              <w:top w:w="150" w:type="dxa"/>
              <w:start w:w="150" w:type="dxa"/>
              <w:bottom w:w="150" w:type="dxa"/>
              <w:end w:w="150" w:type="dxa"/>
            </w:tcMar>
          </w:tcPr>
          <w:p>
            <w:pPr>
              <w:jc w:val="center"/>
              <w:bidi w:val="0"/>
            </w:pPr>
            <w:r/>
            <w:r>
              <w:rPr>
                <w:rFonts w:ascii="Segoe UI" w:hAnsi="Segoe UI" w:cs="Segoe UI" w:eastAsia="Segoe UI"/>
                <w:b/>
                <w:color w:val="FFFFFF"/>
                <w:sz w:val="16"/>
              </w:rPr>
              <w:t>Beginner</w:t>
            </w:r>
          </w:p>
        </w:tc>
      </w:tr>
    </w:tbl>
    <w:p>
      <w:pPr>
        <w:spacing w:before="0" w:after="60" w:line="276" w:lineRule="auto"/>
        <w:jc w:val="right"/>
        <w:bidi w:val="1"/>
      </w:pPr>
    </w:p>
    <w:tbl>
      <w:tblPr>
        <w:tblW w:type="dxa" w:w="10034"/>
        <w:jc w:val="center"/>
        <w:tblLayout w:type="fixed"/>
        <w:tblLook w:firstColumn="1" w:firstRow="1" w:lastColumn="0" w:lastRow="0" w:noHBand="0" w:noVBand="1" w:val="04A0"/>
        <w:tblInd w:w="80" w:type="dxa"/>
      </w:tblPr>
      <w:tblGrid>
        <w:gridCol w:w="1100"/>
        <w:gridCol w:w="6900"/>
        <w:gridCol w:w="2034"/>
      </w:tblGrid>
      <w:tr>
        <w:tc>
          <w:tcPr>
            <w:tcW w:type="dxa" w:w="1100"/>
            <w:shd w:fill="0A5D59"/>
            <w:tcMar>
              <w:top w:w="150" w:type="dxa"/>
              <w:start w:w="150" w:type="dxa"/>
              <w:bottom w:w="150" w:type="dxa"/>
              <w:end w:w="150" w:type="dxa"/>
            </w:tcMar>
          </w:tcPr>
          <w:p>
            <w:pPr>
              <w:jc w:val="center"/>
              <w:bidi w:val="1"/>
            </w:pPr>
            <w:r/>
            <w:r>
              <w:rPr>
                <w:rFonts w:ascii="Segoe UI" w:hAnsi="Segoe UI" w:cs="Segoe UI" w:eastAsia="Segoe UI"/>
                <w:b/>
                <w:color w:val="FFFFFF"/>
                <w:sz w:val="36"/>
              </w:rPr>
              <w:t>01</w:t>
            </w:r>
          </w:p>
        </w:tc>
        <w:tc>
          <w:tcPr>
            <w:tcW w:type="dxa" w:w="6900"/>
            <w:shd w:fill="0A5D59"/>
            <w:tcMar>
              <w:top w:w="150" w:type="dxa"/>
              <w:start w:w="150" w:type="dxa"/>
              <w:bottom w:w="150" w:type="dxa"/>
              <w:end w:w="150" w:type="dxa"/>
            </w:tcMar>
          </w:tcPr>
          <w:p>
            <w:pPr>
              <w:spacing w:before="0" w:after="20" w:line="276" w:lineRule="auto"/>
              <w:jc w:val="right"/>
              <w:bidi w:val="1"/>
            </w:pPr>
            <w:r/>
            <w:r>
              <w:rPr>
                <w:rFonts w:ascii="Segoe UI" w:hAnsi="Segoe UI" w:cs="Segoe UI" w:eastAsia="Segoe UI"/>
                <w:b/>
                <w:i w:val="0"/>
                <w:color w:val="FFFFFF"/>
                <w:sz w:val="24"/>
              </w:rPr>
              <w:t>ممارس</w:t>
            </w:r>
          </w:p>
          <w:p>
            <w:pPr>
              <w:spacing w:before="0" w:after="0" w:line="312" w:lineRule="auto"/>
              <w:jc w:val="right"/>
              <w:bidi w:val="1"/>
            </w:pPr>
            <w:r>
              <w:rPr>
                <w:rFonts w:ascii="Segoe UI" w:hAnsi="Segoe UI" w:cs="Segoe UI" w:eastAsia="Segoe UI"/>
                <w:b w:val="0"/>
                <w:i w:val="0"/>
                <w:color w:val="E8EFF2"/>
                <w:sz w:val="15"/>
              </w:rPr>
              <w:t>أساسيات تطبيقية ومهارات مشتركة تتيح أداء مهام واضحة بإشراف محدود.</w:t>
            </w:r>
          </w:p>
        </w:tc>
        <w:tc>
          <w:tcPr>
            <w:tcW w:type="dxa" w:w="2034"/>
            <w:shd w:fill="0A5D59"/>
            <w:tcMar>
              <w:top w:w="150" w:type="dxa"/>
              <w:start w:w="150" w:type="dxa"/>
              <w:bottom w:w="150" w:type="dxa"/>
              <w:end w:w="150" w:type="dxa"/>
            </w:tcMar>
          </w:tcPr>
          <w:p>
            <w:pPr>
              <w:jc w:val="center"/>
              <w:bidi w:val="0"/>
            </w:pPr>
            <w:r/>
            <w:r>
              <w:rPr>
                <w:rFonts w:ascii="Segoe UI" w:hAnsi="Segoe UI" w:cs="Segoe UI" w:eastAsia="Segoe UI"/>
                <w:b/>
                <w:color w:val="FFFFFF"/>
                <w:sz w:val="16"/>
              </w:rPr>
              <w:t>Practitioner</w:t>
            </w:r>
          </w:p>
        </w:tc>
      </w:tr>
    </w:tbl>
    <w:p>
      <w:pPr>
        <w:spacing w:before="0" w:after="60" w:line="276" w:lineRule="auto"/>
        <w:jc w:val="right"/>
        <w:bidi w:val="1"/>
      </w:pPr>
    </w:p>
    <w:tbl>
      <w:tblPr>
        <w:tblW w:type="dxa" w:w="10034"/>
        <w:jc w:val="center"/>
        <w:tblLayout w:type="fixed"/>
        <w:tblLook w:firstColumn="1" w:firstRow="1" w:lastColumn="0" w:lastRow="0" w:noHBand="0" w:noVBand="1" w:val="04A0"/>
        <w:tblInd w:w="80" w:type="dxa"/>
      </w:tblPr>
      <w:tblGrid>
        <w:gridCol w:w="1100"/>
        <w:gridCol w:w="6900"/>
        <w:gridCol w:w="2034"/>
      </w:tblGrid>
      <w:tr>
        <w:tc>
          <w:tcPr>
            <w:tcW w:type="dxa" w:w="1100"/>
            <w:shd w:fill="1D2D64"/>
            <w:tcMar>
              <w:top w:w="150" w:type="dxa"/>
              <w:start w:w="150" w:type="dxa"/>
              <w:bottom w:w="150" w:type="dxa"/>
              <w:end w:w="150" w:type="dxa"/>
            </w:tcMar>
          </w:tcPr>
          <w:p>
            <w:pPr>
              <w:jc w:val="center"/>
              <w:bidi w:val="1"/>
            </w:pPr>
            <w:r/>
            <w:r>
              <w:rPr>
                <w:rFonts w:ascii="Segoe UI" w:hAnsi="Segoe UI" w:cs="Segoe UI" w:eastAsia="Segoe UI"/>
                <w:b/>
                <w:color w:val="FFFFFF"/>
                <w:sz w:val="36"/>
              </w:rPr>
              <w:t>02</w:t>
            </w:r>
          </w:p>
        </w:tc>
        <w:tc>
          <w:tcPr>
            <w:tcW w:type="dxa" w:w="6900"/>
            <w:shd w:fill="1D2D64"/>
            <w:tcMar>
              <w:top w:w="150" w:type="dxa"/>
              <w:start w:w="150" w:type="dxa"/>
              <w:bottom w:w="150" w:type="dxa"/>
              <w:end w:w="150" w:type="dxa"/>
            </w:tcMar>
          </w:tcPr>
          <w:p>
            <w:pPr>
              <w:spacing w:before="0" w:after="20" w:line="276" w:lineRule="auto"/>
              <w:jc w:val="right"/>
              <w:bidi w:val="1"/>
            </w:pPr>
            <w:r/>
            <w:r>
              <w:rPr>
                <w:rFonts w:ascii="Segoe UI" w:hAnsi="Segoe UI" w:cs="Segoe UI" w:eastAsia="Segoe UI"/>
                <w:b/>
                <w:i w:val="0"/>
                <w:color w:val="FFFFFF"/>
                <w:sz w:val="24"/>
              </w:rPr>
              <w:t>متخصص</w:t>
            </w:r>
          </w:p>
          <w:p>
            <w:pPr>
              <w:spacing w:before="0" w:after="0" w:line="312" w:lineRule="auto"/>
              <w:jc w:val="right"/>
              <w:bidi w:val="1"/>
            </w:pPr>
            <w:r>
              <w:rPr>
                <w:rFonts w:ascii="Segoe UI" w:hAnsi="Segoe UI" w:cs="Segoe UI" w:eastAsia="Segoe UI"/>
                <w:b w:val="0"/>
                <w:i w:val="0"/>
                <w:color w:val="E8EFF2"/>
                <w:sz w:val="15"/>
              </w:rPr>
              <w:t>تعمق تقني في نطاق محدد وبناء حلول أو تحليلات متكاملة.</w:t>
            </w:r>
          </w:p>
        </w:tc>
        <w:tc>
          <w:tcPr>
            <w:tcW w:type="dxa" w:w="2034"/>
            <w:shd w:fill="1D2D64"/>
            <w:tcMar>
              <w:top w:w="150" w:type="dxa"/>
              <w:start w:w="150" w:type="dxa"/>
              <w:bottom w:w="150" w:type="dxa"/>
              <w:end w:w="150" w:type="dxa"/>
            </w:tcMar>
          </w:tcPr>
          <w:p>
            <w:pPr>
              <w:jc w:val="center"/>
              <w:bidi w:val="0"/>
            </w:pPr>
            <w:r/>
            <w:r>
              <w:rPr>
                <w:rFonts w:ascii="Segoe UI" w:hAnsi="Segoe UI" w:cs="Segoe UI" w:eastAsia="Segoe UI"/>
                <w:b/>
                <w:color w:val="FFFFFF"/>
                <w:sz w:val="16"/>
              </w:rPr>
              <w:t>Specialist</w:t>
            </w:r>
          </w:p>
        </w:tc>
      </w:tr>
    </w:tbl>
    <w:p>
      <w:pPr>
        <w:spacing w:before="0" w:after="60" w:line="276" w:lineRule="auto"/>
        <w:jc w:val="right"/>
        <w:bidi w:val="1"/>
      </w:pPr>
    </w:p>
    <w:tbl>
      <w:tblPr>
        <w:tblW w:type="dxa" w:w="10034"/>
        <w:jc w:val="center"/>
        <w:tblLayout w:type="fixed"/>
        <w:tblLook w:firstColumn="1" w:firstRow="1" w:lastColumn="0" w:lastRow="0" w:noHBand="0" w:noVBand="1" w:val="04A0"/>
        <w:tblInd w:w="80" w:type="dxa"/>
      </w:tblPr>
      <w:tblGrid>
        <w:gridCol w:w="1100"/>
        <w:gridCol w:w="6900"/>
        <w:gridCol w:w="2034"/>
      </w:tblGrid>
      <w:tr>
        <w:tc>
          <w:tcPr>
            <w:tcW w:type="dxa" w:w="1100"/>
            <w:shd w:fill="7A372E"/>
            <w:tcMar>
              <w:top w:w="150" w:type="dxa"/>
              <w:start w:w="150" w:type="dxa"/>
              <w:bottom w:w="150" w:type="dxa"/>
              <w:end w:w="150" w:type="dxa"/>
            </w:tcMar>
          </w:tcPr>
          <w:p>
            <w:pPr>
              <w:jc w:val="center"/>
              <w:bidi w:val="1"/>
            </w:pPr>
            <w:r/>
            <w:r>
              <w:rPr>
                <w:rFonts w:ascii="Segoe UI" w:hAnsi="Segoe UI" w:cs="Segoe UI" w:eastAsia="Segoe UI"/>
                <w:b/>
                <w:color w:val="FFFFFF"/>
                <w:sz w:val="36"/>
              </w:rPr>
              <w:t>03</w:t>
            </w:r>
          </w:p>
        </w:tc>
        <w:tc>
          <w:tcPr>
            <w:tcW w:type="dxa" w:w="6900"/>
            <w:shd w:fill="7A372E"/>
            <w:tcMar>
              <w:top w:w="150" w:type="dxa"/>
              <w:start w:w="150" w:type="dxa"/>
              <w:bottom w:w="150" w:type="dxa"/>
              <w:end w:w="150" w:type="dxa"/>
            </w:tcMar>
          </w:tcPr>
          <w:p>
            <w:pPr>
              <w:spacing w:before="0" w:after="20" w:line="276" w:lineRule="auto"/>
              <w:jc w:val="right"/>
              <w:bidi w:val="1"/>
            </w:pPr>
            <w:r/>
            <w:r>
              <w:rPr>
                <w:rFonts w:ascii="Segoe UI" w:hAnsi="Segoe UI" w:cs="Segoe UI" w:eastAsia="Segoe UI"/>
                <w:b/>
                <w:i w:val="0"/>
                <w:color w:val="FFFFFF"/>
                <w:sz w:val="24"/>
              </w:rPr>
              <w:t>خبير</w:t>
            </w:r>
          </w:p>
          <w:p>
            <w:pPr>
              <w:spacing w:before="0" w:after="0" w:line="312" w:lineRule="auto"/>
              <w:jc w:val="right"/>
              <w:bidi w:val="1"/>
            </w:pPr>
            <w:r>
              <w:rPr>
                <w:rFonts w:ascii="Segoe UI" w:hAnsi="Segoe UI" w:cs="Segoe UI" w:eastAsia="Segoe UI"/>
                <w:b w:val="0"/>
                <w:i w:val="0"/>
                <w:color w:val="E8EFF2"/>
                <w:sz w:val="15"/>
              </w:rPr>
              <w:t>هندسة وتشغيل وقيادة حلول معقدة، مع مشروع ختامي يثبت التكامل.</w:t>
            </w:r>
          </w:p>
        </w:tc>
        <w:tc>
          <w:tcPr>
            <w:tcW w:type="dxa" w:w="2034"/>
            <w:shd w:fill="7A372E"/>
            <w:tcMar>
              <w:top w:w="150" w:type="dxa"/>
              <w:start w:w="150" w:type="dxa"/>
              <w:bottom w:w="150" w:type="dxa"/>
              <w:end w:w="150" w:type="dxa"/>
            </w:tcMar>
          </w:tcPr>
          <w:p>
            <w:pPr>
              <w:jc w:val="center"/>
              <w:bidi w:val="0"/>
            </w:pPr>
            <w:r/>
            <w:r>
              <w:rPr>
                <w:rFonts w:ascii="Segoe UI" w:hAnsi="Segoe UI" w:cs="Segoe UI" w:eastAsia="Segoe UI"/>
                <w:b/>
                <w:color w:val="FFFFFF"/>
                <w:sz w:val="16"/>
              </w:rPr>
              <w:t>Expert</w:t>
            </w:r>
          </w:p>
        </w:tc>
      </w:tr>
    </w:tbl>
    <w:p>
      <w:pPr>
        <w:spacing w:before="0" w:after="60" w:line="276" w:lineRule="auto"/>
        <w:jc w:val="right"/>
        <w:bidi w:val="1"/>
      </w:pP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4F7F8"/>
            <w:tcBorders>
              <w:top w:val="single" w:sz="4" w:color="DCE5EA"/>
              <w:left w:val="single" w:sz="4" w:color="DCE5EA"/>
              <w:bottom w:val="single" w:sz="4" w:color="DCE5EA"/>
              <w:right w:val="single" w:sz="4" w:color="DCE5EA"/>
              <w:insideH w:val="single" w:sz="4" w:color="DCE5EA"/>
              <w:insideV w:val="single" w:sz="4" w:color="DCE5EA"/>
            </w:tcBorders>
            <w:tcMar>
              <w:top w:w="120" w:type="dxa"/>
              <w:start w:w="100" w:type="dxa"/>
              <w:bottom w:w="120" w:type="dxa"/>
              <w:end w:w="100" w:type="dxa"/>
            </w:tcMar>
          </w:tcPr>
          <w:p>
            <w:pPr>
              <w:jc w:val="center"/>
              <w:bidi w:val="1"/>
            </w:pPr>
            <w:r/>
            <w:r>
              <w:rPr>
                <w:rFonts w:ascii="Segoe UI" w:hAnsi="Segoe UI" w:cs="Segoe UI" w:eastAsia="Segoe UI"/>
                <w:b/>
                <w:color w:val="0C2745"/>
                <w:sz w:val="20"/>
              </w:rPr>
              <w:t>100</w:t>
            </w:r>
          </w:p>
          <w:p>
            <w:pPr>
              <w:spacing w:before="0" w:after="0" w:line="276" w:lineRule="auto"/>
              <w:jc w:val="center"/>
              <w:bidi w:val="1"/>
            </w:pPr>
            <w:r>
              <w:rPr>
                <w:rFonts w:ascii="Segoe UI" w:hAnsi="Segoe UI" w:cs="Segoe UI" w:eastAsia="Segoe UI"/>
                <w:b w:val="0"/>
                <w:i w:val="0"/>
                <w:color w:val="5C6D7A"/>
                <w:sz w:val="14"/>
              </w:rPr>
              <w:t>ممارس</w:t>
            </w:r>
          </w:p>
        </w:tc>
        <w:tc>
          <w:tcPr>
            <w:tcW w:type="dxa" w:w="2508"/>
            <w:shd w:fill="F4F7F8"/>
            <w:tcBorders>
              <w:top w:val="single" w:sz="4" w:color="DCE5EA"/>
              <w:left w:val="single" w:sz="4" w:color="DCE5EA"/>
              <w:bottom w:val="single" w:sz="4" w:color="DCE5EA"/>
              <w:right w:val="single" w:sz="4" w:color="DCE5EA"/>
              <w:insideH w:val="single" w:sz="4" w:color="DCE5EA"/>
              <w:insideV w:val="single" w:sz="4" w:color="DCE5EA"/>
            </w:tcBorders>
            <w:tcMar>
              <w:top w:w="120" w:type="dxa"/>
              <w:start w:w="100" w:type="dxa"/>
              <w:bottom w:w="120" w:type="dxa"/>
              <w:end w:w="100" w:type="dxa"/>
            </w:tcMar>
          </w:tcPr>
          <w:p>
            <w:pPr>
              <w:jc w:val="center"/>
              <w:bidi w:val="1"/>
            </w:pPr>
            <w:r/>
            <w:r>
              <w:rPr>
                <w:rFonts w:ascii="Segoe UI" w:hAnsi="Segoe UI" w:cs="Segoe UI" w:eastAsia="Segoe UI"/>
                <w:b/>
                <w:color w:val="0C2745"/>
                <w:sz w:val="20"/>
              </w:rPr>
              <w:t>200</w:t>
            </w:r>
          </w:p>
          <w:p>
            <w:pPr>
              <w:spacing w:before="0" w:after="0" w:line="276" w:lineRule="auto"/>
              <w:jc w:val="center"/>
              <w:bidi w:val="1"/>
            </w:pPr>
            <w:r>
              <w:rPr>
                <w:rFonts w:ascii="Segoe UI" w:hAnsi="Segoe UI" w:cs="Segoe UI" w:eastAsia="Segoe UI"/>
                <w:b w:val="0"/>
                <w:i w:val="0"/>
                <w:color w:val="5C6D7A"/>
                <w:sz w:val="14"/>
              </w:rPr>
              <w:t>متخصص</w:t>
            </w:r>
          </w:p>
        </w:tc>
        <w:tc>
          <w:tcPr>
            <w:tcW w:type="dxa" w:w="2509"/>
            <w:shd w:fill="F4F7F8"/>
            <w:tcBorders>
              <w:top w:val="single" w:sz="4" w:color="DCE5EA"/>
              <w:left w:val="single" w:sz="4" w:color="DCE5EA"/>
              <w:bottom w:val="single" w:sz="4" w:color="DCE5EA"/>
              <w:right w:val="single" w:sz="4" w:color="DCE5EA"/>
              <w:insideH w:val="single" w:sz="4" w:color="DCE5EA"/>
              <w:insideV w:val="single" w:sz="4" w:color="DCE5EA"/>
            </w:tcBorders>
            <w:tcMar>
              <w:top w:w="120" w:type="dxa"/>
              <w:start w:w="100" w:type="dxa"/>
              <w:bottom w:w="120" w:type="dxa"/>
              <w:end w:w="100" w:type="dxa"/>
            </w:tcMar>
          </w:tcPr>
          <w:p>
            <w:pPr>
              <w:jc w:val="center"/>
              <w:bidi w:val="1"/>
            </w:pPr>
            <w:r/>
            <w:r>
              <w:rPr>
                <w:rFonts w:ascii="Segoe UI" w:hAnsi="Segoe UI" w:cs="Segoe UI" w:eastAsia="Segoe UI"/>
                <w:b/>
                <w:color w:val="0C2745"/>
                <w:sz w:val="20"/>
              </w:rPr>
              <w:t>300</w:t>
            </w:r>
          </w:p>
          <w:p>
            <w:pPr>
              <w:spacing w:before="0" w:after="0" w:line="276" w:lineRule="auto"/>
              <w:jc w:val="center"/>
              <w:bidi w:val="1"/>
            </w:pPr>
            <w:r>
              <w:rPr>
                <w:rFonts w:ascii="Segoe UI" w:hAnsi="Segoe UI" w:cs="Segoe UI" w:eastAsia="Segoe UI"/>
                <w:b w:val="0"/>
                <w:i w:val="0"/>
                <w:color w:val="5C6D7A"/>
                <w:sz w:val="14"/>
              </w:rPr>
              <w:t>خبير</w:t>
            </w:r>
          </w:p>
        </w:tc>
        <w:tc>
          <w:tcPr>
            <w:tcW w:type="dxa" w:w="2509"/>
            <w:shd w:fill="F4F7F8"/>
            <w:tcBorders>
              <w:top w:val="single" w:sz="4" w:color="DCE5EA"/>
              <w:left w:val="single" w:sz="4" w:color="DCE5EA"/>
              <w:bottom w:val="single" w:sz="4" w:color="DCE5EA"/>
              <w:right w:val="single" w:sz="4" w:color="DCE5EA"/>
              <w:insideH w:val="single" w:sz="4" w:color="DCE5EA"/>
              <w:insideV w:val="single" w:sz="4" w:color="DCE5EA"/>
            </w:tcBorders>
            <w:tcMar>
              <w:top w:w="120" w:type="dxa"/>
              <w:start w:w="100" w:type="dxa"/>
              <w:bottom w:w="120" w:type="dxa"/>
              <w:end w:w="100" w:type="dxa"/>
            </w:tcMar>
          </w:tcPr>
          <w:p>
            <w:pPr>
              <w:jc w:val="center"/>
              <w:bidi w:val="1"/>
            </w:pPr>
            <w:r/>
            <w:r>
              <w:rPr>
                <w:rFonts w:ascii="Segoe UI" w:hAnsi="Segoe UI" w:cs="Segoe UI" w:eastAsia="Segoe UI"/>
                <w:b/>
                <w:color w:val="0C2745"/>
                <w:sz w:val="20"/>
              </w:rPr>
              <w:t>390</w:t>
            </w:r>
          </w:p>
          <w:p>
            <w:pPr>
              <w:spacing w:before="0" w:after="0" w:line="276" w:lineRule="auto"/>
              <w:jc w:val="center"/>
              <w:bidi w:val="1"/>
            </w:pPr>
            <w:r>
              <w:rPr>
                <w:rFonts w:ascii="Segoe UI" w:hAnsi="Segoe UI" w:cs="Segoe UI" w:eastAsia="Segoe UI"/>
                <w:b w:val="0"/>
                <w:i w:val="0"/>
                <w:color w:val="5C6D7A"/>
                <w:sz w:val="14"/>
              </w:rPr>
              <w:t>مشروع ختامي</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10034"/>
      </w:tblGrid>
      <w:tr>
        <w:tc>
          <w:tcPr>
            <w:tcW w:type="dxa" w:w="10034"/>
            <w:shd w:fill="0D5C4B"/>
            <w:tcMar>
              <w:top w:w="300" w:type="dxa"/>
              <w:start w:w="350" w:type="dxa"/>
              <w:bottom w:w="300" w:type="dxa"/>
              <w:end w:w="350" w:type="dxa"/>
            </w:tcMar>
            <w:tcBorders>
              <w:top w:val="nil"/>
              <w:left w:val="nil"/>
              <w:bottom w:val="nil"/>
              <w:right w:val="nil"/>
              <w:insideH w:val="nil"/>
              <w:insideV w:val="nil"/>
            </w:tcBorders>
          </w:tcPr>
          <w:p>
            <w:pPr>
              <w:spacing w:before="0" w:after="40" w:line="276" w:lineRule="auto"/>
              <w:jc w:val="right"/>
              <w:bidi w:val="1"/>
            </w:pPr>
            <w:r/>
            <w:r>
              <w:rPr>
                <w:rFonts w:ascii="Segoe UI" w:hAnsi="Segoe UI" w:cs="Segoe UI" w:eastAsia="Segoe UI"/>
                <w:b/>
                <w:i w:val="0"/>
                <w:color w:val="24A876"/>
                <w:sz w:val="62"/>
              </w:rPr>
              <w:t>00</w:t>
            </w:r>
          </w:p>
          <w:p>
            <w:pPr>
              <w:spacing w:before="0" w:after="40" w:line="276" w:lineRule="auto"/>
              <w:jc w:val="right"/>
              <w:bidi w:val="1"/>
            </w:pPr>
            <w:r>
              <w:rPr>
                <w:rFonts w:ascii="Segoe UI" w:hAnsi="Segoe UI" w:cs="Segoe UI" w:eastAsia="Segoe UI"/>
                <w:b/>
                <w:i w:val="0"/>
                <w:color w:val="FFFFFF"/>
                <w:sz w:val="46"/>
              </w:rPr>
              <w:t>برامج البداية الذكية</w:t>
            </w:r>
          </w:p>
          <w:p>
            <w:pPr>
              <w:spacing w:before="0" w:after="0" w:line="276" w:lineRule="auto"/>
              <w:jc w:val="right"/>
              <w:bidi w:val="0"/>
            </w:pPr>
            <w:r>
              <w:rPr>
                <w:rFonts w:ascii="Segoe UI" w:hAnsi="Segoe UI" w:cs="Segoe UI" w:eastAsia="Segoe UI"/>
                <w:b w:val="0"/>
                <w:i w:val="0"/>
                <w:color w:val="DDE8EC"/>
                <w:sz w:val="18"/>
              </w:rPr>
              <w:t>Beginner Programs</w:t>
            </w:r>
          </w:p>
        </w:tc>
      </w:tr>
    </w:tbl>
    <w:p>
      <w:pPr>
        <w:spacing w:before="0" w:after="120" w:line="276" w:lineRule="auto"/>
        <w:jc w:val="right"/>
        <w:bidi w:val="1"/>
      </w:pP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EAF8F2"/>
            <w:tcBorders>
              <w:top w:val="single" w:sz="5" w:color="24A876"/>
              <w:left w:val="single" w:sz="5" w:color="24A876"/>
              <w:bottom w:val="single" w:sz="5" w:color="24A876"/>
              <w:right w:val="single" w:sz="5" w:color="24A876"/>
              <w:insideH w:val="single" w:sz="5" w:color="24A876"/>
              <w:insideV w:val="single" w:sz="5" w:color="24A876"/>
            </w:tcBorders>
            <w:tcMar>
              <w:top w:w="130" w:type="dxa"/>
              <w:start w:w="100" w:type="dxa"/>
              <w:bottom w:w="130" w:type="dxa"/>
              <w:end w:w="100" w:type="dxa"/>
            </w:tcMar>
          </w:tcPr>
          <w:p>
            <w:pPr>
              <w:jc w:val="center"/>
              <w:bidi w:val="1"/>
            </w:pPr>
            <w:r/>
            <w:r>
              <w:rPr>
                <w:rFonts w:ascii="Segoe UI" w:hAnsi="Segoe UI" w:cs="Segoe UI" w:eastAsia="Segoe UI"/>
                <w:b/>
                <w:color w:val="0D5C4B"/>
                <w:sz w:val="30"/>
              </w:rPr>
              <w:t>6</w:t>
            </w:r>
          </w:p>
          <w:p>
            <w:pPr>
              <w:spacing w:before="0" w:after="0" w:line="276" w:lineRule="auto"/>
              <w:jc w:val="center"/>
              <w:bidi w:val="1"/>
            </w:pPr>
            <w:r>
              <w:rPr>
                <w:rFonts w:ascii="Segoe UI" w:hAnsi="Segoe UI" w:cs="Segoe UI" w:eastAsia="Segoe UI"/>
                <w:b w:val="0"/>
                <w:i w:val="0"/>
                <w:color w:val="5C6D7A"/>
                <w:sz w:val="14"/>
              </w:rPr>
              <w:t>برنامجًا</w:t>
            </w:r>
          </w:p>
        </w:tc>
        <w:tc>
          <w:tcPr>
            <w:tcW w:type="dxa" w:w="3345"/>
            <w:shd w:fill="EAF8F2"/>
            <w:tcBorders>
              <w:top w:val="single" w:sz="5" w:color="24A876"/>
              <w:left w:val="single" w:sz="5" w:color="24A876"/>
              <w:bottom w:val="single" w:sz="5" w:color="24A876"/>
              <w:right w:val="single" w:sz="5" w:color="24A876"/>
              <w:insideH w:val="single" w:sz="5" w:color="24A876"/>
              <w:insideV w:val="single" w:sz="5" w:color="24A876"/>
            </w:tcBorders>
            <w:tcMar>
              <w:top w:w="130" w:type="dxa"/>
              <w:start w:w="100" w:type="dxa"/>
              <w:bottom w:w="130" w:type="dxa"/>
              <w:end w:w="100" w:type="dxa"/>
            </w:tcMar>
          </w:tcPr>
          <w:p>
            <w:pPr>
              <w:jc w:val="center"/>
              <w:bidi w:val="1"/>
            </w:pPr>
            <w:r/>
            <w:r>
              <w:rPr>
                <w:rFonts w:ascii="Segoe UI" w:hAnsi="Segoe UI" w:cs="Segoe UI" w:eastAsia="Segoe UI"/>
                <w:b/>
                <w:color w:val="0D5C4B"/>
                <w:sz w:val="30"/>
              </w:rPr>
              <w:t>16</w:t>
            </w:r>
          </w:p>
          <w:p>
            <w:pPr>
              <w:spacing w:before="0" w:after="0" w:line="276" w:lineRule="auto"/>
              <w:jc w:val="center"/>
              <w:bidi w:val="1"/>
            </w:pPr>
            <w:r>
              <w:rPr>
                <w:rFonts w:ascii="Segoe UI" w:hAnsi="Segoe UI" w:cs="Segoe UI" w:eastAsia="Segoe UI"/>
                <w:b w:val="0"/>
                <w:i w:val="0"/>
                <w:color w:val="5C6D7A"/>
                <w:sz w:val="14"/>
              </w:rPr>
              <w:t>يومًا تدريبيًا</w:t>
            </w:r>
          </w:p>
        </w:tc>
        <w:tc>
          <w:tcPr>
            <w:tcW w:type="dxa" w:w="3345"/>
            <w:shd w:fill="EAF8F2"/>
            <w:tcBorders>
              <w:top w:val="single" w:sz="5" w:color="24A876"/>
              <w:left w:val="single" w:sz="5" w:color="24A876"/>
              <w:bottom w:val="single" w:sz="5" w:color="24A876"/>
              <w:right w:val="single" w:sz="5" w:color="24A876"/>
              <w:insideH w:val="single" w:sz="5" w:color="24A876"/>
              <w:insideV w:val="single" w:sz="5" w:color="24A876"/>
            </w:tcBorders>
            <w:tcMar>
              <w:top w:w="130" w:type="dxa"/>
              <w:start w:w="100" w:type="dxa"/>
              <w:bottom w:w="130" w:type="dxa"/>
              <w:end w:w="100" w:type="dxa"/>
            </w:tcMar>
          </w:tcPr>
          <w:p>
            <w:pPr>
              <w:jc w:val="center"/>
              <w:bidi w:val="1"/>
            </w:pPr>
            <w:r/>
            <w:r>
              <w:rPr>
                <w:rFonts w:ascii="Segoe UI" w:hAnsi="Segoe UI" w:cs="Segoe UI" w:eastAsia="Segoe UI"/>
                <w:b/>
                <w:color w:val="0D5C4B"/>
                <w:sz w:val="30"/>
              </w:rPr>
              <w:t>مرن</w:t>
            </w:r>
          </w:p>
          <w:p>
            <w:pPr>
              <w:spacing w:before="0" w:after="0" w:line="276" w:lineRule="auto"/>
              <w:jc w:val="center"/>
              <w:bidi w:val="1"/>
            </w:pPr>
            <w:r>
              <w:rPr>
                <w:rFonts w:ascii="Segoe UI" w:hAnsi="Segoe UI" w:cs="Segoe UI" w:eastAsia="Segoe UI"/>
                <w:b w:val="0"/>
                <w:i w:val="0"/>
                <w:color w:val="5C6D7A"/>
                <w:sz w:val="14"/>
              </w:rPr>
              <w:t>ساعات مرنة</w:t>
            </w:r>
          </w:p>
        </w:tc>
      </w:tr>
    </w:tbl>
    <w:p>
      <w:pPr>
        <w:spacing w:before="0" w:after="200" w:line="336" w:lineRule="auto"/>
        <w:jc w:val="right"/>
        <w:bidi w:val="1"/>
      </w:pPr>
      <w:r>
        <w:rPr>
          <w:rFonts w:ascii="Segoe UI" w:hAnsi="Segoe UI" w:cs="Segoe UI" w:eastAsia="Segoe UI"/>
          <w:b w:val="0"/>
          <w:i w:val="0"/>
          <w:color w:val="435866"/>
          <w:sz w:val="20"/>
        </w:rPr>
        <w:t>مدخل عملي قصير يرفع الوعي والإنتاجية ويؤسس لاستخدام مسؤول للأدوات الذكية والبيانات.</w:t>
      </w:r>
    </w:p>
    <w:p>
      <w:pPr>
        <w:pStyle w:val="Heading2"/>
        <w:spacing w:before="0" w:after="100"/>
        <w:jc w:val="right"/>
        <w:bidi w:val="1"/>
        <w:keepNext/>
        <w:keepLines/>
      </w:pPr>
      <w:r>
        <w:rPr>
          <w:rFonts w:ascii="Segoe UI" w:hAnsi="Segoe UI" w:cs="Segoe UI" w:eastAsia="Segoe UI"/>
          <w:b/>
          <w:color w:val="0D5C4B"/>
          <w:sz w:val="26"/>
        </w:rPr>
        <w:t>خريطة وحدات المسار</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L0-FAE</w:t>
            </w:r>
          </w:p>
        </w:tc>
        <w:tc>
          <w:tcPr>
            <w:tcW w:type="dxa" w:w="2508"/>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L0-FGP</w:t>
            </w:r>
          </w:p>
        </w:tc>
        <w:tc>
          <w:tcPr>
            <w:tcW w:type="dxa" w:w="2509"/>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L0-FAA</w:t>
            </w:r>
          </w:p>
        </w:tc>
        <w:tc>
          <w:tcPr>
            <w:tcW w:type="dxa" w:w="2509"/>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L0-FDL</w:t>
            </w:r>
          </w:p>
        </w:tc>
      </w:tr>
      <w:tr>
        <w:tc>
          <w:tcPr>
            <w:tcW w:type="dxa" w:w="2508"/>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L0-FDS</w:t>
            </w:r>
          </w:p>
        </w:tc>
        <w:tc>
          <w:tcPr>
            <w:tcW w:type="dxa" w:w="2508"/>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0"/>
            </w:pPr>
            <w:r/>
            <w:r>
              <w:rPr>
                <w:rFonts w:ascii="Segoe UI" w:hAnsi="Segoe UI" w:cs="Segoe UI" w:eastAsia="Segoe UI"/>
                <w:b/>
                <w:color w:val="0D5C4B"/>
                <w:sz w:val="14"/>
              </w:rPr>
              <w:t>L0-FDV</w:t>
            </w:r>
          </w:p>
        </w:tc>
        <w:tc>
          <w:tcPr>
            <w:tcW w:type="dxa" w:w="2509"/>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1"/>
            </w:pPr>
            <w:r/>
          </w:p>
        </w:tc>
        <w:tc>
          <w:tcPr>
            <w:tcW w:type="dxa" w:w="2509"/>
            <w:shd w:fill="EAF8F2"/>
            <w:tcBorders>
              <w:top w:val="single" w:sz="4" w:color="24A876"/>
              <w:left w:val="single" w:sz="4" w:color="24A876"/>
              <w:bottom w:val="single" w:sz="4" w:color="24A876"/>
              <w:right w:val="single" w:sz="4" w:color="24A876"/>
              <w:insideH w:val="single" w:sz="4" w:color="24A876"/>
              <w:insideV w:val="single" w:sz="4" w:color="24A876"/>
            </w:tcBorders>
            <w:tcMar>
              <w:top w:w="100" w:type="dxa"/>
              <w:start w:w="80" w:type="dxa"/>
              <w:bottom w:w="100" w:type="dxa"/>
              <w:end w:w="80" w:type="dxa"/>
            </w:tcMar>
          </w:tcPr>
          <w:p>
            <w:pPr>
              <w:jc w:val="center"/>
              <w:bidi w:val="1"/>
            </w:pPr>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L0-FAE</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أساسيات الذكاء الاصطناعي في بيئة العمل</w:t>
      </w:r>
    </w:p>
    <w:p>
      <w:pPr>
        <w:spacing w:before="0" w:after="80" w:line="276" w:lineRule="auto"/>
        <w:jc w:val="right"/>
        <w:bidi w:val="0"/>
      </w:pPr>
      <w:r>
        <w:rPr>
          <w:rFonts w:ascii="Segoe UI" w:hAnsi="Segoe UI" w:cs="Segoe UI" w:eastAsia="Segoe UI"/>
          <w:b w:val="0"/>
          <w:i w:val="0"/>
          <w:color w:val="5C6D7A"/>
          <w:sz w:val="15"/>
        </w:rPr>
        <w:t>AI Fundamentals for the Workplace</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فهم أساسيات الذكاء الاصطناعي ودوره المتنامي في بيئة العمل الحديثة، من خلال تقديم المفاهيم الأساسية بلغة مبسطة لا تتطلب أي خلفية تقنية. يركز البرنامج على التعرف على تطبيقات الذكاء الاصطناعي الشائعة في أدوات العمل اليومية، واستكشاف الفرص العملية لتوظيفها في المهام الوظيفية، مع تدريب عملي على استخدام المساعدات الذكية الجاهزة دون الحاجة إلى البرمجة. كما يتناول البرنامج حدود هذه الأدوات وأخطاءها الشائعة وأساليب التحقق من مخرجاتها، إضافة إلى الممارسات الآمنة والمسؤولة لاستخدام الذكاء الاصطناعي في مكان العمل، ويخرج المشاركون بقدرة...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مفهوم الذكاء الاصطناعي وشرحه بلغة مبسطة وربطه بأمثلة من بيئة العمل اليومية.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التمييز بين أنواع تطبيقات الذكاء الاصطناعي الشائعة التي يتعامل معها الموظف في مكان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تحديد الفرص العملية لتوظيف أدوات الذكاء الاصطناعي في المهام الوظيفية اليومية.</w:t>
            </w:r>
          </w:p>
          <w:p>
            <w:pPr>
              <w:pStyle w:val="ListBullet"/>
              <w:spacing w:before="0" w:after="22" w:line="269" w:lineRule="auto"/>
              <w:ind w:right="461" w:hanging="230"/>
              <w:jc w:val="right"/>
              <w:bidi w:val="1"/>
              <w:keepLines/>
            </w:pPr>
            <w:r>
              <w:rPr>
                <w:rFonts w:ascii="Segoe UI" w:hAnsi="Segoe UI" w:cs="Segoe UI" w:eastAsia="Segoe UI"/>
                <w:color w:val="12263A"/>
                <w:sz w:val="13"/>
              </w:rPr>
              <w:t>استخدام المساعدات الذكية الجاهزة لإنجاز مهام عمل بسيطة دون الحاجة إلى البرمجة.</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الذكاء الاصطناعي وبيئة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تطبيقات الذكاء الاصطناعي في أدوات العمل اليومية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التطبيق العملي على المساعدات الذكية</w:t>
            </w:r>
          </w:p>
          <w:p>
            <w:pPr>
              <w:pStyle w:val="ListBullet"/>
              <w:spacing w:before="0" w:after="22" w:line="269" w:lineRule="auto"/>
              <w:ind w:right="461" w:hanging="230"/>
              <w:jc w:val="right"/>
              <w:bidi w:val="1"/>
              <w:keepLines/>
            </w:pPr>
            <w:r>
              <w:rPr>
                <w:rFonts w:ascii="Segoe UI" w:hAnsi="Segoe UI" w:cs="Segoe UI" w:eastAsia="Segoe UI"/>
                <w:color w:val="12263A"/>
                <w:sz w:val="13"/>
              </w:rPr>
              <w:t>حدود الذكاء الاصطناعي والتحقق من المخرجات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الاستخدام الآمن والمسؤول للذكاء الاصطناعي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L0-FGP</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الذكاء الاصطناعي التوليدي لرفع الإنتاجية</w:t>
      </w:r>
    </w:p>
    <w:p>
      <w:pPr>
        <w:spacing w:before="0" w:after="80" w:line="276" w:lineRule="auto"/>
        <w:jc w:val="right"/>
        <w:bidi w:val="0"/>
      </w:pPr>
      <w:r>
        <w:rPr>
          <w:rFonts w:ascii="Segoe UI" w:hAnsi="Segoe UI" w:cs="Segoe UI" w:eastAsia="Segoe UI"/>
          <w:b w:val="0"/>
          <w:i w:val="0"/>
          <w:color w:val="5C6D7A"/>
          <w:sz w:val="15"/>
        </w:rPr>
        <w:t>Generative AI for Productivity</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توظيف أدوات الذكاء الاصطناعي التوليدي لرفع إنتاجيتهم في العمل اليومي، من خلال التعرف على مفهوم الذكاء الاصطناعي التوليدي وقدراته بلغة مبسطة لا تتطلب خلفية تقنية. يركز البرنامج على إتقان أساسيات صياغة الموجهات (Prompts) الفعالة، وتطبيق الأدوات التوليدية في مهام الكتابة والتلخيص وإعداد المراسلات وتوليد الأفكار وتنظيم العمل، مع تدريبات عملية مكثفة على حالات استخدام واقعية من بيئة العمل. كما يتناول البرنامج مراجعة المخرجات وتحسينها والاستخدام الآمن والمسؤول لهذه الأدوات، ويخرج المشاركون بمجموعة أدوات عملية وعادات إنتاجية قابلة...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مفهوم الذكاء الاصطناعي التوليدي وقدراته وحدوده بلغة مبسطة.</w:t>
            </w:r>
          </w:p>
          <w:p>
            <w:pPr>
              <w:pStyle w:val="ListBullet"/>
              <w:spacing w:before="0" w:after="22" w:line="269" w:lineRule="auto"/>
              <w:ind w:right="461" w:hanging="230"/>
              <w:jc w:val="right"/>
              <w:bidi w:val="1"/>
              <w:keepLines/>
            </w:pPr>
            <w:r>
              <w:rPr>
                <w:rFonts w:ascii="Segoe UI" w:hAnsi="Segoe UI" w:cs="Segoe UI" w:eastAsia="Segoe UI"/>
                <w:color w:val="12263A"/>
                <w:sz w:val="13"/>
              </w:rPr>
              <w:t>صياغة موجهات (Prompts) واضحة وفعالة للحصول على نتائج عالية الجودة.</w:t>
            </w:r>
          </w:p>
          <w:p>
            <w:pPr>
              <w:pStyle w:val="ListBullet"/>
              <w:spacing w:before="0" w:after="22" w:line="269" w:lineRule="auto"/>
              <w:ind w:right="461" w:hanging="230"/>
              <w:jc w:val="right"/>
              <w:bidi w:val="1"/>
              <w:keepLines/>
            </w:pPr>
            <w:r>
              <w:rPr>
                <w:rFonts w:ascii="Segoe UI" w:hAnsi="Segoe UI" w:cs="Segoe UI" w:eastAsia="Segoe UI"/>
                <w:color w:val="12263A"/>
                <w:sz w:val="13"/>
              </w:rPr>
              <w:t>استخدام أدوات الذكاء الاصطناعي التوليدي في مهام الكتابة والتلخيص وإعداد المراسلات.</w:t>
            </w:r>
          </w:p>
          <w:p>
            <w:pPr>
              <w:pStyle w:val="ListBullet"/>
              <w:spacing w:before="0" w:after="22" w:line="269" w:lineRule="auto"/>
              <w:ind w:right="461" w:hanging="230"/>
              <w:jc w:val="right"/>
              <w:bidi w:val="1"/>
              <w:keepLines/>
            </w:pPr>
            <w:r>
              <w:rPr>
                <w:rFonts w:ascii="Segoe UI" w:hAnsi="Segoe UI" w:cs="Segoe UI" w:eastAsia="Segoe UI"/>
                <w:color w:val="12263A"/>
                <w:sz w:val="13"/>
              </w:rPr>
              <w:t>توظيف الأدوات التوليدية في توليد الأفكار والتخطيط وتنظيم مهام العمل.</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الذكاء الاصطناعي التوليدي</w:t>
            </w:r>
          </w:p>
          <w:p>
            <w:pPr>
              <w:pStyle w:val="ListBullet"/>
              <w:spacing w:before="0" w:after="22" w:line="269" w:lineRule="auto"/>
              <w:ind w:right="461" w:hanging="230"/>
              <w:jc w:val="right"/>
              <w:bidi w:val="1"/>
              <w:keepLines/>
            </w:pPr>
            <w:r>
              <w:rPr>
                <w:rFonts w:ascii="Segoe UI" w:hAnsi="Segoe UI" w:cs="Segoe UI" w:eastAsia="Segoe UI"/>
                <w:color w:val="12263A"/>
                <w:sz w:val="13"/>
              </w:rPr>
              <w:t>أساسيات صياغة الموجهات الفعالة</w:t>
            </w:r>
          </w:p>
          <w:p>
            <w:pPr>
              <w:pStyle w:val="ListBullet"/>
              <w:spacing w:before="0" w:after="22" w:line="269" w:lineRule="auto"/>
              <w:ind w:right="461" w:hanging="230"/>
              <w:jc w:val="right"/>
              <w:bidi w:val="1"/>
              <w:keepLines/>
            </w:pPr>
            <w:r>
              <w:rPr>
                <w:rFonts w:ascii="Segoe UI" w:hAnsi="Segoe UI" w:cs="Segoe UI" w:eastAsia="Segoe UI"/>
                <w:color w:val="12263A"/>
                <w:sz w:val="13"/>
              </w:rPr>
              <w:t>الذكاء الاصطناعي التوليدي في الكتابة والمراسلات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التلخيص والتعامل مع المعلومات</w:t>
            </w:r>
          </w:p>
          <w:p>
            <w:pPr>
              <w:pStyle w:val="ListBullet"/>
              <w:spacing w:before="0" w:after="22" w:line="269" w:lineRule="auto"/>
              <w:ind w:right="461" w:hanging="230"/>
              <w:jc w:val="right"/>
              <w:bidi w:val="1"/>
              <w:keepLines/>
            </w:pPr>
            <w:r>
              <w:rPr>
                <w:rFonts w:ascii="Segoe UI" w:hAnsi="Segoe UI" w:cs="Segoe UI" w:eastAsia="Segoe UI"/>
                <w:color w:val="12263A"/>
                <w:sz w:val="13"/>
              </w:rPr>
              <w:t>توليد الأفكار والتخطيط وتنظيم العمل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L0-FAA</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الأتمتة بالذكاء الاصطناعي</w:t>
      </w:r>
    </w:p>
    <w:p>
      <w:pPr>
        <w:spacing w:before="0" w:after="80" w:line="276" w:lineRule="auto"/>
        <w:jc w:val="right"/>
        <w:bidi w:val="0"/>
      </w:pPr>
      <w:r>
        <w:rPr>
          <w:rFonts w:ascii="Segoe UI" w:hAnsi="Segoe UI" w:cs="Segoe UI" w:eastAsia="Segoe UI"/>
          <w:b w:val="0"/>
          <w:i w:val="0"/>
          <w:color w:val="5C6D7A"/>
          <w:sz w:val="15"/>
        </w:rPr>
        <w:t>AI-Powered Automation</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فهم مفهوم الأتمتة المدعومة بالذكاء الاصطناعي وتوظيفها في تبسيط المهام المتكررة في بيئة العمل، دون الحاجة إلى أي خلفية برمجية. يركز البرنامج على تحديد المهام اليومية القابلة للأتمتة، والتعرف على الأدوات سهلة الاستخدام التي لا تتطلب كتابة كود، مع تدريب عملي على بناء تدفقات عمل بسيطة تجمع بين الأدوات الذكية لتوفير الوقت والجهد وتقليل الأخطاء. كما يتناول البرنامج مراجعة نتائج المهام المؤتمتة وضمان جودتها، والممارسات الآمنة والمسؤولة عند أتمتة الأعمال، ويخرج المشاركون بقدرة عملية على تنفيذ أتمتة بسيطة وآمنة لمهامهم اليومية.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مفهوم الأتمتة المدعومة بالذكاء الاصطناعي وفوائدها في بيئة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تحديد المهام المتكررة اليومية المناسبة للأتمتة في نطاق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استخدام أدوات أتمتة سهلة لا تتطلب برمجة لتنفيذ مهام عمل بسيطة.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تدفق عمل بسيط يجمع بين أدوات الذكاء الاصطناعي لإنجاز مهمة متكررة.</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الأتمتة بالذكاء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تحديد المهام القابلة للأتمتة</w:t>
            </w:r>
          </w:p>
          <w:p>
            <w:pPr>
              <w:pStyle w:val="ListBullet"/>
              <w:spacing w:before="0" w:after="22" w:line="269" w:lineRule="auto"/>
              <w:ind w:right="461" w:hanging="230"/>
              <w:jc w:val="right"/>
              <w:bidi w:val="1"/>
              <w:keepLines/>
            </w:pPr>
            <w:r>
              <w:rPr>
                <w:rFonts w:ascii="Segoe UI" w:hAnsi="Segoe UI" w:cs="Segoe UI" w:eastAsia="Segoe UI"/>
                <w:color w:val="12263A"/>
                <w:sz w:val="13"/>
              </w:rPr>
              <w:t>أدوات الأتمتة سهلة الاستخدام</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تدفق عمل بسيط</w:t>
            </w:r>
          </w:p>
          <w:p>
            <w:pPr>
              <w:pStyle w:val="ListBullet"/>
              <w:spacing w:before="0" w:after="22" w:line="269" w:lineRule="auto"/>
              <w:ind w:right="461" w:hanging="230"/>
              <w:jc w:val="right"/>
              <w:bidi w:val="1"/>
              <w:keepLines/>
            </w:pPr>
            <w:r>
              <w:rPr>
                <w:rFonts w:ascii="Segoe UI" w:hAnsi="Segoe UI" w:cs="Segoe UI" w:eastAsia="Segoe UI"/>
                <w:color w:val="12263A"/>
                <w:sz w:val="13"/>
              </w:rPr>
              <w:t>مراجعة النتائج وضمان الجودة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L0-FDL</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الوعي بالبيانات وفهمها</w:t>
      </w:r>
    </w:p>
    <w:p>
      <w:pPr>
        <w:spacing w:before="0" w:after="80" w:line="276" w:lineRule="auto"/>
        <w:jc w:val="right"/>
        <w:bidi w:val="0"/>
      </w:pPr>
      <w:r>
        <w:rPr>
          <w:rFonts w:ascii="Segoe UI" w:hAnsi="Segoe UI" w:cs="Segoe UI" w:eastAsia="Segoe UI"/>
          <w:b w:val="0"/>
          <w:i w:val="0"/>
          <w:color w:val="5C6D7A"/>
          <w:sz w:val="15"/>
        </w:rPr>
        <w:t>Data Literacy Foundations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بناء وعي أساسي بالبيانات وفهم دورها في العمل ودعم القرارات، بلغة مبسطة لا تتطلب أي خلفية تقنية. يركز البرنامج على التعرف على مفهوم البيانات وأنواعها ومصادرها ورحلتها داخل المنظمة، وتنمية مهارات قراءة الجداول والرسوم البيانية الأساسية وفهم الأرقام والمؤشرات الشائعة في التقارير ولوحات المعلومات، مع تدريبات عملية على طرح الأسئلة الصحيحة على البيانات وتمييز مشكلات جودتها. كما يتناول البرنامج أساسيات التعامل المسؤول مع البيانات والحفاظ على خصوصيتها، ويخرج المشاركون بقدرة عملية على فهم البيانات المستخدمة في أعمالهم اليومية...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مفهوم البيانات وأنواعها ومصادرها ودورها في بيئة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قراءة الجداول والرسوم البيانية الأساسية وتفسير دلالاتها بشكل صحيح.</w:t>
            </w:r>
          </w:p>
          <w:p>
            <w:pPr>
              <w:pStyle w:val="ListBullet"/>
              <w:spacing w:before="0" w:after="22" w:line="269" w:lineRule="auto"/>
              <w:ind w:right="461" w:hanging="230"/>
              <w:jc w:val="right"/>
              <w:bidi w:val="1"/>
              <w:keepLines/>
            </w:pPr>
            <w:r>
              <w:rPr>
                <w:rFonts w:ascii="Segoe UI" w:hAnsi="Segoe UI" w:cs="Segoe UI" w:eastAsia="Segoe UI"/>
                <w:color w:val="12263A"/>
                <w:sz w:val="13"/>
              </w:rPr>
              <w:t>فهم الأرقام والمؤشرات الشائعة في التقارير ولوحات المعلومات.</w:t>
            </w:r>
          </w:p>
          <w:p>
            <w:pPr>
              <w:pStyle w:val="ListBullet"/>
              <w:spacing w:before="0" w:after="22" w:line="269" w:lineRule="auto"/>
              <w:ind w:right="461" w:hanging="230"/>
              <w:jc w:val="right"/>
              <w:bidi w:val="1"/>
              <w:keepLines/>
            </w:pPr>
            <w:r>
              <w:rPr>
                <w:rFonts w:ascii="Segoe UI" w:hAnsi="Segoe UI" w:cs="Segoe UI" w:eastAsia="Segoe UI"/>
                <w:color w:val="12263A"/>
                <w:sz w:val="13"/>
              </w:rPr>
              <w:t>طرح الأسئلة الصحيحة على البيانات لدعم مهام العمل واتخاذ القرارات.</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البيانات وأهميتها</w:t>
            </w:r>
          </w:p>
          <w:p>
            <w:pPr>
              <w:pStyle w:val="ListBullet"/>
              <w:spacing w:before="0" w:after="22" w:line="269" w:lineRule="auto"/>
              <w:ind w:right="461" w:hanging="230"/>
              <w:jc w:val="right"/>
              <w:bidi w:val="1"/>
              <w:keepLines/>
            </w:pPr>
            <w:r>
              <w:rPr>
                <w:rFonts w:ascii="Segoe UI" w:hAnsi="Segoe UI" w:cs="Segoe UI" w:eastAsia="Segoe UI"/>
                <w:color w:val="12263A"/>
                <w:sz w:val="13"/>
              </w:rPr>
              <w:t>أنواع البيانات ومصادرها</w:t>
            </w:r>
          </w:p>
          <w:p>
            <w:pPr>
              <w:pStyle w:val="ListBullet"/>
              <w:spacing w:before="0" w:after="22" w:line="269" w:lineRule="auto"/>
              <w:ind w:right="461" w:hanging="230"/>
              <w:jc w:val="right"/>
              <w:bidi w:val="1"/>
              <w:keepLines/>
            </w:pPr>
            <w:r>
              <w:rPr>
                <w:rFonts w:ascii="Segoe UI" w:hAnsi="Segoe UI" w:cs="Segoe UI" w:eastAsia="Segoe UI"/>
                <w:color w:val="12263A"/>
                <w:sz w:val="13"/>
              </w:rPr>
              <w:t>قراءة الجداول والرسوم البيانية</w:t>
            </w:r>
          </w:p>
          <w:p>
            <w:pPr>
              <w:pStyle w:val="ListBullet"/>
              <w:spacing w:before="0" w:after="22" w:line="269" w:lineRule="auto"/>
              <w:ind w:right="461" w:hanging="230"/>
              <w:jc w:val="right"/>
              <w:bidi w:val="1"/>
              <w:keepLines/>
            </w:pPr>
            <w:r>
              <w:rPr>
                <w:rFonts w:ascii="Segoe UI" w:hAnsi="Segoe UI" w:cs="Segoe UI" w:eastAsia="Segoe UI"/>
                <w:color w:val="12263A"/>
                <w:sz w:val="13"/>
              </w:rPr>
              <w:t>جودة البيانات ومشكلاتها الشائعة</w:t>
            </w:r>
          </w:p>
          <w:p>
            <w:pPr>
              <w:pStyle w:val="ListBullet"/>
              <w:spacing w:before="0" w:after="22" w:line="269" w:lineRule="auto"/>
              <w:ind w:right="461" w:hanging="230"/>
              <w:jc w:val="right"/>
              <w:bidi w:val="1"/>
              <w:keepLines/>
            </w:pPr>
            <w:r>
              <w:rPr>
                <w:rFonts w:ascii="Segoe UI" w:hAnsi="Segoe UI" w:cs="Segoe UI" w:eastAsia="Segoe UI"/>
                <w:color w:val="12263A"/>
                <w:sz w:val="13"/>
              </w:rPr>
              <w:t>البيانات في دعم القرار</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L0-FDS</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مهارات البيانات العملية بالجداول الإلكترونية</w:t>
      </w:r>
    </w:p>
    <w:p>
      <w:pPr>
        <w:spacing w:before="0" w:after="80" w:line="276" w:lineRule="auto"/>
        <w:jc w:val="right"/>
        <w:bidi w:val="0"/>
      </w:pPr>
      <w:r>
        <w:rPr>
          <w:rFonts w:ascii="Segoe UI" w:hAnsi="Segoe UI" w:cs="Segoe UI" w:eastAsia="Segoe UI"/>
          <w:b w:val="0"/>
          <w:i w:val="0"/>
          <w:color w:val="5C6D7A"/>
          <w:sz w:val="15"/>
        </w:rPr>
        <w:t>Practical Data Skills with Spreadsheets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اكتساب مهارات عملية في التعامل مع البيانات باستخدام الجداول الإلكترونية، بأسلوب تطبيقي مبسط لا يتطلب أي خبرة برمجية. يركز البرنامج على أساسيات تنظيم البيانات وإدخالها بشكل صحيح، واستخدام الصيغ والدوال الأساسية، وتنظيف البيانات وتجهيزها، ثم الانتقال إلى الفرز والتصفية وتلخيص البيانات بالجداول المحورية وإنشاء الرسوم البيانية الواضحة. ويطبق المشاركون هذه المهارات عبر تمارين عملية متدرجة على بيانات واقعية تنتهي بإعداد تقرير بيانات بسيط ومتكامل، بما يمكنهم من إنجاز مهام البيانات اليومية في أعمالهم بكفاءة وثقة.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التعامل بثقة مع واجهة الجداول الإلكترونية وتنظيم البيانات فيها بشكل صحيح.</w:t>
            </w:r>
          </w:p>
          <w:p>
            <w:pPr>
              <w:pStyle w:val="ListBullet"/>
              <w:spacing w:before="0" w:after="22" w:line="269" w:lineRule="auto"/>
              <w:ind w:right="461" w:hanging="230"/>
              <w:jc w:val="right"/>
              <w:bidi w:val="1"/>
              <w:keepLines/>
            </w:pPr>
            <w:r>
              <w:rPr>
                <w:rFonts w:ascii="Segoe UI" w:hAnsi="Segoe UI" w:cs="Segoe UI" w:eastAsia="Segoe UI"/>
                <w:color w:val="12263A"/>
                <w:sz w:val="13"/>
              </w:rPr>
              <w:t>استخدام الصيغ والدوال الأساسية لإجراء العمليات الحسابية على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تنظيف البيانات وتجهيزها للتحليل عبر اكتشاف الأخطاء والتكرارات ومعالجتها.</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الفرز والتصفية لتنظيم البيانات واستخراج المعلومات المطلوبة.</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أساسيات الجداول الإلكترونية</w:t>
            </w:r>
          </w:p>
          <w:p>
            <w:pPr>
              <w:pStyle w:val="ListBullet"/>
              <w:spacing w:before="0" w:after="22" w:line="269" w:lineRule="auto"/>
              <w:ind w:right="461" w:hanging="230"/>
              <w:jc w:val="right"/>
              <w:bidi w:val="1"/>
              <w:keepLines/>
            </w:pPr>
            <w:r>
              <w:rPr>
                <w:rFonts w:ascii="Segoe UI" w:hAnsi="Segoe UI" w:cs="Segoe UI" w:eastAsia="Segoe UI"/>
                <w:color w:val="12263A"/>
                <w:sz w:val="13"/>
              </w:rPr>
              <w:t>إدخال البيانات وتنظيمها</w:t>
            </w:r>
          </w:p>
          <w:p>
            <w:pPr>
              <w:pStyle w:val="ListBullet"/>
              <w:spacing w:before="0" w:after="22" w:line="269" w:lineRule="auto"/>
              <w:ind w:right="461" w:hanging="230"/>
              <w:jc w:val="right"/>
              <w:bidi w:val="1"/>
              <w:keepLines/>
            </w:pPr>
            <w:r>
              <w:rPr>
                <w:rFonts w:ascii="Segoe UI" w:hAnsi="Segoe UI" w:cs="Segoe UI" w:eastAsia="Segoe UI"/>
                <w:color w:val="12263A"/>
                <w:sz w:val="13"/>
              </w:rPr>
              <w:t>الصيغ والدوال الأساسية</w:t>
            </w:r>
          </w:p>
          <w:p>
            <w:pPr>
              <w:pStyle w:val="ListBullet"/>
              <w:spacing w:before="0" w:after="22" w:line="269" w:lineRule="auto"/>
              <w:ind w:right="461" w:hanging="230"/>
              <w:jc w:val="right"/>
              <w:bidi w:val="1"/>
              <w:keepLines/>
            </w:pPr>
            <w:r>
              <w:rPr>
                <w:rFonts w:ascii="Segoe UI" w:hAnsi="Segoe UI" w:cs="Segoe UI" w:eastAsia="Segoe UI"/>
                <w:color w:val="12263A"/>
                <w:sz w:val="13"/>
              </w:rPr>
              <w:t>تنظيف البيانات وتجهيزها</w:t>
            </w:r>
          </w:p>
          <w:p>
            <w:pPr>
              <w:pStyle w:val="ListBullet"/>
              <w:spacing w:before="0" w:after="22" w:line="269" w:lineRule="auto"/>
              <w:ind w:right="461" w:hanging="230"/>
              <w:jc w:val="right"/>
              <w:bidi w:val="1"/>
              <w:keepLines/>
            </w:pPr>
            <w:r>
              <w:rPr>
                <w:rFonts w:ascii="Segoe UI" w:hAnsi="Segoe UI" w:cs="Segoe UI" w:eastAsia="Segoe UI"/>
                <w:color w:val="12263A"/>
                <w:sz w:val="13"/>
              </w:rPr>
              <w:t>الفرز والتصفية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D5C4B"/>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L0-FDV</w:t>
            </w:r>
          </w:p>
        </w:tc>
        <w:tc>
          <w:tcPr>
            <w:tcW w:type="dxa" w:w="7534"/>
            <w:shd w:fill="EAF8F2"/>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D5C4B"/>
                <w:sz w:val="15"/>
              </w:rPr>
              <w:t>برامج البداية الذكية  |  تمهيدي</w:t>
            </w:r>
          </w:p>
        </w:tc>
      </w:tr>
    </w:tbl>
    <w:p>
      <w:pPr>
        <w:spacing w:before="0" w:after="20" w:line="276" w:lineRule="auto"/>
        <w:jc w:val="right"/>
        <w:bidi w:val="1"/>
        <w:keepNext/>
        <w:keepLines/>
      </w:pPr>
      <w:r>
        <w:rPr>
          <w:rFonts w:ascii="Segoe UI" w:hAnsi="Segoe UI" w:cs="Segoe UI" w:eastAsia="Segoe UI"/>
          <w:b/>
          <w:i w:val="0"/>
          <w:color w:val="0D5C4B"/>
          <w:sz w:val="35"/>
        </w:rPr>
        <w:t>سرد البيانات واتخاذ القرارات المبنية عليها</w:t>
      </w:r>
    </w:p>
    <w:p>
      <w:pPr>
        <w:spacing w:before="0" w:after="80" w:line="276" w:lineRule="auto"/>
        <w:jc w:val="right"/>
        <w:bidi w:val="0"/>
      </w:pPr>
      <w:r>
        <w:rPr>
          <w:rFonts w:ascii="Segoe UI" w:hAnsi="Segoe UI" w:cs="Segoe UI" w:eastAsia="Segoe UI"/>
          <w:b w:val="0"/>
          <w:i w:val="0"/>
          <w:color w:val="5C6D7A"/>
          <w:sz w:val="15"/>
        </w:rPr>
        <w:t>Data Storytelling &amp; Data-Driven Decisions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w:t>
            </w:r>
          </w:p>
          <w:p>
            <w:pPr>
              <w:spacing w:before="0" w:after="0" w:line="276" w:lineRule="auto"/>
              <w:jc w:val="center"/>
              <w:bidi w:val="1"/>
            </w:pPr>
            <w:r>
              <w:rPr>
                <w:rFonts w:ascii="Segoe UI" w:hAnsi="Segoe UI" w:cs="Segoe UI" w:eastAsia="Segoe UI"/>
                <w:b w:val="0"/>
                <w:i w:val="0"/>
                <w:color w:val="5C6D7A"/>
                <w:sz w:val="11"/>
              </w:rPr>
              <w:t>ساعات حسب التنفيذ</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4A876"/>
              <w:bottom w:val="single" w:sz="5" w:color="24A876"/>
            </w:tcBorders>
            <w:tcMar>
              <w:top w:w="70" w:type="dxa"/>
              <w:start w:w="70" w:type="dxa"/>
              <w:bottom w:w="70" w:type="dxa"/>
              <w:end w:w="70" w:type="dxa"/>
            </w:tcMar>
          </w:tcPr>
          <w:p>
            <w:pPr>
              <w:jc w:val="center"/>
              <w:bidi w:val="1"/>
            </w:pPr>
            <w:r/>
            <w:r>
              <w:rPr>
                <w:rFonts w:ascii="Segoe UI" w:hAnsi="Segoe UI" w:cs="Segoe UI" w:eastAsia="Segoe UI"/>
                <w:b/>
                <w:color w:val="0D5C4B"/>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D5C4B"/>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4A876"/>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تحويل البيانات والأرقام إلى قصص واضحة ومقنعة تدعم اتخاذ القرارات في بيئة العمل، بأسلوب عملي مبسط لا يتطلب خلفية تقنية. يركز البرنامج على أساسيات سرد البيانات وصياغة الرسالة المناسبة للجمهور المستهدف، واختيار الرسوم البيانية الملائمة وتصميم عروض بصرية واضحة وخالية من التضليل، إضافة إلى بناء قصة بيانات متكاملة تتدرج من السياق إلى الرؤية إلى التوصية. كما يتناول البرنامج مبادئ اتخاذ القرارات المبنية على البيانات وتقييم الخيارات بموضوعية، مع تدريبات عملية على عرض الرؤى أمام الزملاء ومتخذي القرار، ويخرج المشاركون بقدرة عملية على...</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مفهوم سرد البيانات وأهميته في إيصال الرؤى ودعم القرارات.</w:t>
            </w:r>
          </w:p>
          <w:p>
            <w:pPr>
              <w:pStyle w:val="ListBullet"/>
              <w:spacing w:before="0" w:after="22" w:line="269" w:lineRule="auto"/>
              <w:ind w:right="461" w:hanging="230"/>
              <w:jc w:val="right"/>
              <w:bidi w:val="1"/>
              <w:keepLines/>
            </w:pPr>
            <w:r>
              <w:rPr>
                <w:rFonts w:ascii="Segoe UI" w:hAnsi="Segoe UI" w:cs="Segoe UI" w:eastAsia="Segoe UI"/>
                <w:color w:val="12263A"/>
                <w:sz w:val="13"/>
              </w:rPr>
              <w:t>تحويل الأرقام والنتائج إلى رسالة واضحة تناسب الجمهور المستهدف.</w:t>
            </w:r>
          </w:p>
          <w:p>
            <w:pPr>
              <w:pStyle w:val="ListBullet"/>
              <w:spacing w:before="0" w:after="22" w:line="269" w:lineRule="auto"/>
              <w:ind w:right="461" w:hanging="230"/>
              <w:jc w:val="right"/>
              <w:bidi w:val="1"/>
              <w:keepLines/>
            </w:pPr>
            <w:r>
              <w:rPr>
                <w:rFonts w:ascii="Segoe UI" w:hAnsi="Segoe UI" w:cs="Segoe UI" w:eastAsia="Segoe UI"/>
                <w:color w:val="12263A"/>
                <w:sz w:val="13"/>
              </w:rPr>
              <w:t>اختيار الرسم البياني المناسب لكل نوع من البيانات والرسائل.</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عروض بصرية واضحة وخالية من التشويش والتضليل.</w:t>
            </w:r>
          </w:p>
        </w:tc>
        <w:tc>
          <w:tcPr>
            <w:tcW w:type="dxa" w:w="5017"/>
            <w:shd w:fill="EAF8F2"/>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D5C4B"/>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سرد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من الأرقام إلى الرسالة</w:t>
            </w:r>
          </w:p>
          <w:p>
            <w:pPr>
              <w:pStyle w:val="ListBullet"/>
              <w:spacing w:before="0" w:after="22" w:line="269" w:lineRule="auto"/>
              <w:ind w:right="461" w:hanging="230"/>
              <w:jc w:val="right"/>
              <w:bidi w:val="1"/>
              <w:keepLines/>
            </w:pPr>
            <w:r>
              <w:rPr>
                <w:rFonts w:ascii="Segoe UI" w:hAnsi="Segoe UI" w:cs="Segoe UI" w:eastAsia="Segoe UI"/>
                <w:color w:val="12263A"/>
                <w:sz w:val="13"/>
              </w:rPr>
              <w:t>اختيار الرسم البياني المناسب</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العروض البصرية الواضحة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قصة البيانات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لا تتطلب خلفية تقنية أو برمجية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أدوات ذكية سهلة الاستخدام دون برمجة</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تطبيقات عملية ومهمة ختامية بحسب خطة التنفيذ</w:t>
            </w:r>
          </w:p>
        </w:tc>
      </w:tr>
      <w:tr>
        <w:tc>
          <w:tcPr>
            <w:tcW w:type="dxa" w:w="2200"/>
            <w:shd w:fill="EAF8F2"/>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D5C4B"/>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يمكن الانتقال إلى النواة التأسيسية</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10034"/>
      </w:tblGrid>
      <w:tr>
        <w:tc>
          <w:tcPr>
            <w:tcW w:type="dxa" w:w="10034"/>
            <w:shd w:fill="0A5D59"/>
            <w:tcMar>
              <w:top w:w="300" w:type="dxa"/>
              <w:start w:w="350" w:type="dxa"/>
              <w:bottom w:w="300" w:type="dxa"/>
              <w:end w:w="350" w:type="dxa"/>
            </w:tcMar>
            <w:tcBorders>
              <w:top w:val="nil"/>
              <w:left w:val="nil"/>
              <w:bottom w:val="nil"/>
              <w:right w:val="nil"/>
              <w:insideH w:val="nil"/>
              <w:insideV w:val="nil"/>
            </w:tcBorders>
          </w:tcPr>
          <w:p>
            <w:pPr>
              <w:spacing w:before="0" w:after="40" w:line="276" w:lineRule="auto"/>
              <w:jc w:val="right"/>
              <w:bidi w:val="1"/>
            </w:pPr>
            <w:r/>
            <w:r>
              <w:rPr>
                <w:rFonts w:ascii="Segoe UI" w:hAnsi="Segoe UI" w:cs="Segoe UI" w:eastAsia="Segoe UI"/>
                <w:b/>
                <w:i w:val="0"/>
                <w:color w:val="2EAE98"/>
                <w:sz w:val="62"/>
              </w:rPr>
              <w:t>01</w:t>
            </w:r>
          </w:p>
          <w:p>
            <w:pPr>
              <w:spacing w:before="0" w:after="40" w:line="276" w:lineRule="auto"/>
              <w:jc w:val="right"/>
              <w:bidi w:val="1"/>
            </w:pPr>
            <w:r>
              <w:rPr>
                <w:rFonts w:ascii="Segoe UI" w:hAnsi="Segoe UI" w:cs="Segoe UI" w:eastAsia="Segoe UI"/>
                <w:b/>
                <w:i w:val="0"/>
                <w:color w:val="FFFFFF"/>
                <w:sz w:val="46"/>
              </w:rPr>
              <w:t>النواة التأسيسية</w:t>
            </w:r>
          </w:p>
          <w:p>
            <w:pPr>
              <w:spacing w:before="0" w:after="0" w:line="276" w:lineRule="auto"/>
              <w:jc w:val="right"/>
              <w:bidi w:val="0"/>
            </w:pPr>
            <w:r>
              <w:rPr>
                <w:rFonts w:ascii="Segoe UI" w:hAnsi="Segoe UI" w:cs="Segoe UI" w:eastAsia="Segoe UI"/>
                <w:b w:val="0"/>
                <w:i w:val="0"/>
                <w:color w:val="DDE8EC"/>
                <w:sz w:val="18"/>
              </w:rPr>
              <w:t>Foundation Core</w:t>
            </w:r>
          </w:p>
        </w:tc>
      </w:tr>
    </w:tbl>
    <w:p>
      <w:pPr>
        <w:spacing w:before="0" w:after="120" w:line="276" w:lineRule="auto"/>
        <w:jc w:val="right"/>
        <w:bidi w:val="1"/>
      </w:pP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E8F8F5"/>
            <w:tcBorders>
              <w:top w:val="single" w:sz="5" w:color="2EAE98"/>
              <w:left w:val="single" w:sz="5" w:color="2EAE98"/>
              <w:bottom w:val="single" w:sz="5" w:color="2EAE98"/>
              <w:right w:val="single" w:sz="5" w:color="2EAE98"/>
              <w:insideH w:val="single" w:sz="5" w:color="2EAE98"/>
              <w:insideV w:val="single" w:sz="5" w:color="2EAE98"/>
            </w:tcBorders>
            <w:tcMar>
              <w:top w:w="130" w:type="dxa"/>
              <w:start w:w="100" w:type="dxa"/>
              <w:bottom w:w="130" w:type="dxa"/>
              <w:end w:w="100" w:type="dxa"/>
            </w:tcMar>
          </w:tcPr>
          <w:p>
            <w:pPr>
              <w:jc w:val="center"/>
              <w:bidi w:val="1"/>
            </w:pPr>
            <w:r/>
            <w:r>
              <w:rPr>
                <w:rFonts w:ascii="Segoe UI" w:hAnsi="Segoe UI" w:cs="Segoe UI" w:eastAsia="Segoe UI"/>
                <w:b/>
                <w:color w:val="0A5D59"/>
                <w:sz w:val="30"/>
              </w:rPr>
              <w:t>5</w:t>
            </w:r>
          </w:p>
          <w:p>
            <w:pPr>
              <w:spacing w:before="0" w:after="0" w:line="276" w:lineRule="auto"/>
              <w:jc w:val="center"/>
              <w:bidi w:val="1"/>
            </w:pPr>
            <w:r>
              <w:rPr>
                <w:rFonts w:ascii="Segoe UI" w:hAnsi="Segoe UI" w:cs="Segoe UI" w:eastAsia="Segoe UI"/>
                <w:b w:val="0"/>
                <w:i w:val="0"/>
                <w:color w:val="5C6D7A"/>
                <w:sz w:val="14"/>
              </w:rPr>
              <w:t>برنامجًا</w:t>
            </w:r>
          </w:p>
        </w:tc>
        <w:tc>
          <w:tcPr>
            <w:tcW w:type="dxa" w:w="3345"/>
            <w:shd w:fill="E8F8F5"/>
            <w:tcBorders>
              <w:top w:val="single" w:sz="5" w:color="2EAE98"/>
              <w:left w:val="single" w:sz="5" w:color="2EAE98"/>
              <w:bottom w:val="single" w:sz="5" w:color="2EAE98"/>
              <w:right w:val="single" w:sz="5" w:color="2EAE98"/>
              <w:insideH w:val="single" w:sz="5" w:color="2EAE98"/>
              <w:insideV w:val="single" w:sz="5" w:color="2EAE98"/>
            </w:tcBorders>
            <w:tcMar>
              <w:top w:w="130" w:type="dxa"/>
              <w:start w:w="100" w:type="dxa"/>
              <w:bottom w:w="130" w:type="dxa"/>
              <w:end w:w="100" w:type="dxa"/>
            </w:tcMar>
          </w:tcPr>
          <w:p>
            <w:pPr>
              <w:jc w:val="center"/>
              <w:bidi w:val="1"/>
            </w:pPr>
            <w:r/>
            <w:r>
              <w:rPr>
                <w:rFonts w:ascii="Segoe UI" w:hAnsi="Segoe UI" w:cs="Segoe UI" w:eastAsia="Segoe UI"/>
                <w:b/>
                <w:color w:val="0A5D59"/>
                <w:sz w:val="30"/>
              </w:rPr>
              <w:t>17</w:t>
            </w:r>
          </w:p>
          <w:p>
            <w:pPr>
              <w:spacing w:before="0" w:after="0" w:line="276" w:lineRule="auto"/>
              <w:jc w:val="center"/>
              <w:bidi w:val="1"/>
            </w:pPr>
            <w:r>
              <w:rPr>
                <w:rFonts w:ascii="Segoe UI" w:hAnsi="Segoe UI" w:cs="Segoe UI" w:eastAsia="Segoe UI"/>
                <w:b w:val="0"/>
                <w:i w:val="0"/>
                <w:color w:val="5C6D7A"/>
                <w:sz w:val="14"/>
              </w:rPr>
              <w:t>يومًا تدريبيًا</w:t>
            </w:r>
          </w:p>
        </w:tc>
        <w:tc>
          <w:tcPr>
            <w:tcW w:type="dxa" w:w="3345"/>
            <w:shd w:fill="E8F8F5"/>
            <w:tcBorders>
              <w:top w:val="single" w:sz="5" w:color="2EAE98"/>
              <w:left w:val="single" w:sz="5" w:color="2EAE98"/>
              <w:bottom w:val="single" w:sz="5" w:color="2EAE98"/>
              <w:right w:val="single" w:sz="5" w:color="2EAE98"/>
              <w:insideH w:val="single" w:sz="5" w:color="2EAE98"/>
              <w:insideV w:val="single" w:sz="5" w:color="2EAE98"/>
            </w:tcBorders>
            <w:tcMar>
              <w:top w:w="130" w:type="dxa"/>
              <w:start w:w="100" w:type="dxa"/>
              <w:bottom w:w="130" w:type="dxa"/>
              <w:end w:w="100" w:type="dxa"/>
            </w:tcMar>
          </w:tcPr>
          <w:p>
            <w:pPr>
              <w:jc w:val="center"/>
              <w:bidi w:val="1"/>
            </w:pPr>
            <w:r/>
            <w:r>
              <w:rPr>
                <w:rFonts w:ascii="Segoe UI" w:hAnsi="Segoe UI" w:cs="Segoe UI" w:eastAsia="Segoe UI"/>
                <w:b/>
                <w:color w:val="0A5D59"/>
                <w:sz w:val="30"/>
              </w:rPr>
              <w:t>85</w:t>
            </w:r>
          </w:p>
          <w:p>
            <w:pPr>
              <w:spacing w:before="0" w:after="0" w:line="276" w:lineRule="auto"/>
              <w:jc w:val="center"/>
              <w:bidi w:val="1"/>
            </w:pPr>
            <w:r>
              <w:rPr>
                <w:rFonts w:ascii="Segoe UI" w:hAnsi="Segoe UI" w:cs="Segoe UI" w:eastAsia="Segoe UI"/>
                <w:b w:val="0"/>
                <w:i w:val="0"/>
                <w:color w:val="5C6D7A"/>
                <w:sz w:val="14"/>
              </w:rPr>
              <w:t>ساعة تعلم</w:t>
            </w:r>
          </w:p>
        </w:tc>
      </w:tr>
    </w:tbl>
    <w:p>
      <w:pPr>
        <w:spacing w:before="0" w:after="200" w:line="336" w:lineRule="auto"/>
        <w:jc w:val="right"/>
        <w:bidi w:val="1"/>
      </w:pPr>
      <w:r>
        <w:rPr>
          <w:rFonts w:ascii="Segoe UI" w:hAnsi="Segoe UI" w:cs="Segoe UI" w:eastAsia="Segoe UI"/>
          <w:b w:val="0"/>
          <w:i w:val="0"/>
          <w:color w:val="435866"/>
          <w:sz w:val="20"/>
        </w:rPr>
        <w:t>نواة مشتركة تبني اللغة الأساسية والمهارات التقنية والحوكمة قبل الانتقال إلى المسارات المهنية.</w:t>
      </w:r>
    </w:p>
    <w:p>
      <w:pPr>
        <w:pStyle w:val="Heading2"/>
        <w:spacing w:before="0" w:after="100"/>
        <w:jc w:val="right"/>
        <w:bidi w:val="1"/>
        <w:keepNext/>
        <w:keepLines/>
      </w:pPr>
      <w:r>
        <w:rPr>
          <w:rFonts w:ascii="Segoe UI" w:hAnsi="Segoe UI" w:cs="Segoe UI" w:eastAsia="Segoe UI"/>
          <w:b/>
          <w:color w:val="0A5D59"/>
          <w:sz w:val="26"/>
        </w:rPr>
        <w:t>خريطة وحدات المسار</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0"/>
            </w:pPr>
            <w:r/>
            <w:r>
              <w:rPr>
                <w:rFonts w:ascii="Segoe UI" w:hAnsi="Segoe UI" w:cs="Segoe UI" w:eastAsia="Segoe UI"/>
                <w:b/>
                <w:color w:val="0A5D59"/>
                <w:sz w:val="14"/>
              </w:rPr>
              <w:t>SDA-FND-101</w:t>
            </w:r>
          </w:p>
        </w:tc>
        <w:tc>
          <w:tcPr>
            <w:tcW w:type="dxa" w:w="2508"/>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0"/>
            </w:pPr>
            <w:r/>
            <w:r>
              <w:rPr>
                <w:rFonts w:ascii="Segoe UI" w:hAnsi="Segoe UI" w:cs="Segoe UI" w:eastAsia="Segoe UI"/>
                <w:b/>
                <w:color w:val="0A5D59"/>
                <w:sz w:val="14"/>
              </w:rPr>
              <w:t>SDA-FND-102</w:t>
            </w:r>
          </w:p>
        </w:tc>
        <w:tc>
          <w:tcPr>
            <w:tcW w:type="dxa" w:w="2509"/>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0"/>
            </w:pPr>
            <w:r/>
            <w:r>
              <w:rPr>
                <w:rFonts w:ascii="Segoe UI" w:hAnsi="Segoe UI" w:cs="Segoe UI" w:eastAsia="Segoe UI"/>
                <w:b/>
                <w:color w:val="0A5D59"/>
                <w:sz w:val="14"/>
              </w:rPr>
              <w:t>SDA-FND-103</w:t>
            </w:r>
          </w:p>
        </w:tc>
        <w:tc>
          <w:tcPr>
            <w:tcW w:type="dxa" w:w="2509"/>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0"/>
            </w:pPr>
            <w:r/>
            <w:r>
              <w:rPr>
                <w:rFonts w:ascii="Segoe UI" w:hAnsi="Segoe UI" w:cs="Segoe UI" w:eastAsia="Segoe UI"/>
                <w:b/>
                <w:color w:val="0A5D59"/>
                <w:sz w:val="14"/>
              </w:rPr>
              <w:t>SDA-FND-104</w:t>
            </w:r>
          </w:p>
        </w:tc>
      </w:tr>
      <w:tr>
        <w:tc>
          <w:tcPr>
            <w:tcW w:type="dxa" w:w="2508"/>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0"/>
            </w:pPr>
            <w:r/>
            <w:r>
              <w:rPr>
                <w:rFonts w:ascii="Segoe UI" w:hAnsi="Segoe UI" w:cs="Segoe UI" w:eastAsia="Segoe UI"/>
                <w:b/>
                <w:color w:val="0A5D59"/>
                <w:sz w:val="14"/>
              </w:rPr>
              <w:t>SDA-FND-105</w:t>
            </w:r>
          </w:p>
        </w:tc>
        <w:tc>
          <w:tcPr>
            <w:tcW w:type="dxa" w:w="2508"/>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1"/>
            </w:pPr>
            <w:r/>
          </w:p>
        </w:tc>
        <w:tc>
          <w:tcPr>
            <w:tcW w:type="dxa" w:w="2509"/>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1"/>
            </w:pPr>
            <w:r/>
          </w:p>
        </w:tc>
        <w:tc>
          <w:tcPr>
            <w:tcW w:type="dxa" w:w="2509"/>
            <w:shd w:fill="E8F8F5"/>
            <w:tcBorders>
              <w:top w:val="single" w:sz="4" w:color="2EAE98"/>
              <w:left w:val="single" w:sz="4" w:color="2EAE98"/>
              <w:bottom w:val="single" w:sz="4" w:color="2EAE98"/>
              <w:right w:val="single" w:sz="4" w:color="2EAE98"/>
              <w:insideH w:val="single" w:sz="4" w:color="2EAE98"/>
              <w:insideV w:val="single" w:sz="4" w:color="2EAE98"/>
            </w:tcBorders>
            <w:tcMar>
              <w:top w:w="100" w:type="dxa"/>
              <w:start w:w="80" w:type="dxa"/>
              <w:bottom w:w="100" w:type="dxa"/>
              <w:end w:w="80" w:type="dxa"/>
            </w:tcMar>
          </w:tcPr>
          <w:p>
            <w:pPr>
              <w:jc w:val="center"/>
              <w:bidi w:val="1"/>
            </w:pPr>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A5D59"/>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SDA-FND-101</w:t>
            </w:r>
          </w:p>
        </w:tc>
        <w:tc>
          <w:tcPr>
            <w:tcW w:type="dxa" w:w="7534"/>
            <w:shd w:fill="E8F8F5"/>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A5D59"/>
                <w:sz w:val="15"/>
              </w:rPr>
              <w:t>النواة التأسيسية  |  ممارس</w:t>
            </w:r>
          </w:p>
        </w:tc>
      </w:tr>
    </w:tbl>
    <w:p>
      <w:pPr>
        <w:spacing w:before="0" w:after="20" w:line="276" w:lineRule="auto"/>
        <w:jc w:val="right"/>
        <w:bidi w:val="1"/>
        <w:keepNext/>
        <w:keepLines/>
      </w:pPr>
      <w:r>
        <w:rPr>
          <w:rFonts w:ascii="Segoe UI" w:hAnsi="Segoe UI" w:cs="Segoe UI" w:eastAsia="Segoe UI"/>
          <w:b/>
          <w:i w:val="0"/>
          <w:color w:val="0A5D59"/>
          <w:sz w:val="35"/>
        </w:rPr>
        <w:t>الوعي بالذكاء الاصطناعي والبيانات للمحترفين</w:t>
      </w:r>
    </w:p>
    <w:p>
      <w:pPr>
        <w:spacing w:before="0" w:after="80" w:line="276" w:lineRule="auto"/>
        <w:jc w:val="right"/>
        <w:bidi w:val="0"/>
      </w:pPr>
      <w:r>
        <w:rPr>
          <w:rFonts w:ascii="Segoe UI" w:hAnsi="Segoe UI" w:cs="Segoe UI" w:eastAsia="Segoe UI"/>
          <w:b w:val="0"/>
          <w:i w:val="0"/>
          <w:color w:val="5C6D7A"/>
          <w:sz w:val="15"/>
        </w:rPr>
        <w:t>AI and Data Literacy for Professionals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10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A5D59"/>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EAE9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بناء لغة مشتركة موحدة حول الذكاء الاصطناعي وتعلم الآلة والذكاء الاصطناعي التوليدي وسلسلة قيمة البيانات، بوصفه بوابة تأسيسية لا تتطلب خلفية تقنية. يتعرف المشاركون على كيفية تحقيق أنظمة الذكاء الاصطناعي الحديثة للقيمة في المؤسسات ومواطن إخفاقها وحدودها، وكيفية اتخاذ القرارات المبنية على البيانات من مرحلة الجمع وحتى اتخاذ القرار. ويركز البرنامج على تقييم حالات استخدام الذكاء الاصطناعي من حيث الجدوى والقيمة والمخاطر باستخدام إطار منهجي، وقراءة المخططات البيانية الأساسية ومخرجات النماذج وتفسيرها لدعم القرار، مع التعرف على سياق...</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شرح المفاهيم الأساسية للذكاء الاصطناعي وتعلم الآلة والذكاء الاصطناعي التوليدي وتطبيقاتها في الأعمال بلغة واضحة وميسّرة.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التمييز بين الأنظمة القائمة على القواعد وتعلم الآلة والتعلم العميق والذكاء الاصطناعي التوليدي.</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سلسلة قيمة البيانات من مرحلة الجمع وحتى اتخاذ القرار ضمن السياق المؤسسي.</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حالات استخدام الذكاء الاصطناعي من حيث الجدوى والقيمة والمخاطر باستخدام إطار منهجي.</w:t>
            </w:r>
          </w:p>
        </w:tc>
        <w:tc>
          <w:tcPr>
            <w:tcW w:type="dxa" w:w="5017"/>
            <w:shd w:fill="E8F8F5"/>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مشهد الذكاء الاصطناعي وتعلم الآلة والذكاء الاصطناعي التوليدي ومصطلحاته</w:t>
            </w:r>
          </w:p>
          <w:p>
            <w:pPr>
              <w:pStyle w:val="ListBullet"/>
              <w:spacing w:before="0" w:after="22" w:line="269" w:lineRule="auto"/>
              <w:ind w:right="461" w:hanging="230"/>
              <w:jc w:val="right"/>
              <w:bidi w:val="1"/>
              <w:keepLines/>
            </w:pPr>
            <w:r>
              <w:rPr>
                <w:rFonts w:ascii="Segoe UI" w:hAnsi="Segoe UI" w:cs="Segoe UI" w:eastAsia="Segoe UI"/>
                <w:color w:val="12263A"/>
                <w:sz w:val="13"/>
              </w:rPr>
              <w:t>كيف يعمل تعلم الآلة: البيانات والنماذج والتنبؤات</w:t>
            </w:r>
          </w:p>
          <w:p>
            <w:pPr>
              <w:pStyle w:val="ListBullet"/>
              <w:spacing w:before="0" w:after="22" w:line="269" w:lineRule="auto"/>
              <w:ind w:right="461" w:hanging="230"/>
              <w:jc w:val="right"/>
              <w:bidi w:val="1"/>
              <w:keepLines/>
            </w:pPr>
            <w:r>
              <w:rPr>
                <w:rFonts w:ascii="Segoe UI" w:hAnsi="Segoe UI" w:cs="Segoe UI" w:eastAsia="Segoe UI"/>
                <w:color w:val="12263A"/>
                <w:sz w:val="13"/>
              </w:rPr>
              <w:t>سلسلة قيمة البيانات واتخاذ القرارات المبنية على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الذكاء الاصطناعي التوليدي والنماذج اللغوية الكبيرة في بيئة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أطر تقييم فرص الذكاء الاصطناعي ومخاطره</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دخول مفتوح دون متطلبات مسبقة</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No-code AI tools, BI dashboards, AI assistants</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Quizzes; use-case evaluation exercise</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SDA-FND-102 · SDA-FND-103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A5D59"/>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SDA-FND-102</w:t>
            </w:r>
          </w:p>
        </w:tc>
        <w:tc>
          <w:tcPr>
            <w:tcW w:type="dxa" w:w="7534"/>
            <w:shd w:fill="E8F8F5"/>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A5D59"/>
                <w:sz w:val="15"/>
              </w:rPr>
              <w:t>النواة التأسيسية  |  ممارس</w:t>
            </w:r>
          </w:p>
        </w:tc>
      </w:tr>
    </w:tbl>
    <w:p>
      <w:pPr>
        <w:spacing w:before="0" w:after="20" w:line="276" w:lineRule="auto"/>
        <w:jc w:val="right"/>
        <w:bidi w:val="1"/>
        <w:keepNext/>
        <w:keepLines/>
      </w:pPr>
      <w:r>
        <w:rPr>
          <w:rFonts w:ascii="Segoe UI" w:hAnsi="Segoe UI" w:cs="Segoe UI" w:eastAsia="Segoe UI"/>
          <w:b/>
          <w:i w:val="0"/>
          <w:color w:val="0A5D59"/>
          <w:sz w:val="31"/>
        </w:rPr>
        <w:t>أساسيات الذكاء الاصطناعي التوليدي وهندسة الموجهات</w:t>
      </w:r>
    </w:p>
    <w:p>
      <w:pPr>
        <w:spacing w:before="0" w:after="80" w:line="276" w:lineRule="auto"/>
        <w:jc w:val="right"/>
        <w:bidi w:val="0"/>
      </w:pPr>
      <w:r>
        <w:rPr>
          <w:rFonts w:ascii="Segoe UI" w:hAnsi="Segoe UI" w:cs="Segoe UI" w:eastAsia="Segoe UI"/>
          <w:b w:val="0"/>
          <w:i w:val="0"/>
          <w:color w:val="5C6D7A"/>
          <w:sz w:val="15"/>
        </w:rPr>
        <w:t>Generative AI and Prompt Engineering Essentials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10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A5D59"/>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EAE9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العمل بإنتاجية وأمان مع أدوات الذكاء الاصطناعي التوليدي في مهامهم اليومية. يتقن المشاركون فهم كيفية توليد النماذج اللغوية الكبيرة لمخرجاتها وأسباب حدوث الهلوسة فيها، وأنماط تصميم الموجهات الفعالة باستخدام تحديد الدور والسياق والتنسيق والأمثلة القليلة (Few-shot)، مع تطبيق التحسين التكراري للموجهات وتقييم المخرجات من حيث الدقة والتحيز والملاءمة. ويركز البرنامج على دمج المساعدات الذكية في مهام إعداد المستندات والتحليل والبرمجة، وتقييم مخاطر خصوصية البيانات والسرية عند استخدام هذه الأدوات لضمان الاستخدام الآمن والمتوافق في بيئة...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شرح كيفية توليد النماذج اللغوية الكبيرة لمخرجاتها وأسباب حدوث الهلوسة فيها.</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موجهات فعالة باستخدام أنماط تحديد الدور والسياق والتنسيق والأمثلة القليلة (Few-shot).</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التحسين التكراري للموجهات لرفع جودة المخرجات وموثوقيتها.</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مخرجات الذكاء الاصطناعي التوليدي من حيث الدقة والتحيز والملاءمة.</w:t>
            </w:r>
          </w:p>
        </w:tc>
        <w:tc>
          <w:tcPr>
            <w:tcW w:type="dxa" w:w="5017"/>
            <w:shd w:fill="E8F8F5"/>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كيف تعمل النماذج اللغوية الكبيرة: الرموز والسياق والحدود</w:t>
            </w:r>
          </w:p>
          <w:p>
            <w:pPr>
              <w:pStyle w:val="ListBullet"/>
              <w:spacing w:before="0" w:after="22" w:line="269" w:lineRule="auto"/>
              <w:ind w:right="461" w:hanging="230"/>
              <w:jc w:val="right"/>
              <w:bidi w:val="1"/>
              <w:keepLines/>
            </w:pPr>
            <w:r>
              <w:rPr>
                <w:rFonts w:ascii="Segoe UI" w:hAnsi="Segoe UI" w:cs="Segoe UI" w:eastAsia="Segoe UI"/>
                <w:color w:val="12263A"/>
                <w:sz w:val="13"/>
              </w:rPr>
              <w:t>أنماط تصميم الموجهات والصياغة المهيكلة</w:t>
            </w:r>
          </w:p>
          <w:p>
            <w:pPr>
              <w:pStyle w:val="ListBullet"/>
              <w:spacing w:before="0" w:after="22" w:line="269" w:lineRule="auto"/>
              <w:ind w:right="461" w:hanging="230"/>
              <w:jc w:val="right"/>
              <w:bidi w:val="1"/>
              <w:keepLines/>
            </w:pPr>
            <w:r>
              <w:rPr>
                <w:rFonts w:ascii="Segoe UI" w:hAnsi="Segoe UI" w:cs="Segoe UI" w:eastAsia="Segoe UI"/>
                <w:color w:val="12263A"/>
                <w:sz w:val="13"/>
              </w:rPr>
              <w:t>التحسين التكراري وتقييم الموجهات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الذكاء الاصطناعي التوليدي للمستندات والتحليل والبرمجة</w:t>
            </w:r>
          </w:p>
          <w:p>
            <w:pPr>
              <w:pStyle w:val="ListBullet"/>
              <w:spacing w:before="0" w:after="22" w:line="269" w:lineRule="auto"/>
              <w:ind w:right="461" w:hanging="230"/>
              <w:jc w:val="right"/>
              <w:bidi w:val="1"/>
              <w:keepLines/>
            </w:pPr>
            <w:r>
              <w:rPr>
                <w:rFonts w:ascii="Segoe UI" w:hAnsi="Segoe UI" w:cs="Segoe UI" w:eastAsia="Segoe UI"/>
                <w:color w:val="12263A"/>
                <w:sz w:val="13"/>
              </w:rPr>
              <w:t>الهلوسة والتحيز والتحقق من المخرجات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SDA-FND-101 (موصى به)</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ChatGPT/Claude-class assistants, AI coding assistants, evaluation checklists</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Prompt-portfolio project; practical exercises</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A5D59"/>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SDA-FND-103</w:t>
            </w:r>
          </w:p>
        </w:tc>
        <w:tc>
          <w:tcPr>
            <w:tcW w:type="dxa" w:w="7534"/>
            <w:shd w:fill="E8F8F5"/>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A5D59"/>
                <w:sz w:val="15"/>
              </w:rPr>
              <w:t>النواة التأسيسية  |  ممارس</w:t>
            </w:r>
          </w:p>
        </w:tc>
      </w:tr>
    </w:tbl>
    <w:p>
      <w:pPr>
        <w:spacing w:before="0" w:after="20" w:line="276" w:lineRule="auto"/>
        <w:jc w:val="right"/>
        <w:bidi w:val="1"/>
        <w:keepNext/>
        <w:keepLines/>
      </w:pPr>
      <w:r>
        <w:rPr>
          <w:rFonts w:ascii="Segoe UI" w:hAnsi="Segoe UI" w:cs="Segoe UI" w:eastAsia="Segoe UI"/>
          <w:b/>
          <w:i w:val="0"/>
          <w:color w:val="0A5D59"/>
          <w:sz w:val="35"/>
        </w:rPr>
        <w:t>برمجة بايثون للبيانات والذكاء الاصطناعي</w:t>
      </w:r>
    </w:p>
    <w:p>
      <w:pPr>
        <w:spacing w:before="0" w:after="80" w:line="276" w:lineRule="auto"/>
        <w:jc w:val="right"/>
        <w:bidi w:val="0"/>
      </w:pPr>
      <w:r>
        <w:rPr>
          <w:rFonts w:ascii="Segoe UI" w:hAnsi="Segoe UI" w:cs="Segoe UI" w:eastAsia="Segoe UI"/>
          <w:b w:val="0"/>
          <w:i w:val="0"/>
          <w:color w:val="5C6D7A"/>
          <w:sz w:val="15"/>
        </w:rPr>
        <w:t>Python Programming for Data and AI</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A5D59"/>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EAE9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بناء مهارات برمجة بايثون الجاهزة لسوق العمل في مجالي البيانات والذكاء الاصطناعي من خلال وحدة تطبيقية مكثفة. يتدرج المشاركون من أساسيات اللغة بما يشمل أنواع البيانات والتحكم في التدفق والدوال والبرمجة الكائنية التوجه، إلى الحوسبة العلمية باستخدام NumPy ومعالجة البيانات الجدولية باستخدام pandas، مرورًا بالتحكم بالإصدارات باستخدام Git وGitHub وسير عمل المستودعات التعاونية، وكتابة كود نظيف قابل للاختبار عبر ممارسات منهجية في الاختبار والتصحيح وإعادة الهيكلة، وتنظيم المشاريع بالبيئات الافتراضية وإدارة الاعتماديات. ويُعد هذا...</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برامج بايثون مهيكلة باستخدام الدوال وهياكل البيانات والتصميم الكائني التوجه.</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سير عمل معالجة البيانات والحوسبة العددية باستخدام pandas وNumPy.</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التحكم بالإصدارات باستخدام Git وسير عمل المستودعات التعاونية على GitHub.</w:t>
            </w:r>
          </w:p>
          <w:p>
            <w:pPr>
              <w:pStyle w:val="ListBullet"/>
              <w:spacing w:before="0" w:after="22" w:line="269" w:lineRule="auto"/>
              <w:ind w:right="461" w:hanging="230"/>
              <w:jc w:val="right"/>
              <w:bidi w:val="1"/>
              <w:keepLines/>
            </w:pPr>
            <w:r>
              <w:rPr>
                <w:rFonts w:ascii="Segoe UI" w:hAnsi="Segoe UI" w:cs="Segoe UI" w:eastAsia="Segoe UI"/>
                <w:color w:val="12263A"/>
                <w:sz w:val="13"/>
              </w:rPr>
              <w:t>تصحيح كود بايثون واختباره وإعادة هيكلته باستخدام ممارسات منهجية وأدوات مثل pytest.</w:t>
            </w:r>
          </w:p>
        </w:tc>
        <w:tc>
          <w:tcPr>
            <w:tcW w:type="dxa" w:w="5017"/>
            <w:shd w:fill="E8F8F5"/>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أساسيات بايثون: الأنواع والتحكم في التدفق والدوال والبرمجة الكائنية</w:t>
            </w:r>
          </w:p>
          <w:p>
            <w:pPr>
              <w:pStyle w:val="ListBullet"/>
              <w:spacing w:before="0" w:after="22" w:line="269" w:lineRule="auto"/>
              <w:ind w:right="461" w:hanging="230"/>
              <w:jc w:val="right"/>
              <w:bidi w:val="1"/>
              <w:keepLines/>
            </w:pPr>
            <w:r>
              <w:rPr>
                <w:rFonts w:ascii="Segoe UI" w:hAnsi="Segoe UI" w:cs="Segoe UI" w:eastAsia="Segoe UI"/>
                <w:color w:val="12263A"/>
                <w:sz w:val="13"/>
              </w:rPr>
              <w:t>هياكل البيانات والتعامل مع الملفات وواجهات البيانات (API)</w:t>
            </w:r>
          </w:p>
          <w:p>
            <w:pPr>
              <w:pStyle w:val="ListBullet"/>
              <w:spacing w:before="0" w:after="22" w:line="269" w:lineRule="auto"/>
              <w:ind w:right="461" w:hanging="230"/>
              <w:jc w:val="right"/>
              <w:bidi w:val="1"/>
              <w:keepLines/>
            </w:pPr>
            <w:r>
              <w:rPr>
                <w:rFonts w:ascii="Segoe UI" w:hAnsi="Segoe UI" w:cs="Segoe UI" w:eastAsia="Segoe UI"/>
                <w:color w:val="12263A"/>
                <w:sz w:val="13"/>
              </w:rPr>
              <w:t>مصفوفات NumPy والحوسبة المتجهية</w:t>
            </w:r>
          </w:p>
          <w:p>
            <w:pPr>
              <w:pStyle w:val="ListBullet"/>
              <w:spacing w:before="0" w:after="22" w:line="269" w:lineRule="auto"/>
              <w:ind w:right="461" w:hanging="230"/>
              <w:jc w:val="right"/>
              <w:bidi w:val="1"/>
              <w:keepLines/>
            </w:pPr>
            <w:r>
              <w:rPr>
                <w:rFonts w:ascii="Segoe UI" w:hAnsi="Segoe UI" w:cs="Segoe UI" w:eastAsia="Segoe UI"/>
                <w:color w:val="12263A"/>
                <w:sz w:val="13"/>
              </w:rPr>
              <w:t>معالجة البيانات الجدولية باستخدام pandas</w:t>
            </w:r>
          </w:p>
          <w:p>
            <w:pPr>
              <w:pStyle w:val="ListBullet"/>
              <w:spacing w:before="0" w:after="22" w:line="269" w:lineRule="auto"/>
              <w:ind w:right="461" w:hanging="230"/>
              <w:jc w:val="right"/>
              <w:bidi w:val="1"/>
              <w:keepLines/>
            </w:pPr>
            <w:r>
              <w:rPr>
                <w:rFonts w:ascii="Segoe UI" w:hAnsi="Segoe UI" w:cs="Segoe UI" w:eastAsia="Segoe UI"/>
                <w:color w:val="12263A"/>
                <w:sz w:val="13"/>
              </w:rPr>
              <w:t>Git وGitHub وسير عمل التعاون</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Basic computer literacy; programming logic recommended</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Python, NumPy, pandas, Git/GitHub, VS Code, pytest, Jupyter</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Daily labs; coding assignments; mini-project</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SDA-FND-104</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A5D59"/>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SDA-FND-104</w:t>
            </w:r>
          </w:p>
        </w:tc>
        <w:tc>
          <w:tcPr>
            <w:tcW w:type="dxa" w:w="7534"/>
            <w:shd w:fill="E8F8F5"/>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A5D59"/>
                <w:sz w:val="15"/>
              </w:rPr>
              <w:t>النواة التأسيسية  |  ممارس</w:t>
            </w:r>
          </w:p>
        </w:tc>
      </w:tr>
    </w:tbl>
    <w:p>
      <w:pPr>
        <w:spacing w:before="0" w:after="20" w:line="276" w:lineRule="auto"/>
        <w:jc w:val="right"/>
        <w:bidi w:val="1"/>
        <w:keepNext/>
        <w:keepLines/>
      </w:pPr>
      <w:r>
        <w:rPr>
          <w:rFonts w:ascii="Segoe UI" w:hAnsi="Segoe UI" w:cs="Segoe UI" w:eastAsia="Segoe UI"/>
          <w:b/>
          <w:i w:val="0"/>
          <w:color w:val="0A5D59"/>
          <w:sz w:val="35"/>
        </w:rPr>
        <w:t>معالجة البيانات وSQL والتحليل الاستكشافي</w:t>
      </w:r>
    </w:p>
    <w:p>
      <w:pPr>
        <w:spacing w:before="0" w:after="80" w:line="276" w:lineRule="auto"/>
        <w:jc w:val="right"/>
        <w:bidi w:val="0"/>
      </w:pPr>
      <w:r>
        <w:rPr>
          <w:rFonts w:ascii="Segoe UI" w:hAnsi="Segoe UI" w:cs="Segoe UI" w:eastAsia="Segoe UI"/>
          <w:b w:val="0"/>
          <w:i w:val="0"/>
          <w:color w:val="5C6D7A"/>
          <w:sz w:val="15"/>
        </w:rPr>
        <w:t>Data Wrangling, SQL and Exploratory Analysis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A5D59"/>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EAE9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إتقان الرحلة الكاملة من البيانات الخام إلى الرؤى الجاهزة للتحليل. يستعلم المشاركون من قواعد البيانات العلائقية باستخدام SQL بما يشمل عمليات الربط والتجميع والدوال النافذية (Window Functions)، ويشخصون مشكلات جودة البيانات وينفذون استراتيجيات منهجية لتنظيفها، ويعيدون تشكيل مجموعات البيانات وتحويلها باستخدام pandas، ويبنون خصائص (Features) ذات دلالة من البيانات المهيكلة الخام. ويركز البرنامج على تنفيذ تحليل استكشافي دقيق للبيانات للكشف عن الأنماط والقيم الشاذة والعلاقات، وإيصال النتائج عبر ملخصات بصرية ومكتوبة واضحة باستخدام...</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استعلامات SQL وتنفيذها بما يشمل عمليات الربط والتجميع والدوال النافذية (Window Functions).</w:t>
            </w:r>
          </w:p>
          <w:p>
            <w:pPr>
              <w:pStyle w:val="ListBullet"/>
              <w:spacing w:before="0" w:after="22" w:line="269" w:lineRule="auto"/>
              <w:ind w:right="461" w:hanging="230"/>
              <w:jc w:val="right"/>
              <w:bidi w:val="1"/>
              <w:keepLines/>
            </w:pPr>
            <w:r>
              <w:rPr>
                <w:rFonts w:ascii="Segoe UI" w:hAnsi="Segoe UI" w:cs="Segoe UI" w:eastAsia="Segoe UI"/>
                <w:color w:val="12263A"/>
                <w:sz w:val="13"/>
              </w:rPr>
              <w:t>تشخيص مشكلات جودة البيانات وتنفيذ استراتيجيات منهجية لتنظيفها.</w:t>
            </w:r>
          </w:p>
          <w:p>
            <w:pPr>
              <w:pStyle w:val="ListBullet"/>
              <w:spacing w:before="0" w:after="22" w:line="269" w:lineRule="auto"/>
              <w:ind w:right="461" w:hanging="230"/>
              <w:jc w:val="right"/>
              <w:bidi w:val="1"/>
              <w:keepLines/>
            </w:pPr>
            <w:r>
              <w:rPr>
                <w:rFonts w:ascii="Segoe UI" w:hAnsi="Segoe UI" w:cs="Segoe UI" w:eastAsia="Segoe UI"/>
                <w:color w:val="12263A"/>
                <w:sz w:val="13"/>
              </w:rPr>
              <w:t>تحويل مجموعات البيانات وإعادة تشكيلها لأغراض التحليل باستخدام pandas.</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خصائص (Features) ذات دلالة من البيانات المهيكلة الخام لأغراض التحليلات وتعلم الآلة.</w:t>
            </w:r>
          </w:p>
        </w:tc>
        <w:tc>
          <w:tcPr>
            <w:tcW w:type="dxa" w:w="5017"/>
            <w:shd w:fill="E8F8F5"/>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قواعد البيانات العلائقية وأساسيات SQL</w:t>
            </w:r>
          </w:p>
          <w:p>
            <w:pPr>
              <w:pStyle w:val="ListBullet"/>
              <w:spacing w:before="0" w:after="22" w:line="269" w:lineRule="auto"/>
              <w:ind w:right="461" w:hanging="230"/>
              <w:jc w:val="right"/>
              <w:bidi w:val="1"/>
              <w:keepLines/>
            </w:pPr>
            <w:r>
              <w:rPr>
                <w:rFonts w:ascii="Segoe UI" w:hAnsi="Segoe UI" w:cs="Segoe UI" w:eastAsia="Segoe UI"/>
                <w:color w:val="12263A"/>
                <w:sz w:val="13"/>
              </w:rPr>
              <w:t>SQL المتقدمة: عمليات الربط والتجميع والدوال النافذية</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جودة البيانات وسير عمل التنظيف</w:t>
            </w:r>
          </w:p>
          <w:p>
            <w:pPr>
              <w:pStyle w:val="ListBullet"/>
              <w:spacing w:before="0" w:after="22" w:line="269" w:lineRule="auto"/>
              <w:ind w:right="461" w:hanging="230"/>
              <w:jc w:val="right"/>
              <w:bidi w:val="1"/>
              <w:keepLines/>
            </w:pPr>
            <w:r>
              <w:rPr>
                <w:rFonts w:ascii="Segoe UI" w:hAnsi="Segoe UI" w:cs="Segoe UI" w:eastAsia="Segoe UI"/>
                <w:color w:val="12263A"/>
                <w:sz w:val="13"/>
              </w:rPr>
              <w:t>إعادة تشكيل مجموعات البيانات ودمجها وتحويلها</w:t>
            </w:r>
          </w:p>
          <w:p>
            <w:pPr>
              <w:pStyle w:val="ListBullet"/>
              <w:spacing w:before="0" w:after="22" w:line="269" w:lineRule="auto"/>
              <w:ind w:right="461" w:hanging="230"/>
              <w:jc w:val="right"/>
              <w:bidi w:val="1"/>
              <w:keepLines/>
            </w:pPr>
            <w:r>
              <w:rPr>
                <w:rFonts w:ascii="Segoe UI" w:hAnsi="Segoe UI" w:cs="Segoe UI" w:eastAsia="Segoe UI"/>
                <w:color w:val="12263A"/>
                <w:sz w:val="13"/>
              </w:rPr>
              <w:t>هندسة الخصائص للتحليلات وتعلم الآلة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SDA-FND-103</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SQL (PostgreSQL), pandas, Jupyter, Matplotlib/Seaborn</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SQL labs; EDA project with report</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SDA-FND-105</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0A5D59"/>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SDA-FND-105</w:t>
            </w:r>
          </w:p>
        </w:tc>
        <w:tc>
          <w:tcPr>
            <w:tcW w:type="dxa" w:w="7534"/>
            <w:shd w:fill="E8F8F5"/>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0A5D59"/>
                <w:sz w:val="15"/>
              </w:rPr>
              <w:t>النواة التأسيسية  |  ممارس</w:t>
            </w:r>
          </w:p>
        </w:tc>
      </w:tr>
    </w:tbl>
    <w:p>
      <w:pPr>
        <w:spacing w:before="0" w:after="20" w:line="276" w:lineRule="auto"/>
        <w:jc w:val="right"/>
        <w:bidi w:val="1"/>
        <w:keepNext/>
        <w:keepLines/>
      </w:pPr>
      <w:r>
        <w:rPr>
          <w:rFonts w:ascii="Segoe UI" w:hAnsi="Segoe UI" w:cs="Segoe UI" w:eastAsia="Segoe UI"/>
          <w:b/>
          <w:i w:val="0"/>
          <w:color w:val="0A5D59"/>
          <w:sz w:val="35"/>
        </w:rPr>
        <w:t>الذكاء الاصطناعي المسؤول وحوكمة البيانات</w:t>
      </w:r>
    </w:p>
    <w:p>
      <w:pPr>
        <w:spacing w:before="0" w:after="80" w:line="276" w:lineRule="auto"/>
        <w:jc w:val="right"/>
        <w:bidi w:val="0"/>
      </w:pPr>
      <w:r>
        <w:rPr>
          <w:rFonts w:ascii="Segoe UI" w:hAnsi="Segoe UI" w:cs="Segoe UI" w:eastAsia="Segoe UI"/>
          <w:b w:val="0"/>
          <w:i w:val="0"/>
          <w:color w:val="5C6D7A"/>
          <w:sz w:val="15"/>
        </w:rPr>
        <w:t>Responsible AI and Data Governance</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2EAE98"/>
              <w:bottom w:val="single" w:sz="5" w:color="2EAE98"/>
            </w:tcBorders>
            <w:tcMar>
              <w:top w:w="70" w:type="dxa"/>
              <w:start w:w="70" w:type="dxa"/>
              <w:bottom w:w="70" w:type="dxa"/>
              <w:end w:w="70" w:type="dxa"/>
            </w:tcMar>
          </w:tcPr>
          <w:p>
            <w:pPr>
              <w:jc w:val="center"/>
              <w:bidi w:val="1"/>
            </w:pPr>
            <w:r/>
            <w:r>
              <w:rPr>
                <w:rFonts w:ascii="Segoe UI" w:hAnsi="Segoe UI" w:cs="Segoe UI" w:eastAsia="Segoe UI"/>
                <w:b/>
                <w:color w:val="0A5D59"/>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0A5D59"/>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2EAE9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مواءمة ممارساتهم في الذكاء الاصطناعي والبيانات مع الأطر الوطنية السعودية بما فيها نظام حماية البيانات الشخصية (PDPL) ومعايير مكتب إدارة البيانات الوطنية (NDMO) ومبادئ أخلاقيات الذكاء الاصطناعي الصادرة عن سدايا. يتعلم المشاركون تقييم العدالة والشفافية والخصوصية والمساءلة عبر دورة حياة أنظمة الذكاء الاصطناعي، بما يشمل تحليل الأنظمة للكشف عن التحيز وتقييم الأثر المتفاوت، وتقييم مخاطر الخصوصية وتطبيق تقنيات تقليل البيانات وإخفاء الهوية، وتصميم الوثائق وبطاقات النماذج (Model Cards) وسجلات التدقيق لضمان المساءلة، وتقييم خدمات...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شرح متطلبات حماية البيانات السعودية بموجب نظام حماية البيانات الشخصية (PDPL) ومعايير حوكمة مكتب إدارة البيانات الوطنية (NDMO).</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مبادئ أخلاقيات الذكاء الاصطناعي الصادرة عن سدايا عبر دورة حياة أنظمة 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أنظمة الذكاء الاصطناعي للكشف عن التحيز وتقييم العدالة والأثر المتفاوت.</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مخاطر الخصوصية وتطبيق تقنيات تقليل البيانات وإخفاء الهوية.</w:t>
            </w:r>
          </w:p>
        </w:tc>
        <w:tc>
          <w:tcPr>
            <w:tcW w:type="dxa" w:w="5017"/>
            <w:shd w:fill="E8F8F5"/>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0A5D59"/>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مشهد الذكاء الاصطناعي المسؤول ومبادئ أخلاقيات الذكاء الاصطناعي الصادرة عن سدايا</w:t>
            </w:r>
          </w:p>
          <w:p>
            <w:pPr>
              <w:pStyle w:val="ListBullet"/>
              <w:spacing w:before="0" w:after="22" w:line="269" w:lineRule="auto"/>
              <w:ind w:right="461" w:hanging="230"/>
              <w:jc w:val="right"/>
              <w:bidi w:val="1"/>
              <w:keepLines/>
            </w:pPr>
            <w:r>
              <w:rPr>
                <w:rFonts w:ascii="Segoe UI" w:hAnsi="Segoe UI" w:cs="Segoe UI" w:eastAsia="Segoe UI"/>
                <w:color w:val="12263A"/>
                <w:sz w:val="13"/>
              </w:rPr>
              <w:t>نظام حماية البيانات الشخصية (PDPL) وأطر حوكمة البيانات لمكتب إدارة البيانات الوطنية (NDMO)</w:t>
            </w:r>
          </w:p>
          <w:p>
            <w:pPr>
              <w:pStyle w:val="ListBullet"/>
              <w:spacing w:before="0" w:after="22" w:line="269" w:lineRule="auto"/>
              <w:ind w:right="461" w:hanging="230"/>
              <w:jc w:val="right"/>
              <w:bidi w:val="1"/>
              <w:keepLines/>
            </w:pPr>
            <w:r>
              <w:rPr>
                <w:rFonts w:ascii="Segoe UI" w:hAnsi="Segoe UI" w:cs="Segoe UI" w:eastAsia="Segoe UI"/>
                <w:color w:val="12263A"/>
                <w:sz w:val="13"/>
              </w:rPr>
              <w:t>التحيز والعدالة وتقييم الأثر</w:t>
            </w:r>
          </w:p>
          <w:p>
            <w:pPr>
              <w:pStyle w:val="ListBullet"/>
              <w:spacing w:before="0" w:after="22" w:line="269" w:lineRule="auto"/>
              <w:ind w:right="461" w:hanging="230"/>
              <w:jc w:val="right"/>
              <w:bidi w:val="1"/>
              <w:keepLines/>
            </w:pPr>
            <w:r>
              <w:rPr>
                <w:rFonts w:ascii="Segoe UI" w:hAnsi="Segoe UI" w:cs="Segoe UI" w:eastAsia="Segoe UI"/>
                <w:color w:val="12263A"/>
                <w:sz w:val="13"/>
              </w:rPr>
              <w:t>التعامل مع البيانات بما يحفظ الخصوصية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الشفافية وقابلية التفسير والتوثيق</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SDA-FND-101</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Model cards, bias-audit toolkits, PDPL/NDMO checklists</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Governance case analysis; compliance-assessment exercise</w:t>
            </w:r>
          </w:p>
        </w:tc>
      </w:tr>
      <w:tr>
        <w:tc>
          <w:tcPr>
            <w:tcW w:type="dxa" w:w="2200"/>
            <w:shd w:fill="E8F8F5"/>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0A5D59"/>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Role-track modules</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10034"/>
      </w:tblGrid>
      <w:tr>
        <w:tc>
          <w:tcPr>
            <w:tcW w:type="dxa" w:w="10034"/>
            <w:shd w:fill="1D2D64"/>
            <w:tcMar>
              <w:top w:w="300" w:type="dxa"/>
              <w:start w:w="350" w:type="dxa"/>
              <w:bottom w:w="300" w:type="dxa"/>
              <w:end w:w="350" w:type="dxa"/>
            </w:tcMar>
            <w:tcBorders>
              <w:top w:val="nil"/>
              <w:left w:val="nil"/>
              <w:bottom w:val="nil"/>
              <w:right w:val="nil"/>
              <w:insideH w:val="nil"/>
              <w:insideV w:val="nil"/>
            </w:tcBorders>
          </w:tcPr>
          <w:p>
            <w:pPr>
              <w:spacing w:before="0" w:after="40" w:line="276" w:lineRule="auto"/>
              <w:jc w:val="right"/>
              <w:bidi w:val="1"/>
            </w:pPr>
            <w:r/>
            <w:r>
              <w:rPr>
                <w:rFonts w:ascii="Segoe UI" w:hAnsi="Segoe UI" w:cs="Segoe UI" w:eastAsia="Segoe UI"/>
                <w:b/>
                <w:i w:val="0"/>
                <w:color w:val="6256B8"/>
                <w:sz w:val="62"/>
              </w:rPr>
              <w:t>02</w:t>
            </w:r>
          </w:p>
          <w:p>
            <w:pPr>
              <w:spacing w:before="0" w:after="40" w:line="276" w:lineRule="auto"/>
              <w:jc w:val="right"/>
              <w:bidi w:val="1"/>
            </w:pPr>
            <w:r>
              <w:rPr>
                <w:rFonts w:ascii="Segoe UI" w:hAnsi="Segoe UI" w:cs="Segoe UI" w:eastAsia="Segoe UI"/>
                <w:b/>
                <w:i w:val="0"/>
                <w:color w:val="FFFFFF"/>
                <w:sz w:val="46"/>
              </w:rPr>
              <w:t>مسار مهندس الذكاء الاصطناعي</w:t>
            </w:r>
          </w:p>
          <w:p>
            <w:pPr>
              <w:spacing w:before="0" w:after="0" w:line="276" w:lineRule="auto"/>
              <w:jc w:val="right"/>
              <w:bidi w:val="0"/>
            </w:pPr>
            <w:r>
              <w:rPr>
                <w:rFonts w:ascii="Segoe UI" w:hAnsi="Segoe UI" w:cs="Segoe UI" w:eastAsia="Segoe UI"/>
                <w:b w:val="0"/>
                <w:i w:val="0"/>
                <w:color w:val="DDE8EC"/>
                <w:sz w:val="18"/>
              </w:rPr>
              <w:t>AI Engineer Track</w:t>
            </w:r>
          </w:p>
        </w:tc>
      </w:tr>
    </w:tbl>
    <w:p>
      <w:pPr>
        <w:spacing w:before="0" w:after="120" w:line="276" w:lineRule="auto"/>
        <w:jc w:val="right"/>
        <w:bidi w:val="1"/>
      </w:pP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F0EEFB"/>
            <w:tcBorders>
              <w:top w:val="single" w:sz="5" w:color="6256B8"/>
              <w:left w:val="single" w:sz="5" w:color="6256B8"/>
              <w:bottom w:val="single" w:sz="5" w:color="6256B8"/>
              <w:right w:val="single" w:sz="5" w:color="6256B8"/>
              <w:insideH w:val="single" w:sz="5" w:color="6256B8"/>
              <w:insideV w:val="single" w:sz="5" w:color="6256B8"/>
            </w:tcBorders>
            <w:tcMar>
              <w:top w:w="130" w:type="dxa"/>
              <w:start w:w="100" w:type="dxa"/>
              <w:bottom w:w="130" w:type="dxa"/>
              <w:end w:w="100" w:type="dxa"/>
            </w:tcMar>
          </w:tcPr>
          <w:p>
            <w:pPr>
              <w:jc w:val="center"/>
              <w:bidi w:val="1"/>
            </w:pPr>
            <w:r/>
            <w:r>
              <w:rPr>
                <w:rFonts w:ascii="Segoe UI" w:hAnsi="Segoe UI" w:cs="Segoe UI" w:eastAsia="Segoe UI"/>
                <w:b/>
                <w:color w:val="1D2D64"/>
                <w:sz w:val="30"/>
              </w:rPr>
              <w:t>15</w:t>
            </w:r>
          </w:p>
          <w:p>
            <w:pPr>
              <w:spacing w:before="0" w:after="0" w:line="276" w:lineRule="auto"/>
              <w:jc w:val="center"/>
              <w:bidi w:val="1"/>
            </w:pPr>
            <w:r>
              <w:rPr>
                <w:rFonts w:ascii="Segoe UI" w:hAnsi="Segoe UI" w:cs="Segoe UI" w:eastAsia="Segoe UI"/>
                <w:b w:val="0"/>
                <w:i w:val="0"/>
                <w:color w:val="5C6D7A"/>
                <w:sz w:val="14"/>
              </w:rPr>
              <w:t>برنامجًا</w:t>
            </w:r>
          </w:p>
        </w:tc>
        <w:tc>
          <w:tcPr>
            <w:tcW w:type="dxa" w:w="3345"/>
            <w:shd w:fill="F0EEFB"/>
            <w:tcBorders>
              <w:top w:val="single" w:sz="5" w:color="6256B8"/>
              <w:left w:val="single" w:sz="5" w:color="6256B8"/>
              <w:bottom w:val="single" w:sz="5" w:color="6256B8"/>
              <w:right w:val="single" w:sz="5" w:color="6256B8"/>
              <w:insideH w:val="single" w:sz="5" w:color="6256B8"/>
              <w:insideV w:val="single" w:sz="5" w:color="6256B8"/>
            </w:tcBorders>
            <w:tcMar>
              <w:top w:w="130" w:type="dxa"/>
              <w:start w:w="100" w:type="dxa"/>
              <w:bottom w:w="130" w:type="dxa"/>
              <w:end w:w="100" w:type="dxa"/>
            </w:tcMar>
          </w:tcPr>
          <w:p>
            <w:pPr>
              <w:jc w:val="center"/>
              <w:bidi w:val="1"/>
            </w:pPr>
            <w:r/>
            <w:r>
              <w:rPr>
                <w:rFonts w:ascii="Segoe UI" w:hAnsi="Segoe UI" w:cs="Segoe UI" w:eastAsia="Segoe UI"/>
                <w:b/>
                <w:color w:val="1D2D64"/>
                <w:sz w:val="30"/>
              </w:rPr>
              <w:t>59</w:t>
            </w:r>
          </w:p>
          <w:p>
            <w:pPr>
              <w:spacing w:before="0" w:after="0" w:line="276" w:lineRule="auto"/>
              <w:jc w:val="center"/>
              <w:bidi w:val="1"/>
            </w:pPr>
            <w:r>
              <w:rPr>
                <w:rFonts w:ascii="Segoe UI" w:hAnsi="Segoe UI" w:cs="Segoe UI" w:eastAsia="Segoe UI"/>
                <w:b w:val="0"/>
                <w:i w:val="0"/>
                <w:color w:val="5C6D7A"/>
                <w:sz w:val="14"/>
              </w:rPr>
              <w:t>يومًا تدريبيًا</w:t>
            </w:r>
          </w:p>
        </w:tc>
        <w:tc>
          <w:tcPr>
            <w:tcW w:type="dxa" w:w="3345"/>
            <w:shd w:fill="F0EEFB"/>
            <w:tcBorders>
              <w:top w:val="single" w:sz="5" w:color="6256B8"/>
              <w:left w:val="single" w:sz="5" w:color="6256B8"/>
              <w:bottom w:val="single" w:sz="5" w:color="6256B8"/>
              <w:right w:val="single" w:sz="5" w:color="6256B8"/>
              <w:insideH w:val="single" w:sz="5" w:color="6256B8"/>
              <w:insideV w:val="single" w:sz="5" w:color="6256B8"/>
            </w:tcBorders>
            <w:tcMar>
              <w:top w:w="130" w:type="dxa"/>
              <w:start w:w="100" w:type="dxa"/>
              <w:bottom w:w="130" w:type="dxa"/>
              <w:end w:w="100" w:type="dxa"/>
            </w:tcMar>
          </w:tcPr>
          <w:p>
            <w:pPr>
              <w:jc w:val="center"/>
              <w:bidi w:val="1"/>
            </w:pPr>
            <w:r/>
            <w:r>
              <w:rPr>
                <w:rFonts w:ascii="Segoe UI" w:hAnsi="Segoe UI" w:cs="Segoe UI" w:eastAsia="Segoe UI"/>
                <w:b/>
                <w:color w:val="1D2D64"/>
                <w:sz w:val="30"/>
              </w:rPr>
              <w:t>295</w:t>
            </w:r>
          </w:p>
          <w:p>
            <w:pPr>
              <w:spacing w:before="0" w:after="0" w:line="276" w:lineRule="auto"/>
              <w:jc w:val="center"/>
              <w:bidi w:val="1"/>
            </w:pPr>
            <w:r>
              <w:rPr>
                <w:rFonts w:ascii="Segoe UI" w:hAnsi="Segoe UI" w:cs="Segoe UI" w:eastAsia="Segoe UI"/>
                <w:b w:val="0"/>
                <w:i w:val="0"/>
                <w:color w:val="5C6D7A"/>
                <w:sz w:val="14"/>
              </w:rPr>
              <w:t>ساعة تعلم</w:t>
            </w:r>
          </w:p>
        </w:tc>
      </w:tr>
    </w:tbl>
    <w:p>
      <w:pPr>
        <w:spacing w:before="0" w:after="200" w:line="336" w:lineRule="auto"/>
        <w:jc w:val="right"/>
        <w:bidi w:val="1"/>
      </w:pPr>
      <w:r>
        <w:rPr>
          <w:rFonts w:ascii="Segoe UI" w:hAnsi="Segoe UI" w:cs="Segoe UI" w:eastAsia="Segoe UI"/>
          <w:b w:val="0"/>
          <w:i w:val="0"/>
          <w:color w:val="435866"/>
          <w:sz w:val="20"/>
        </w:rPr>
        <w:t>مسار تراكمي لتصميم وبناء ونشر وتشغيل أنظمة الذكاء الاصطناعي التوليدي والإنتاجي بممارسات هندسية موثوقة.</w:t>
      </w:r>
    </w:p>
    <w:p>
      <w:pPr>
        <w:pStyle w:val="Heading2"/>
        <w:spacing w:before="0" w:after="100"/>
        <w:jc w:val="right"/>
        <w:bidi w:val="1"/>
        <w:keepNext/>
        <w:keepLines/>
      </w:pPr>
      <w:r>
        <w:rPr>
          <w:rFonts w:ascii="Segoe UI" w:hAnsi="Segoe UI" w:cs="Segoe UI" w:eastAsia="Segoe UI"/>
          <w:b/>
          <w:color w:val="1D2D64"/>
          <w:sz w:val="26"/>
        </w:rPr>
        <w:t>خريطة وحدات المسار</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SDA-AIE-111</w:t>
            </w:r>
          </w:p>
        </w:tc>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SDA-AIE-112</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SDA-AIE-113</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SDA-AIE-211</w:t>
            </w:r>
          </w:p>
        </w:tc>
      </w:tr>
      <w:tr>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SDA-AIE-212</w:t>
            </w:r>
          </w:p>
        </w:tc>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SDA-AIE-213</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SDA-AIE-214</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SDA-AIE-215</w:t>
            </w:r>
          </w:p>
        </w:tc>
      </w:tr>
      <w:tr>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SDA-AIE-216</w:t>
            </w:r>
          </w:p>
        </w:tc>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SDA-AIE-311</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SDA-AIE-312</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SDA-AIE-313</w:t>
            </w:r>
          </w:p>
        </w:tc>
      </w:tr>
      <w:tr>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SDA-AIE-314</w:t>
            </w:r>
          </w:p>
        </w:tc>
        <w:tc>
          <w:tcPr>
            <w:tcW w:type="dxa" w:w="2508"/>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SDA-AIE-315</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0"/>
            </w:pPr>
            <w:r/>
            <w:r>
              <w:rPr>
                <w:rFonts w:ascii="Segoe UI" w:hAnsi="Segoe UI" w:cs="Segoe UI" w:eastAsia="Segoe UI"/>
                <w:b/>
                <w:color w:val="1D2D64"/>
                <w:sz w:val="14"/>
              </w:rPr>
              <w:t>SDA-AIE-390</w:t>
            </w:r>
          </w:p>
        </w:tc>
        <w:tc>
          <w:tcPr>
            <w:tcW w:type="dxa" w:w="2509"/>
            <w:shd w:fill="F0EEFB"/>
            <w:tcBorders>
              <w:top w:val="single" w:sz="4" w:color="6256B8"/>
              <w:left w:val="single" w:sz="4" w:color="6256B8"/>
              <w:bottom w:val="single" w:sz="4" w:color="6256B8"/>
              <w:right w:val="single" w:sz="4" w:color="6256B8"/>
              <w:insideH w:val="single" w:sz="4" w:color="6256B8"/>
              <w:insideV w:val="single" w:sz="4" w:color="6256B8"/>
            </w:tcBorders>
            <w:tcMar>
              <w:top w:w="100" w:type="dxa"/>
              <w:start w:w="80" w:type="dxa"/>
              <w:bottom w:w="100" w:type="dxa"/>
              <w:end w:w="80" w:type="dxa"/>
            </w:tcMar>
          </w:tcPr>
          <w:p>
            <w:pPr>
              <w:jc w:val="center"/>
              <w:bidi w:val="1"/>
            </w:pPr>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SDA-AIE-111</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ممارس</w:t>
            </w:r>
          </w:p>
        </w:tc>
      </w:tr>
    </w:tbl>
    <w:p>
      <w:pPr>
        <w:spacing w:before="0" w:after="20" w:line="276" w:lineRule="auto"/>
        <w:jc w:val="right"/>
        <w:bidi w:val="1"/>
        <w:keepNext/>
        <w:keepLines/>
      </w:pPr>
      <w:r>
        <w:rPr>
          <w:rFonts w:ascii="Segoe UI" w:hAnsi="Segoe UI" w:cs="Segoe UI" w:eastAsia="Segoe UI"/>
          <w:b/>
          <w:i w:val="0"/>
          <w:color w:val="1D2D64"/>
          <w:sz w:val="35"/>
        </w:rPr>
        <w:t>أساسيات تعلم الآلة التطبيقية</w:t>
      </w:r>
    </w:p>
    <w:p>
      <w:pPr>
        <w:spacing w:before="0" w:after="80" w:line="276" w:lineRule="auto"/>
        <w:jc w:val="right"/>
        <w:bidi w:val="0"/>
      </w:pPr>
      <w:r>
        <w:rPr>
          <w:rFonts w:ascii="Segoe UI" w:hAnsi="Segoe UI" w:cs="Segoe UI" w:eastAsia="Segoe UI"/>
          <w:b w:val="0"/>
          <w:i w:val="0"/>
          <w:color w:val="5C6D7A"/>
          <w:sz w:val="15"/>
        </w:rPr>
        <w:t>Applied Machine Learning Foundations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بناء أساس تطبيقي متين في التعلم الخاضع وغير الخاضع للإشراف يغطي سير عمل النمذجة الكامل، حيث يتعلم المشاركون صياغة مشكلات الأعمال كمهام تعلم آلة، وتدريب نماذج التصنيف والانحدار وضبطها باستخدام مكتبة scikit-learn، وتطبيق تقنيات هندسة الخصائص والمعالجة المسبقة، وتقييم النماذج بالمقاييس المناسبة والتحقق المتقاطع وتحليل الأخطاء، إضافة إلى تشخيص مشكلات فرط التخصيص ونقص التخصيص وتسرب البيانات ومعالجتها. ويركز البرنامج على التطبيق العملي عبر مختبرات يومية باستخدام أدوات مثل pandas وXGBoost وJupyter، ويُختتم بمشروع نمذجة متكامل من...</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صياغة مشكلات الأعمال كمهام تعلم آلة خاضعة أو غير خاضعة للإشراف.</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سير عمل تعلم الآلة الكامل من تقسيم البيانات إلى اختيار النموذج.</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نماذج التصنيف والانحدار باستخدام خطوط أنابيب scikit-learn.</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تقنيات هندسة الخصائص والتحجيم والترميز بالشكل المناسب.</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صياغة مشكلات تعلم الآلة وتصميم سير العمل</w:t>
            </w:r>
          </w:p>
          <w:p>
            <w:pPr>
              <w:pStyle w:val="ListBullet"/>
              <w:spacing w:before="0" w:after="22" w:line="269" w:lineRule="auto"/>
              <w:ind w:right="461" w:hanging="230"/>
              <w:jc w:val="right"/>
              <w:bidi w:val="1"/>
              <w:keepLines/>
            </w:pPr>
            <w:r>
              <w:rPr>
                <w:rFonts w:ascii="Segoe UI" w:hAnsi="Segoe UI" w:cs="Segoe UI" w:eastAsia="Segoe UI"/>
                <w:color w:val="12263A"/>
                <w:sz w:val="13"/>
              </w:rPr>
              <w:t>التعلم الخاضع للإشراف: الانحدار والتصنيف</w:t>
            </w:r>
          </w:p>
          <w:p>
            <w:pPr>
              <w:pStyle w:val="ListBullet"/>
              <w:spacing w:before="0" w:after="22" w:line="269" w:lineRule="auto"/>
              <w:ind w:right="461" w:hanging="230"/>
              <w:jc w:val="right"/>
              <w:bidi w:val="1"/>
              <w:keepLines/>
            </w:pPr>
            <w:r>
              <w:rPr>
                <w:rFonts w:ascii="Segoe UI" w:hAnsi="Segoe UI" w:cs="Segoe UI" w:eastAsia="Segoe UI"/>
                <w:color w:val="12263A"/>
                <w:sz w:val="13"/>
              </w:rPr>
              <w:t>هندسة الخصائص وخطوط أنابيب المعالجة المسبقة</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النماذج والمقاييس والتحقق المتقاطع</w:t>
            </w:r>
          </w:p>
          <w:p>
            <w:pPr>
              <w:pStyle w:val="ListBullet"/>
              <w:spacing w:before="0" w:after="22" w:line="269" w:lineRule="auto"/>
              <w:ind w:right="461" w:hanging="230"/>
              <w:jc w:val="right"/>
              <w:bidi w:val="1"/>
              <w:keepLines/>
            </w:pPr>
            <w:r>
              <w:rPr>
                <w:rFonts w:ascii="Segoe UI" w:hAnsi="Segoe UI" w:cs="Segoe UI" w:eastAsia="Segoe UI"/>
                <w:color w:val="12263A"/>
                <w:sz w:val="13"/>
              </w:rPr>
              <w:t>النماذج الشجرية المجمعة: الغابات العشوائية والتعزيز المتدرج</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SDA-FND-103 · SDA-FND-104 (موصى به)</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scikit-learn, pandas, Jupyter, XGBoost, Matplotlib</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Daily labs; end-to-end ML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SDA-AIE-112</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SDA-AIE-112</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ممارس</w:t>
            </w:r>
          </w:p>
        </w:tc>
      </w:tr>
    </w:tbl>
    <w:p>
      <w:pPr>
        <w:spacing w:before="0" w:after="20" w:line="276" w:lineRule="auto"/>
        <w:jc w:val="right"/>
        <w:bidi w:val="1"/>
        <w:keepNext/>
        <w:keepLines/>
      </w:pPr>
      <w:r>
        <w:rPr>
          <w:rFonts w:ascii="Segoe UI" w:hAnsi="Segoe UI" w:cs="Segoe UI" w:eastAsia="Segoe UI"/>
          <w:b/>
          <w:i w:val="0"/>
          <w:color w:val="1D2D64"/>
          <w:sz w:val="35"/>
        </w:rPr>
        <w:t>أسس التعلم العميق</w:t>
      </w:r>
    </w:p>
    <w:p>
      <w:pPr>
        <w:spacing w:before="0" w:after="80" w:line="276" w:lineRule="auto"/>
        <w:jc w:val="right"/>
        <w:bidi w:val="0"/>
      </w:pPr>
      <w:r>
        <w:rPr>
          <w:rFonts w:ascii="Segoe UI" w:hAnsi="Segoe UI" w:cs="Segoe UI" w:eastAsia="Segoe UI"/>
          <w:b w:val="0"/>
          <w:i w:val="0"/>
          <w:color w:val="5C6D7A"/>
          <w:sz w:val="15"/>
        </w:rPr>
        <w:t>Deep Learning Foundations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الانتقال من فهم آليات الانتشار الخلفي إلى تدريب نماذج تعلم عميق حقيقية على وحدات معالجة الرسومات، حيث يبني المشاركون الشبكات الأمامية والالتفافية والتكرارية ويدربونها ويصححونها باستخدام PyTorch، ويطبقون تقنيات التنظيم والتسوية وجدولة معدل التعلم لتحقيق استقرار التدريب، ويستفيدون من التعلم بالنقل والنماذج المدربة مسبقًا، مع تتبع التجارب ومقارنتها وإعادة إنتاجها باحترافية باستخدام أدوات مثل Weights &amp; Biases. ويُختتم البرنامج بمختبر تطبيقي لبناء مصنّف صور وضبطه، ويشكل هذا البرنامج البوابة إلى تخصصات معالجة اللغات الطبيعية...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شرح معماريات الشبكات العصبية ودوال التفعيل وآليات الانتشار الخلفي.</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الشبكات الأمامية والالتفافية والتكرارية باستخدام PyTorch.</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حلقات تدريب قوية باستخدام دوال الخسارة والمُحسِّنات المناسبة.</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تقنيات التنظيم والتسوية وجدولة معدل التعلم لتحقيق استقرار التدريب.</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الشبكات العصبية ودوال التفعيل والانتشار الخلفي</w:t>
            </w:r>
          </w:p>
          <w:p>
            <w:pPr>
              <w:pStyle w:val="ListBullet"/>
              <w:spacing w:before="0" w:after="22" w:line="269" w:lineRule="auto"/>
              <w:ind w:right="461" w:hanging="230"/>
              <w:jc w:val="right"/>
              <w:bidi w:val="1"/>
              <w:keepLines/>
            </w:pPr>
            <w:r>
              <w:rPr>
                <w:rFonts w:ascii="Segoe UI" w:hAnsi="Segoe UI" w:cs="Segoe UI" w:eastAsia="Segoe UI"/>
                <w:color w:val="12263A"/>
                <w:sz w:val="13"/>
              </w:rPr>
              <w:t>موترات PyTorch والاشتقاق التلقائي وحلقات التدريب</w:t>
            </w:r>
          </w:p>
          <w:p>
            <w:pPr>
              <w:pStyle w:val="ListBullet"/>
              <w:spacing w:before="0" w:after="22" w:line="269" w:lineRule="auto"/>
              <w:ind w:right="461" w:hanging="230"/>
              <w:jc w:val="right"/>
              <w:bidi w:val="1"/>
              <w:keepLines/>
            </w:pPr>
            <w:r>
              <w:rPr>
                <w:rFonts w:ascii="Segoe UI" w:hAnsi="Segoe UI" w:cs="Segoe UI" w:eastAsia="Segoe UI"/>
                <w:color w:val="12263A"/>
                <w:sz w:val="13"/>
              </w:rPr>
              <w:t>الشبكات الالتفافية للصور والشبكات التكرارية وأساسيات المتتاليات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التنظيم والتسوية والتحسين</w:t>
            </w:r>
          </w:p>
          <w:p>
            <w:pPr>
              <w:pStyle w:val="ListBullet"/>
              <w:spacing w:before="0" w:after="22" w:line="269" w:lineRule="auto"/>
              <w:ind w:right="461" w:hanging="230"/>
              <w:jc w:val="right"/>
              <w:bidi w:val="1"/>
              <w:keepLines/>
            </w:pPr>
            <w:r>
              <w:rPr>
                <w:rFonts w:ascii="Segoe UI" w:hAnsi="Segoe UI" w:cs="Segoe UI" w:eastAsia="Segoe UI"/>
                <w:color w:val="12263A"/>
                <w:sz w:val="13"/>
              </w:rPr>
              <w:t>التعلم بالنقل والنماذج المدربة مسبقًا</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SDA-AIE-111</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PyTorch, torchvision, Weights &amp; Biases, CUDA, Hugging Face Hub</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model-training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SDA-AIE-113 · SDA-AIE-211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SDA-AIE-113</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ممارس</w:t>
            </w:r>
          </w:p>
        </w:tc>
      </w:tr>
    </w:tbl>
    <w:p>
      <w:pPr>
        <w:spacing w:before="0" w:after="20" w:line="276" w:lineRule="auto"/>
        <w:jc w:val="right"/>
        <w:bidi w:val="1"/>
        <w:keepNext/>
        <w:keepLines/>
      </w:pPr>
      <w:r>
        <w:rPr>
          <w:rFonts w:ascii="Segoe UI" w:hAnsi="Segoe UI" w:cs="Segoe UI" w:eastAsia="Segoe UI"/>
          <w:b/>
          <w:i w:val="0"/>
          <w:color w:val="1D2D64"/>
          <w:sz w:val="35"/>
        </w:rPr>
        <w:t>ممارسات هندسة البرمجيات لأنظمة الذكاء الاصطناعي</w:t>
      </w:r>
    </w:p>
    <w:p>
      <w:pPr>
        <w:spacing w:before="0" w:after="80" w:line="276" w:lineRule="auto"/>
        <w:jc w:val="right"/>
        <w:bidi w:val="0"/>
      </w:pPr>
      <w:r>
        <w:rPr>
          <w:rFonts w:ascii="Segoe UI" w:hAnsi="Segoe UI" w:cs="Segoe UI" w:eastAsia="Segoe UI"/>
          <w:b w:val="0"/>
          <w:i w:val="0"/>
          <w:color w:val="5C6D7A"/>
          <w:sz w:val="15"/>
        </w:rPr>
        <w:t>Software Engineering Practices for AI Systems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التحول من بناة نماذج إلى مهندسي برمجيات لأنظمة الذكاء الاصطناعي الإنتاجية، حيث يصمم المشاركون واجهات برمجية نظيفة حول النماذج باستخدام FastAPI، ويحوّلون الخدمات إلى حاويات باستخدام Docker، ويؤتمتون الاختبارات وخطوط CI/CD عبر GitHub Actions، وينظمون قواعد الكود وفق مبادئ المعمارية النظيفة وإدارة الإعدادات لضمان قابلية الصيانة، إضافة إلى تقييم جودة الكود بالمراجعات وأدوات الفحص والتحليل الساكن. وتُطبق المهارات عمليًا عبر مختبرات ومشروع خدمة نموذج محوّاة، وتشكل هذه الممارسات الأساس الذي تبني عليه كل وحدات النشر اللاحقة في...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واجهات برمجة تطبيقات RESTful تقدم نماذج تعلم الآلة كخدمات موثوقة.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خدمات ذكاء اصطناعي محوّاة باستخدام Docker وسير عمل Compose.</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اختبارات آلية للوحدات والتكامل وسلوك النماذج لكود 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خطوط CI/CD تتحقق من تغييرات كود الذكاء الاصطناعي وتنشرها.</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هيكلة مشاريع الذكاء الاصطناعي والمعمارية النظيفة</w:t>
            </w:r>
          </w:p>
          <w:p>
            <w:pPr>
              <w:pStyle w:val="ListBullet"/>
              <w:spacing w:before="0" w:after="22" w:line="269" w:lineRule="auto"/>
              <w:ind w:right="461" w:hanging="230"/>
              <w:jc w:val="right"/>
              <w:bidi w:val="1"/>
              <w:keepLines/>
            </w:pPr>
            <w:r>
              <w:rPr>
                <w:rFonts w:ascii="Segoe UI" w:hAnsi="Segoe UI" w:cs="Segoe UI" w:eastAsia="Segoe UI"/>
                <w:color w:val="12263A"/>
                <w:sz w:val="13"/>
              </w:rPr>
              <w:t>واجهات برمجة التطبيقات لخدمة النماذج باستخدام FastAPI</w:t>
            </w:r>
          </w:p>
          <w:p>
            <w:pPr>
              <w:pStyle w:val="ListBullet"/>
              <w:spacing w:before="0" w:after="22" w:line="269" w:lineRule="auto"/>
              <w:ind w:right="461" w:hanging="230"/>
              <w:jc w:val="right"/>
              <w:bidi w:val="1"/>
              <w:keepLines/>
            </w:pPr>
            <w:r>
              <w:rPr>
                <w:rFonts w:ascii="Segoe UI" w:hAnsi="Segoe UI" w:cs="Segoe UI" w:eastAsia="Segoe UI"/>
                <w:color w:val="12263A"/>
                <w:sz w:val="13"/>
              </w:rPr>
              <w:t>Docker والخدمات المحوّاة</w:t>
            </w:r>
          </w:p>
          <w:p>
            <w:pPr>
              <w:pStyle w:val="ListBullet"/>
              <w:spacing w:before="0" w:after="22" w:line="269" w:lineRule="auto"/>
              <w:ind w:right="461" w:hanging="230"/>
              <w:jc w:val="right"/>
              <w:bidi w:val="1"/>
              <w:keepLines/>
            </w:pPr>
            <w:r>
              <w:rPr>
                <w:rFonts w:ascii="Segoe UI" w:hAnsi="Segoe UI" w:cs="Segoe UI" w:eastAsia="Segoe UI"/>
                <w:color w:val="12263A"/>
                <w:sz w:val="13"/>
              </w:rPr>
              <w:t>استراتيجيات اختبار كود تعلم الآلة</w:t>
            </w:r>
          </w:p>
          <w:p>
            <w:pPr>
              <w:pStyle w:val="ListBullet"/>
              <w:spacing w:before="0" w:after="22" w:line="269" w:lineRule="auto"/>
              <w:ind w:right="461" w:hanging="230"/>
              <w:jc w:val="right"/>
              <w:bidi w:val="1"/>
              <w:keepLines/>
            </w:pPr>
            <w:r>
              <w:rPr>
                <w:rFonts w:ascii="Segoe UI" w:hAnsi="Segoe UI" w:cs="Segoe UI" w:eastAsia="Segoe UI"/>
                <w:color w:val="12263A"/>
                <w:sz w:val="13"/>
              </w:rPr>
              <w:t>أتمتة CI/CD باستخدام GitHub Actions</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SDA-FND-103 · SDA-AIE-111 (موصى به)</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FastAPI, Docker, pytest, GitHub Actions, pydantic</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containerised model-service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SDA-AIE-211 · SDA-AIE-216</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SDA-AIE-211</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معالجة اللغات الطبيعية التطبيقية</w:t>
      </w:r>
    </w:p>
    <w:p>
      <w:pPr>
        <w:spacing w:before="0" w:after="80" w:line="276" w:lineRule="auto"/>
        <w:jc w:val="right"/>
        <w:bidi w:val="0"/>
      </w:pPr>
      <w:r>
        <w:rPr>
          <w:rFonts w:ascii="Segoe UI" w:hAnsi="Segoe UI" w:cs="Segoe UI" w:eastAsia="Segoe UI"/>
          <w:b w:val="0"/>
          <w:i w:val="0"/>
          <w:color w:val="5C6D7A"/>
          <w:sz w:val="15"/>
        </w:rPr>
        <w:t>Applied Natural Language Processing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إتقان معالجة اللغة الطبيعية الحديثة المبنية حول معمارية المحولات (Transformers)، حيث يبني المشاركون خطوط معالجة النصوص والترميز والتضمينات، ويضبطون النماذج المدربة مسبقًا من عائلة BERT لمهام التصنيف والتعرف على الكيانات المسماة والإجابة عن الأسئلة، ويطورون تطبيقات البحث الدلالي المبنية على تضمينات الجمل، مع معالجة تحديات اللغة العربية باستخدام نماذج وموارد متخصصة مثل CAMeL Tools، وتقييم النماذج بالمقاييس المناسبة وتحليل الأخطاء، وتحسين سرعة الاستدلال والذاكرة للنشر. ويجسر البرنامج بين خطوط المعالجة الكلاسيكية ومنظومة...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خطوط معالجة النصوص والترميز (Tokenisation) بما يشمل المعالجة الخاصة باللغة العربية.</w:t>
            </w:r>
          </w:p>
          <w:p>
            <w:pPr>
              <w:pStyle w:val="ListBullet"/>
              <w:spacing w:before="0" w:after="22" w:line="269" w:lineRule="auto"/>
              <w:ind w:right="461" w:hanging="230"/>
              <w:jc w:val="right"/>
              <w:bidi w:val="1"/>
              <w:keepLines/>
            </w:pPr>
            <w:r>
              <w:rPr>
                <w:rFonts w:ascii="Segoe UI" w:hAnsi="Segoe UI" w:cs="Segoe UI" w:eastAsia="Segoe UI"/>
                <w:color w:val="12263A"/>
                <w:sz w:val="13"/>
              </w:rPr>
              <w:t>شرح آليات الانتباه (Attention) ومعمارية المحولات (Transformers).</w:t>
            </w:r>
          </w:p>
          <w:p>
            <w:pPr>
              <w:pStyle w:val="ListBullet"/>
              <w:spacing w:before="0" w:after="22" w:line="269" w:lineRule="auto"/>
              <w:ind w:right="461" w:hanging="230"/>
              <w:jc w:val="right"/>
              <w:bidi w:val="1"/>
              <w:keepLines/>
            </w:pPr>
            <w:r>
              <w:rPr>
                <w:rFonts w:ascii="Segoe UI" w:hAnsi="Segoe UI" w:cs="Segoe UI" w:eastAsia="Segoe UI"/>
                <w:color w:val="12263A"/>
                <w:sz w:val="13"/>
              </w:rPr>
              <w:t>الضبط الدقيق لنماذج المحولات المدربة مسبقًا لمهام التصنيف والتعرف على الكيانات المسماة والإجابة عن الأسئلة.</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تطبيقات البحث الدلالي والتشابه المبنية على التضمينات (Embeddings).</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معالجة النصوص والترميز والتضمينات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الانتباه ومعمارية المحولات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الضبط الدقيق لنماذج عائلة BERT للمهام التطبيقية</w:t>
            </w:r>
          </w:p>
          <w:p>
            <w:pPr>
              <w:pStyle w:val="ListBullet"/>
              <w:spacing w:before="0" w:after="22" w:line="269" w:lineRule="auto"/>
              <w:ind w:right="461" w:hanging="230"/>
              <w:jc w:val="right"/>
              <w:bidi w:val="1"/>
              <w:keepLines/>
            </w:pPr>
            <w:r>
              <w:rPr>
                <w:rFonts w:ascii="Segoe UI" w:hAnsi="Segoe UI" w:cs="Segoe UI" w:eastAsia="Segoe UI"/>
                <w:color w:val="12263A"/>
                <w:sz w:val="13"/>
              </w:rPr>
              <w:t>معالجة اللغة العربية: التحديات والنماذج والموارد</w:t>
            </w:r>
          </w:p>
          <w:p>
            <w:pPr>
              <w:pStyle w:val="ListBullet"/>
              <w:spacing w:before="0" w:after="22" w:line="269" w:lineRule="auto"/>
              <w:ind w:right="461" w:hanging="230"/>
              <w:jc w:val="right"/>
              <w:bidi w:val="1"/>
              <w:keepLines/>
            </w:pPr>
            <w:r>
              <w:rPr>
                <w:rFonts w:ascii="Segoe UI" w:hAnsi="Segoe UI" w:cs="Segoe UI" w:eastAsia="Segoe UI"/>
                <w:color w:val="12263A"/>
                <w:sz w:val="13"/>
              </w:rPr>
              <w:t>البحث الدلالي بتضمينات الجمل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SDA-AIE-112</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Hugging Face Transformers, spaCy, sentence-transformers, CAMeL Tools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Arabic/English NLP application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SDA-AIE-212</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تطوير أنظمة الرؤية الحاسوبية</w:t>
      </w:r>
    </w:p>
    <w:p>
      <w:pPr>
        <w:spacing w:before="0" w:after="80" w:line="276" w:lineRule="auto"/>
        <w:jc w:val="right"/>
        <w:bidi w:val="0"/>
      </w:pPr>
      <w:r>
        <w:rPr>
          <w:rFonts w:ascii="Segoe UI" w:hAnsi="Segoe UI" w:cs="Segoe UI" w:eastAsia="Segoe UI"/>
          <w:b w:val="0"/>
          <w:i w:val="0"/>
          <w:color w:val="5C6D7A"/>
          <w:sz w:val="15"/>
        </w:rPr>
        <w:t>Computer Vision Systems Development</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بناء قدرات رؤية حاسوبية إنتاجية متكاملة، حيث يطور المشاركون حلول تصنيف الصور واكتشاف الكائنات والتجزئة باستخدام المعماريات الحديثة كالشبكات الالتفافية ومحولات الرؤية ونماذج عائلة YOLO مع تطبيق التعلم بالنقل والضبط الدقيق على مهام مجالات محددة، ويصممون استراتيجيات تنسيق مجموعات البيانات ووسمها وتعزيزها، ويقيّمون النماذج بمقاييس مناسبة مثل mAP وIoU، وينشرون نماذج محسّنة على البيئات السحابية والأجهزة الطرفية باستخدام أدوات مثل PyTorch وOpenCV وONNX. ويُختتم البرنامج بمشروع نظام رؤية حاسوبية تطبيقي يجمع مراحل العمل كاملة في...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خطوط تصنيف الصور باستخدام الشبكات الالتفافية (CNN) ومحولات الرؤية.</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حلول اكتشاف الكائنات والتجزئة باستخدام الأطر الحديثة.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استراتيجيات تنسيق مجموعات البيانات ووسمها وتعزيزها.</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التعلم بالنقل والضبط الدقيق على مهام الرؤية الخاصة بمجالات محددة.</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بيانات الصور والمعالجة المسبقة والتعزيز</w:t>
            </w:r>
          </w:p>
          <w:p>
            <w:pPr>
              <w:pStyle w:val="ListBullet"/>
              <w:spacing w:before="0" w:after="22" w:line="269" w:lineRule="auto"/>
              <w:ind w:right="461" w:hanging="230"/>
              <w:jc w:val="right"/>
              <w:bidi w:val="1"/>
              <w:keepLines/>
            </w:pPr>
            <w:r>
              <w:rPr>
                <w:rFonts w:ascii="Segoe UI" w:hAnsi="Segoe UI" w:cs="Segoe UI" w:eastAsia="Segoe UI"/>
                <w:color w:val="12263A"/>
                <w:sz w:val="13"/>
              </w:rPr>
              <w:t>معماريات الشبكات الالتفافية ومحولات الرؤية</w:t>
            </w:r>
          </w:p>
          <w:p>
            <w:pPr>
              <w:pStyle w:val="ListBullet"/>
              <w:spacing w:before="0" w:after="22" w:line="269" w:lineRule="auto"/>
              <w:ind w:right="461" w:hanging="230"/>
              <w:jc w:val="right"/>
              <w:bidi w:val="1"/>
              <w:keepLines/>
            </w:pPr>
            <w:r>
              <w:rPr>
                <w:rFonts w:ascii="Segoe UI" w:hAnsi="Segoe UI" w:cs="Segoe UI" w:eastAsia="Segoe UI"/>
                <w:color w:val="12263A"/>
                <w:sz w:val="13"/>
              </w:rPr>
              <w:t>اكتشاف الكائنات بنماذج عائلة YOLO</w:t>
            </w:r>
          </w:p>
          <w:p>
            <w:pPr>
              <w:pStyle w:val="ListBullet"/>
              <w:spacing w:before="0" w:after="22" w:line="269" w:lineRule="auto"/>
              <w:ind w:right="461" w:hanging="230"/>
              <w:jc w:val="right"/>
              <w:bidi w:val="1"/>
              <w:keepLines/>
            </w:pPr>
            <w:r>
              <w:rPr>
                <w:rFonts w:ascii="Segoe UI" w:hAnsi="Segoe UI" w:cs="Segoe UI" w:eastAsia="Segoe UI"/>
                <w:color w:val="12263A"/>
                <w:sz w:val="13"/>
              </w:rPr>
              <w:t>التجزئة الدلالية وتجزئة المثيلات</w:t>
            </w:r>
          </w:p>
          <w:p>
            <w:pPr>
              <w:pStyle w:val="ListBullet"/>
              <w:spacing w:before="0" w:after="22" w:line="269" w:lineRule="auto"/>
              <w:ind w:right="461" w:hanging="230"/>
              <w:jc w:val="right"/>
              <w:bidi w:val="1"/>
              <w:keepLines/>
            </w:pPr>
            <w:r>
              <w:rPr>
                <w:rFonts w:ascii="Segoe UI" w:hAnsi="Segoe UI" w:cs="Segoe UI" w:eastAsia="Segoe UI"/>
                <w:color w:val="12263A"/>
                <w:sz w:val="13"/>
              </w:rPr>
              <w:t>تنسيق مجموعات البيانات وسير عمل الوسم</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SDA-AIE-112</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PyTorch, torchvision, YOLO/Ultralytics, OpenCV, ONNX</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vision-system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SDA-AIE-216</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SDA-AIE-213</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هندسة تطبيقات النماذج اللغوية الكبيرة</w:t>
      </w:r>
    </w:p>
    <w:p>
      <w:pPr>
        <w:spacing w:before="0" w:after="80" w:line="276" w:lineRule="auto"/>
        <w:jc w:val="right"/>
        <w:bidi w:val="0"/>
      </w:pPr>
      <w:r>
        <w:rPr>
          <w:rFonts w:ascii="Segoe UI" w:hAnsi="Segoe UI" w:cs="Segoe UI" w:eastAsia="Segoe UI"/>
          <w:b w:val="0"/>
          <w:i w:val="0"/>
          <w:color w:val="5C6D7A"/>
          <w:sz w:val="15"/>
        </w:rPr>
        <w:t>Large Language Model Application Engineering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هندسة تطبيقات متكاملة فوق واجهات النماذج اللغوية الكبيرة والنماذج مفتوحة الأوزان، حيث يصمم المشاركون معماريات التطبيقات وخطوط الأوامر والقوالب والمخرجات المهيكلة واستدعاء الوظائف ودمج الأدوات، ويبنون منصات تقييم تقيس الجودة والسلامة وترصد الانحدار باستخدام المجموعات الذهبية وتقنيات النموذج كمُحكِّم، ويحسّنون زمن الاستجابة وتكلفة الرموز عبر خيارات النماذج والتخزين المؤقت، مع المقارنة بين النماذج التجارية ومفتوحة الأوزان باستخدام أدوات مثل LangChain وpydantic وvLLM. ويُختتم البرنامج ببناء تطبيق متكامل مدعوم بالنماذج اللغوية...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تطبيقات مبنية على واجهات النماذج اللغوية الكبيرة والنماذج مفتوحة الأوزان.</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المخرجات المهيكلة واستدعاء الوظائف (Function Calling) ودمج الأدوات.</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خطوط أوامر (Prompt Pipelines) قوية باستخدام القوالب والحواجز الوقائية.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منصات تقييم لقياس الجودة والسلامة ورصد الانحدار.</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أنماط معمارية تطبيقات النماذج اللغوية الكبيرة</w:t>
            </w:r>
          </w:p>
          <w:p>
            <w:pPr>
              <w:pStyle w:val="ListBullet"/>
              <w:spacing w:before="0" w:after="22" w:line="269" w:lineRule="auto"/>
              <w:ind w:right="461" w:hanging="230"/>
              <w:jc w:val="right"/>
              <w:bidi w:val="1"/>
              <w:keepLines/>
            </w:pPr>
            <w:r>
              <w:rPr>
                <w:rFonts w:ascii="Segoe UI" w:hAnsi="Segoe UI" w:cs="Segoe UI" w:eastAsia="Segoe UI"/>
                <w:color w:val="12263A"/>
                <w:sz w:val="13"/>
              </w:rPr>
              <w:t>التعامل مع واجهات النماذج اللغوية والنماذج مفتوحة الأوزان</w:t>
            </w:r>
          </w:p>
          <w:p>
            <w:pPr>
              <w:pStyle w:val="ListBullet"/>
              <w:spacing w:before="0" w:after="22" w:line="269" w:lineRule="auto"/>
              <w:ind w:right="461" w:hanging="230"/>
              <w:jc w:val="right"/>
              <w:bidi w:val="1"/>
              <w:keepLines/>
            </w:pPr>
            <w:r>
              <w:rPr>
                <w:rFonts w:ascii="Segoe UI" w:hAnsi="Segoe UI" w:cs="Segoe UI" w:eastAsia="Segoe UI"/>
                <w:color w:val="12263A"/>
                <w:sz w:val="13"/>
              </w:rPr>
              <w:t>المخرجات المهيكلة واستدعاء الوظائف</w:t>
            </w:r>
          </w:p>
          <w:p>
            <w:pPr>
              <w:pStyle w:val="ListBullet"/>
              <w:spacing w:before="0" w:after="22" w:line="269" w:lineRule="auto"/>
              <w:ind w:right="461" w:hanging="230"/>
              <w:jc w:val="right"/>
              <w:bidi w:val="1"/>
              <w:keepLines/>
            </w:pPr>
            <w:r>
              <w:rPr>
                <w:rFonts w:ascii="Segoe UI" w:hAnsi="Segoe UI" w:cs="Segoe UI" w:eastAsia="Segoe UI"/>
                <w:color w:val="12263A"/>
                <w:sz w:val="13"/>
              </w:rPr>
              <w:t>خطوط الأوامر والقوالب والحواجز الوقائية</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النماذج اللغوية: المجموعات الذهبية والنموذج كمُحكِّم والمقاييس</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SDA-AIE-111 · SDA-FND-102 (موصى به)</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OpenAI/Anthropic APIs, LangChain, pydantic, promptfoo/evals, vLLM</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LLM application project with evaluation report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SDA-AIE-214</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SDA-AIE-214</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بناء أنظمة RAG</w:t>
      </w:r>
    </w:p>
    <w:p>
      <w:pPr>
        <w:spacing w:before="0" w:after="80" w:line="276" w:lineRule="auto"/>
        <w:jc w:val="right"/>
        <w:bidi w:val="0"/>
      </w:pPr>
      <w:r>
        <w:rPr>
          <w:rFonts w:ascii="Segoe UI" w:hAnsi="Segoe UI" w:cs="Segoe UI" w:eastAsia="Segoe UI"/>
          <w:b w:val="0"/>
          <w:i w:val="0"/>
          <w:color w:val="5C6D7A"/>
          <w:sz w:val="15"/>
        </w:rPr>
        <w:t>Building Retrieval-Augmented Generation Systems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تأصيل النماذج اللغوية الكبيرة في معرفة المؤسسة من خلال بناء خط التوليد المعزز بالاسترجاع (RAG) الكامل، بدءًا من استيعاب المستندات وتقطيعها وتضمينها، مرورًا بالاسترجاع المتجهي وإعادة الترتيب، ووصولًا إلى التوليد المؤصل بالاستشهادات. ويركز البرنامج على تصميم معماريات RAG متكاملة لقواعد المعرفة المؤسسية، وتطوير حزم استرجاع تجمع بين البحث المتجهي والبحث بالكلمات المفتاحية والبحث الهجين، وتقييم أمانة الإجابات وملاءمتها وصحتها بشكل منهجي باستخدام أطر تقييم مثل RAGAS، مع التحقق من الأنظمة ضد الهلوسة والمعرفة المتقادمة. كما يتناول...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RAG متكاملة من البداية إلى النهاية لقواعد المعرفة المؤسسية.</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خطوط استيعاب المستندات وتقطيعها وتضمينها للتعامل مع مستندات متنوعة المصادر والصيغ.</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حزم استرجاع تجمع بين البحث المتجهي والبحث بالكلمات المفتاحية والبحث الهجين مع إعادة الترتيب.</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جودة أنظمة RAG باستخدام مقاييس الأمانة والملاءمة وصحة الإجابات.</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معمارية RAG ومتى تُستخدم مقابل الضبط الدقيق</w:t>
            </w:r>
          </w:p>
          <w:p>
            <w:pPr>
              <w:pStyle w:val="ListBullet"/>
              <w:spacing w:before="0" w:after="22" w:line="269" w:lineRule="auto"/>
              <w:ind w:right="461" w:hanging="230"/>
              <w:jc w:val="right"/>
              <w:bidi w:val="1"/>
              <w:keepLines/>
            </w:pPr>
            <w:r>
              <w:rPr>
                <w:rFonts w:ascii="Segoe UI" w:hAnsi="Segoe UI" w:cs="Segoe UI" w:eastAsia="Segoe UI"/>
                <w:color w:val="12263A"/>
                <w:sz w:val="13"/>
              </w:rPr>
              <w:t>استيعاب المستندات وتحليلها واستراتيجيات التقطيع</w:t>
            </w:r>
          </w:p>
          <w:p>
            <w:pPr>
              <w:pStyle w:val="ListBullet"/>
              <w:spacing w:before="0" w:after="22" w:line="269" w:lineRule="auto"/>
              <w:ind w:right="461" w:hanging="230"/>
              <w:jc w:val="right"/>
              <w:bidi w:val="1"/>
              <w:keepLines/>
            </w:pPr>
            <w:r>
              <w:rPr>
                <w:rFonts w:ascii="Segoe UI" w:hAnsi="Segoe UI" w:cs="Segoe UI" w:eastAsia="Segoe UI"/>
                <w:color w:val="12263A"/>
                <w:sz w:val="13"/>
              </w:rPr>
              <w:t>التضمينات وقواعد البيانات المتجهية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الاسترجاع الهجين وإعادة الترتيب</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السياق وتأصيل الاستشهادات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SDA-AIE-213</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Vector DBs (Qdrant/pgvector), LangChain/LlamaIndex, RAGAS, rerankers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enterprise RAG project with evaluation</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SDA-AIE-215</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ضبط وتكييف النماذج الأساسية</w:t>
      </w:r>
    </w:p>
    <w:p>
      <w:pPr>
        <w:spacing w:before="0" w:after="80" w:line="276" w:lineRule="auto"/>
        <w:jc w:val="right"/>
        <w:bidi w:val="0"/>
      </w:pPr>
      <w:r>
        <w:rPr>
          <w:rFonts w:ascii="Segoe UI" w:hAnsi="Segoe UI" w:cs="Segoe UI" w:eastAsia="Segoe UI"/>
          <w:b w:val="0"/>
          <w:i w:val="0"/>
          <w:color w:val="5C6D7A"/>
          <w:sz w:val="15"/>
        </w:rPr>
        <w:t>Fine-Tuning and Adapting Foundation Models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تخصيص النماذج الأساسية بكفاءة لتلبية متطلبات المهام المتخصصة، من خلال إعداد بيانات تعليمات وتفضيلات عالية الجودة، وتطبيق تقنيات الضبط الدقيق الموفر للمعاملات (LoRA/QLoRA)، ومواءمة النماذج عبر تحسين التفضيلات (DPO)، وتكميمها لخفض بصمتها وتمكين الاستدلال الكفء عند النشر. ويركز البرنامج على منح المهندسين إطار قرار واضحًا للاختيار بين هندسة الأوامر أو الاسترجاع أو الضبط الدقيق وفق المتطلب المحدد، مع تقييم النماذج المضبوطة مقابل النماذج المرجعية بمعايير قياس صارمة والتحقق منها من حيث الانحدار والسلامة والملاءمة للمجال. ويطبق...</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المقارنة بين استراتيجيات هندسة الأوامر والاسترجاع (RAG) والضبط الدقيق لاختيار الأنسب لمتطلب محدد.</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مجموعات بيانات تعليمات وتفضيلات عالية الجودة لتخصيص النماذج.</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الضبط الدقيق الموفر للمعاملات باستخدام تقنيتي LoRA وQLoRA.</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مواءمة النماذج بتحسين التفضيلات المباشر (DPO) ودورها في تحسين سلوك النموذج.</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استراتيجية التكييف: الأوامر مقابل RAG مقابل الضبط الدقيق</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مجموعات بيانات التعليمات وتنقيحها</w:t>
            </w:r>
          </w:p>
          <w:p>
            <w:pPr>
              <w:pStyle w:val="ListBullet"/>
              <w:spacing w:before="0" w:after="22" w:line="269" w:lineRule="auto"/>
              <w:ind w:right="461" w:hanging="230"/>
              <w:jc w:val="right"/>
              <w:bidi w:val="1"/>
              <w:keepLines/>
            </w:pPr>
            <w:r>
              <w:rPr>
                <w:rFonts w:ascii="Segoe UI" w:hAnsi="Segoe UI" w:cs="Segoe UI" w:eastAsia="Segoe UI"/>
                <w:color w:val="12263A"/>
                <w:sz w:val="13"/>
              </w:rPr>
              <w:t>طرق الضبط الموفر للمعاملات: LoRA وQLoRA والمحولات</w:t>
            </w:r>
          </w:p>
          <w:p>
            <w:pPr>
              <w:pStyle w:val="ListBullet"/>
              <w:spacing w:before="0" w:after="22" w:line="269" w:lineRule="auto"/>
              <w:ind w:right="461" w:hanging="230"/>
              <w:jc w:val="right"/>
              <w:bidi w:val="1"/>
              <w:keepLines/>
            </w:pPr>
            <w:r>
              <w:rPr>
                <w:rFonts w:ascii="Segoe UI" w:hAnsi="Segoe UI" w:cs="Segoe UI" w:eastAsia="Segoe UI"/>
                <w:color w:val="12263A"/>
                <w:sz w:val="13"/>
              </w:rPr>
              <w:t>نظرة عامة على مواءمة التفضيلات (DPO)</w:t>
            </w:r>
          </w:p>
          <w:p>
            <w:pPr>
              <w:pStyle w:val="ListBullet"/>
              <w:spacing w:before="0" w:after="22" w:line="269" w:lineRule="auto"/>
              <w:ind w:right="461" w:hanging="230"/>
              <w:jc w:val="right"/>
              <w:bidi w:val="1"/>
              <w:keepLines/>
            </w:pPr>
            <w:r>
              <w:rPr>
                <w:rFonts w:ascii="Segoe UI" w:hAnsi="Segoe UI" w:cs="Segoe UI" w:eastAsia="Segoe UI"/>
                <w:color w:val="12263A"/>
                <w:sz w:val="13"/>
              </w:rPr>
              <w:t>التكميم والاستدلال الكفء</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SDA-AIE-112 · SDA-AIE-213 (موصى به)</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Hugging Face PEFT/TRL, bitsandbytes, Axolotl, lm-eval-harness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domain fine-tuning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SDA-AIE-311 · SDA-AIE-312</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SDA-AIE-216</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متخصص</w:t>
            </w:r>
          </w:p>
        </w:tc>
      </w:tr>
    </w:tbl>
    <w:p>
      <w:pPr>
        <w:spacing w:before="0" w:after="20" w:line="276" w:lineRule="auto"/>
        <w:jc w:val="right"/>
        <w:bidi w:val="1"/>
        <w:keepNext/>
        <w:keepLines/>
      </w:pPr>
      <w:r>
        <w:rPr>
          <w:rFonts w:ascii="Segoe UI" w:hAnsi="Segoe UI" w:cs="Segoe UI" w:eastAsia="Segoe UI"/>
          <w:b/>
          <w:i w:val="0"/>
          <w:color w:val="1D2D64"/>
          <w:sz w:val="35"/>
        </w:rPr>
        <w:t>عمليات تعلم الآلة والنشر الآلي</w:t>
      </w:r>
    </w:p>
    <w:p>
      <w:pPr>
        <w:spacing w:before="0" w:after="80" w:line="276" w:lineRule="auto"/>
        <w:jc w:val="right"/>
        <w:bidi w:val="0"/>
      </w:pPr>
      <w:r>
        <w:rPr>
          <w:rFonts w:ascii="Segoe UI" w:hAnsi="Segoe UI" w:cs="Segoe UI" w:eastAsia="Segoe UI"/>
          <w:b w:val="0"/>
          <w:i w:val="0"/>
          <w:color w:val="5C6D7A"/>
          <w:sz w:val="15"/>
        </w:rPr>
        <w:t>MLOps: Model Deployment and Automation</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تشغيل أنظمة تعلم الآلة في بيئات الإنتاج وفق منهجية MLOps متكاملة، من خلال بناء خطوط تدريب قابلة للتكرار، وتسجيل النماذج والبيانات بإصدارات موثقة، ونشر النماذج كخدمات استدلال حاويّة قابلة للتوسع، وأتمتة إعادة التدريب ضمن مسارات CI/CD/CT. ويركز البرنامج على تصميم معماريات MLOps متكاملة تمتد من التدريب إلى الخدمة والمراقبة، مع تنفيذ مراقبة مستمرة لانحراف البيانات وانحراف المفهوم وتراجع الأداء، وتقييم استراتيجيات النشر بما فيها الإطلاق الكناري والأزرق-الأخضر والظل مع آليات التراجع. ويتدرب المشاركون عمليًا على أدوات مثل MLflow...</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MLOps متكاملة تمتد من التدريب إلى الخدمة والمراقبة.</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خطوط عمل قابلة للتكرار مع إدارة إصدارات البيانات والنماذج.</w:t>
            </w:r>
          </w:p>
          <w:p>
            <w:pPr>
              <w:pStyle w:val="ListBullet"/>
              <w:spacing w:before="0" w:after="22" w:line="269" w:lineRule="auto"/>
              <w:ind w:right="461" w:hanging="230"/>
              <w:jc w:val="right"/>
              <w:bidi w:val="1"/>
              <w:keepLines/>
            </w:pPr>
            <w:r>
              <w:rPr>
                <w:rFonts w:ascii="Segoe UI" w:hAnsi="Segoe UI" w:cs="Segoe UI" w:eastAsia="Segoe UI"/>
                <w:color w:val="12263A"/>
                <w:sz w:val="13"/>
              </w:rPr>
              <w:t>نشر النماذج كخدمات استدلال حاويّة قابلة للتوسع.</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مسارات أتمتة لإعادة التدريب والتكامل والنشر المستمر (CI/CD/CT).</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نموذج نضج MLOps ومعمارية النظام</w:t>
            </w:r>
          </w:p>
          <w:p>
            <w:pPr>
              <w:pStyle w:val="ListBullet"/>
              <w:spacing w:before="0" w:after="22" w:line="269" w:lineRule="auto"/>
              <w:ind w:right="461" w:hanging="230"/>
              <w:jc w:val="right"/>
              <w:bidi w:val="1"/>
              <w:keepLines/>
            </w:pPr>
            <w:r>
              <w:rPr>
                <w:rFonts w:ascii="Segoe UI" w:hAnsi="Segoe UI" w:cs="Segoe UI" w:eastAsia="Segoe UI"/>
                <w:color w:val="12263A"/>
                <w:sz w:val="13"/>
              </w:rPr>
              <w:t>تتبع التجارب وسجل النماذج</w:t>
            </w:r>
          </w:p>
          <w:p>
            <w:pPr>
              <w:pStyle w:val="ListBullet"/>
              <w:spacing w:before="0" w:after="22" w:line="269" w:lineRule="auto"/>
              <w:ind w:right="461" w:hanging="230"/>
              <w:jc w:val="right"/>
              <w:bidi w:val="1"/>
              <w:keepLines/>
            </w:pPr>
            <w:r>
              <w:rPr>
                <w:rFonts w:ascii="Segoe UI" w:hAnsi="Segoe UI" w:cs="Segoe UI" w:eastAsia="Segoe UI"/>
                <w:color w:val="12263A"/>
                <w:sz w:val="13"/>
              </w:rPr>
              <w:t>إدارة إصدارات البيانات ومخازن الخصائص</w:t>
            </w:r>
          </w:p>
          <w:p>
            <w:pPr>
              <w:pStyle w:val="ListBullet"/>
              <w:spacing w:before="0" w:after="22" w:line="269" w:lineRule="auto"/>
              <w:ind w:right="461" w:hanging="230"/>
              <w:jc w:val="right"/>
              <w:bidi w:val="1"/>
              <w:keepLines/>
            </w:pPr>
            <w:r>
              <w:rPr>
                <w:rFonts w:ascii="Segoe UI" w:hAnsi="Segoe UI" w:cs="Segoe UI" w:eastAsia="Segoe UI"/>
                <w:color w:val="12263A"/>
                <w:sz w:val="13"/>
              </w:rPr>
              <w:t>تنسيق خطوط العمل والأتمتة</w:t>
            </w:r>
          </w:p>
          <w:p>
            <w:pPr>
              <w:pStyle w:val="ListBullet"/>
              <w:spacing w:before="0" w:after="22" w:line="269" w:lineRule="auto"/>
              <w:ind w:right="461" w:hanging="230"/>
              <w:jc w:val="right"/>
              <w:bidi w:val="1"/>
              <w:keepLines/>
            </w:pPr>
            <w:r>
              <w:rPr>
                <w:rFonts w:ascii="Segoe UI" w:hAnsi="Segoe UI" w:cs="Segoe UI" w:eastAsia="Segoe UI"/>
                <w:color w:val="12263A"/>
                <w:sz w:val="13"/>
              </w:rPr>
              <w:t>خدمة النماذج: الدفعات والمباشر والتدفق</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SDA-AIE-113 · SDA-AIE-111</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MLflow, DVC, Airflow/Prefect, Docker, Kubernetes basics, Evidently</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deployed pipeline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SDA-AIE-312</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SDA-AIE-311</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هندسة أنظمة الذكاء الاصطناعي الوكيلي المتقدمة</w:t>
      </w:r>
    </w:p>
    <w:p>
      <w:pPr>
        <w:spacing w:before="0" w:after="80" w:line="276" w:lineRule="auto"/>
        <w:jc w:val="right"/>
        <w:bidi w:val="0"/>
      </w:pPr>
      <w:r>
        <w:rPr>
          <w:rFonts w:ascii="Segoe UI" w:hAnsi="Segoe UI" w:cs="Segoe UI" w:eastAsia="Segoe UI"/>
          <w:b w:val="0"/>
          <w:i w:val="0"/>
          <w:color w:val="5C6D7A"/>
          <w:sz w:val="15"/>
        </w:rPr>
        <w:t>Advanced Agentic AI Systems Engineering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المتقدم إلى تمكين المشاركين من تصميم وبناء وتأمين وتحسين ومراقبة ونشر أنظمة ذكاء اصطناعي وكيلية مؤسسية قادرة على التخطيط، والاستدلال، واستخدام الأدوات، وإدارة الذاكرة، وتنفيذ سير عمل متعدد الخطوات. يركز البرنامج على المعماريات الوكيلية الحديثة، وأنماط التنسيق بين الوكلاء، وإدارة الحالة وتدفق البيانات، وبناء الحواجز الوقائية، واختبار مقاومة الأنظمة للهجمات، إضافة إلى تحسين الأداء والتكلفة ومراقبة الأنظمة في بيئات الإنتاج. كما يتضمن البرنامج مخرجات تطبيقية تشمل بناء كود قابل للنشر، وتقارير أمنية، ولوحات مراقبة وتحسين تكلفة، ومشروعًا تطبيقيًا...</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معماريات أنظمة الذكاء الاصطناعي الوكيلي الحديثة ومكوناتها الأساسية.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أنظمة وكيلية معقدة باستخدام أنماط معمارية متقدمة.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سير عمل وكيلي متكامل يدعم إدارة الحالة وتدفق البيانات بفعالية.</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أنماط التخطيط والاستدلال مثل ReAct وPlan-and-Execute وReflection.</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مقدمة في أنظمة الذكاء الاصطناعي الوكيلي</w:t>
            </w:r>
          </w:p>
          <w:p>
            <w:pPr>
              <w:pStyle w:val="ListBullet"/>
              <w:spacing w:before="0" w:after="22" w:line="269" w:lineRule="auto"/>
              <w:ind w:right="461" w:hanging="230"/>
              <w:jc w:val="right"/>
              <w:bidi w:val="1"/>
              <w:keepLines/>
            </w:pPr>
            <w:r>
              <w:rPr>
                <w:rFonts w:ascii="Segoe UI" w:hAnsi="Segoe UI" w:cs="Segoe UI" w:eastAsia="Segoe UI"/>
                <w:color w:val="12263A"/>
                <w:sz w:val="13"/>
              </w:rPr>
              <w:t>معماريات الذكاء الاصطناعي الوكيلي الحديثة</w:t>
            </w:r>
          </w:p>
          <w:p>
            <w:pPr>
              <w:pStyle w:val="ListBullet"/>
              <w:spacing w:before="0" w:after="22" w:line="269" w:lineRule="auto"/>
              <w:ind w:right="461" w:hanging="230"/>
              <w:jc w:val="right"/>
              <w:bidi w:val="1"/>
              <w:keepLines/>
            </w:pPr>
            <w:r>
              <w:rPr>
                <w:rFonts w:ascii="Segoe UI" w:hAnsi="Segoe UI" w:cs="Segoe UI" w:eastAsia="Segoe UI"/>
                <w:color w:val="12263A"/>
                <w:sz w:val="13"/>
              </w:rPr>
              <w:t>التخطيط والاستدلال في الأنظمة الوكيلية</w:t>
            </w:r>
          </w:p>
          <w:p>
            <w:pPr>
              <w:pStyle w:val="ListBullet"/>
              <w:spacing w:before="0" w:after="22" w:line="269" w:lineRule="auto"/>
              <w:ind w:right="461" w:hanging="230"/>
              <w:jc w:val="right"/>
              <w:bidi w:val="1"/>
              <w:keepLines/>
            </w:pPr>
            <w:r>
              <w:rPr>
                <w:rFonts w:ascii="Segoe UI" w:hAnsi="Segoe UI" w:cs="Segoe UI" w:eastAsia="Segoe UI"/>
                <w:color w:val="12263A"/>
                <w:sz w:val="13"/>
              </w:rPr>
              <w:t>استخدام الأدوات وواجهات البرمجة</w:t>
            </w:r>
          </w:p>
          <w:p>
            <w:pPr>
              <w:pStyle w:val="ListBullet"/>
              <w:spacing w:before="0" w:after="22" w:line="269" w:lineRule="auto"/>
              <w:ind w:right="461" w:hanging="230"/>
              <w:jc w:val="right"/>
              <w:bidi w:val="1"/>
              <w:keepLines/>
            </w:pPr>
            <w:r>
              <w:rPr>
                <w:rFonts w:ascii="Segoe UI" w:hAnsi="Segoe UI" w:cs="Segoe UI" w:eastAsia="Segoe UI"/>
                <w:color w:val="12263A"/>
                <w:sz w:val="13"/>
              </w:rPr>
              <w:t>إدارة الذاكرة والحالة في الأنظمة الوكيلية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SDA-AIE-214</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LangGraph, MCP, vector DBs, agent-tracing platforms (LangSmith), guardrails frameworks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security report; deployed agent capstone</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SDA-AIE-313 · SDA-AIE-390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SDA-AIE-312</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LLMOps ومراقبة الذكاء الاصطناعي الإنتاجي</w:t>
      </w:r>
    </w:p>
    <w:p>
      <w:pPr>
        <w:spacing w:before="0" w:after="80" w:line="276" w:lineRule="auto"/>
        <w:jc w:val="right"/>
        <w:bidi w:val="0"/>
      </w:pPr>
      <w:r>
        <w:rPr>
          <w:rFonts w:ascii="Segoe UI" w:hAnsi="Segoe UI" w:cs="Segoe UI" w:eastAsia="Segoe UI"/>
          <w:b w:val="0"/>
          <w:i w:val="0"/>
          <w:color w:val="5C6D7A"/>
          <w:sz w:val="15"/>
        </w:rPr>
        <w:t>LLMOps and Production AI Observability</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تشغيل أحمال النماذج اللغوية والذكاء الاصطناعي التوليدي في بيئات الإنتاج بموثوقية عالية، من خلال تصميم معماريات مراقبة (Observability) لتطبيقات النماذج اللغوية مع تتبع موزع، وتنفيذ التقييم المباشر في الإنتاج وقياس الجودة وحلقات التغذية الراجعة من المستخدمين، بما يمد انضباط MLOps إلى الأنظمة غير الحتمية. ويركز البرنامج على تطوير مسارات إدارة إصدارات الأوامر والنماذج مع إطلاقات آمنة، وتحليل الحوادث الإنتاجية في أنظمة الذكاء الاصطناعي وبناء أدلة الاستجابة لها، وتنفيذ أهداف مستوى الخدمة (SLOs) والتنبيهات ولوحات الموثوقية لخدمات...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مراقبة لتطبيقات النماذج اللغوية مع تتبع موزع.</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التقييم المباشر في الإنتاج وقياس الجودة وحلقات التغذية الراجعة من المستخدمين.</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مسارات إدارة إصدارات الأوامر والنماذج مع إطلاقات آمنة.</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الحوادث الإنتاجية في أنظمة الذكاء الاصطناعي وبناء أدلة الاستجابة (Runbooks).</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من MLOps إلى LLMOps: ما الذي يتغير</w:t>
            </w:r>
          </w:p>
          <w:p>
            <w:pPr>
              <w:pStyle w:val="ListBullet"/>
              <w:spacing w:before="0" w:after="22" w:line="269" w:lineRule="auto"/>
              <w:ind w:right="461" w:hanging="230"/>
              <w:jc w:val="right"/>
              <w:bidi w:val="1"/>
              <w:keepLines/>
            </w:pPr>
            <w:r>
              <w:rPr>
                <w:rFonts w:ascii="Segoe UI" w:hAnsi="Segoe UI" w:cs="Segoe UI" w:eastAsia="Segoe UI"/>
                <w:color w:val="12263A"/>
                <w:sz w:val="13"/>
              </w:rPr>
              <w:t>التتبع والتسجيل لخطوط النماذج اللغوية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التقييم المباشر ومراقبة الجودة</w:t>
            </w:r>
          </w:p>
          <w:p>
            <w:pPr>
              <w:pStyle w:val="ListBullet"/>
              <w:spacing w:before="0" w:after="22" w:line="269" w:lineRule="auto"/>
              <w:ind w:right="461" w:hanging="230"/>
              <w:jc w:val="right"/>
              <w:bidi w:val="1"/>
              <w:keepLines/>
            </w:pPr>
            <w:r>
              <w:rPr>
                <w:rFonts w:ascii="Segoe UI" w:hAnsi="Segoe UI" w:cs="Segoe UI" w:eastAsia="Segoe UI"/>
                <w:color w:val="12263A"/>
                <w:sz w:val="13"/>
              </w:rPr>
              <w:t>سجلات الأوامر وإدارة الإصدارات</w:t>
            </w:r>
          </w:p>
          <w:p>
            <w:pPr>
              <w:pStyle w:val="ListBullet"/>
              <w:spacing w:before="0" w:after="22" w:line="269" w:lineRule="auto"/>
              <w:ind w:right="461" w:hanging="230"/>
              <w:jc w:val="right"/>
              <w:bidi w:val="1"/>
              <w:keepLines/>
            </w:pPr>
            <w:r>
              <w:rPr>
                <w:rFonts w:ascii="Segoe UI" w:hAnsi="Segoe UI" w:cs="Segoe UI" w:eastAsia="Segoe UI"/>
                <w:color w:val="12263A"/>
                <w:sz w:val="13"/>
              </w:rPr>
              <w:t>حلقات التغذية الراجعة ودوّارات البيانات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SDA-AIE-216 · SDA-AIE-213</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LangSmith/Langfuse, OpenTelemetry, Grafana, evaluation pipelines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observability dashboard project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SDA-AIE-314 · SDA-AIE-390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SDA-AIE-313</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أمن الذكاء الاصطناعي والضوابط الوقائية</w:t>
      </w:r>
    </w:p>
    <w:p>
      <w:pPr>
        <w:spacing w:before="0" w:after="80" w:line="276" w:lineRule="auto"/>
        <w:jc w:val="right"/>
        <w:bidi w:val="0"/>
      </w:pPr>
      <w:r>
        <w:rPr>
          <w:rFonts w:ascii="Segoe UI" w:hAnsi="Segoe UI" w:cs="Segoe UI" w:eastAsia="Segoe UI"/>
          <w:b w:val="0"/>
          <w:i w:val="0"/>
          <w:color w:val="5C6D7A"/>
          <w:sz w:val="15"/>
        </w:rPr>
        <w:t>AI Security, Guardrails and Red Teaming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تأمين أنظمة الذكاء الاصطناعي ضد التهديدات العدائية، من خلال تحليل أسطح الهجوم باستخدام قائمة OWASP LLM Top-10 ونمذجة التهديدات، وتقييم الأنظمة ضد هجمات حقن الأوامر وكسر القيود وتسريب البيانات، إضافة إلى مخاطر تسميم البيانات وسلاسل التوريد واستخراج النماذج. ويركز البرنامج على تصميم معماريات حواجز وقائية متعددة الطبقات للمدخلات والمخرجات والأدوات، وتنفيذ تصفية المحتوى وحماية البيانات الشخصية وإنفاذ السياسات، مع مواءمة الامتثال مع الأطر الوطنية. ويخوض المشاركون تمارين فريق أحمر منظمة ضد تطبيقات النماذج اللغوية والوكيلية...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أسطح الهجوم على أنظمة الذكاء الاصطناعي باستخدام قائمة OWASP LLM Top-10 ونمذجة التهديدات.</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الأنظمة ضد هجمات حقن الأوامر وكسر القيود وتسريب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فهم مخاطر تسميم البيانات وسلاسل التوريد واستخراج النماذج وسبل التصدي لها.</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حواجز وقائية متعددة الطبقات للمدخلات والمخرجات والأدوات.</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مشهد تهديدات الذكاء الاصطناعي وقائمة OWASP LLM Top-10</w:t>
            </w:r>
          </w:p>
          <w:p>
            <w:pPr>
              <w:pStyle w:val="ListBullet"/>
              <w:spacing w:before="0" w:after="22" w:line="269" w:lineRule="auto"/>
              <w:ind w:right="461" w:hanging="230"/>
              <w:jc w:val="right"/>
              <w:bidi w:val="1"/>
              <w:keepLines/>
            </w:pPr>
            <w:r>
              <w:rPr>
                <w:rFonts w:ascii="Segoe UI" w:hAnsi="Segoe UI" w:cs="Segoe UI" w:eastAsia="Segoe UI"/>
                <w:color w:val="12263A"/>
                <w:sz w:val="13"/>
              </w:rPr>
              <w:t>تقنيات حقن الأوامر وكسر القيود</w:t>
            </w:r>
          </w:p>
          <w:p>
            <w:pPr>
              <w:pStyle w:val="ListBullet"/>
              <w:spacing w:before="0" w:after="22" w:line="269" w:lineRule="auto"/>
              <w:ind w:right="461" w:hanging="230"/>
              <w:jc w:val="right"/>
              <w:bidi w:val="1"/>
              <w:keepLines/>
            </w:pPr>
            <w:r>
              <w:rPr>
                <w:rFonts w:ascii="Segoe UI" w:hAnsi="Segoe UI" w:cs="Segoe UI" w:eastAsia="Segoe UI"/>
                <w:color w:val="12263A"/>
                <w:sz w:val="13"/>
              </w:rPr>
              <w:t>تسميم البيانات ومخاطر سلاسل التوريد</w:t>
            </w:r>
          </w:p>
          <w:p>
            <w:pPr>
              <w:pStyle w:val="ListBullet"/>
              <w:spacing w:before="0" w:after="22" w:line="269" w:lineRule="auto"/>
              <w:ind w:right="461" w:hanging="230"/>
              <w:jc w:val="right"/>
              <w:bidi w:val="1"/>
              <w:keepLines/>
            </w:pPr>
            <w:r>
              <w:rPr>
                <w:rFonts w:ascii="Segoe UI" w:hAnsi="Segoe UI" w:cs="Segoe UI" w:eastAsia="Segoe UI"/>
                <w:color w:val="12263A"/>
                <w:sz w:val="13"/>
              </w:rPr>
              <w:t>معمارية الحواجز الوقائية وإنفاذ السياسات</w:t>
            </w:r>
          </w:p>
          <w:p>
            <w:pPr>
              <w:pStyle w:val="ListBullet"/>
              <w:spacing w:before="0" w:after="22" w:line="269" w:lineRule="auto"/>
              <w:ind w:right="461" w:hanging="230"/>
              <w:jc w:val="right"/>
              <w:bidi w:val="1"/>
              <w:keepLines/>
            </w:pPr>
            <w:r>
              <w:rPr>
                <w:rFonts w:ascii="Segoe UI" w:hAnsi="Segoe UI" w:cs="Segoe UI" w:eastAsia="Segoe UI"/>
                <w:color w:val="12263A"/>
                <w:sz w:val="13"/>
              </w:rPr>
              <w:t>منهجية الفريق الأحمر وأدواته</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SDA-AIE-213 · SDA-AIE-311 (موصى به)</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Garak/PyRIT, guardrails frameworks, NeMo Guardrails, threat-modelling templates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Red-team exercise; security assessment report</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SDA-AIE-314</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تحسين الأداء والقابلية للتوسع والتكلفة</w:t>
      </w:r>
    </w:p>
    <w:p>
      <w:pPr>
        <w:spacing w:before="0" w:after="80" w:line="276" w:lineRule="auto"/>
        <w:jc w:val="right"/>
        <w:bidi w:val="0"/>
      </w:pPr>
      <w:r>
        <w:rPr>
          <w:rFonts w:ascii="Segoe UI" w:hAnsi="Segoe UI" w:cs="Segoe UI" w:eastAsia="Segoe UI"/>
          <w:b w:val="0"/>
          <w:i w:val="0"/>
          <w:color w:val="5C6D7A"/>
          <w:sz w:val="15"/>
        </w:rPr>
        <w:t>AI Performance, Scalability and Cost Optimization</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هندسة أنظمة ذكاء اصطناعي سريعة وقابلة للتوسع واقتصادية، من خلال تحليل ملفات الكمون والإنتاجية والتكلفة لأحمال الاستدلال، وتطبيق تحسينات الخدمة القائمة على التجميع والتخزين المؤقت والبث، وتقنيات ضغط النماذج بالتكميم والتقطير، واستراتيجيات توجيه النماذج والمعماريات المتتالية لخفض تكاليف الخدمة. ويركز البرنامج على تصميم بنية تحتية لوحدات معالجة الرسومات ذاتية التوسع تستوعب الطلب المتغير، وتقييم مفاضلات البناء مقابل الشراء ومستويات النماذج عبر تحليل التكلفة الإجمالية للملكية (TCO)، وبناء انضباط FinOps بلوحات مراقبة التكلفة...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ملفات الكمون والإنتاجية والتكلفة لأحمال الاستدلال في أنظمة 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تحسينات خدمة النماذج باستخدام التجميع والتخزين المؤقت والبث.</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التكميم والتقطير وتوجيه النماذج لخفض تكاليف الخدمة.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بنية تحتية لوحدات معالجة الرسومات ذاتية التوسع تستوعب الطلب المتغير.</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أداء أحمال الاستدلال</w:t>
            </w:r>
          </w:p>
          <w:p>
            <w:pPr>
              <w:pStyle w:val="ListBullet"/>
              <w:spacing w:before="0" w:after="22" w:line="269" w:lineRule="auto"/>
              <w:ind w:right="461" w:hanging="230"/>
              <w:jc w:val="right"/>
              <w:bidi w:val="1"/>
              <w:keepLines/>
            </w:pPr>
            <w:r>
              <w:rPr>
                <w:rFonts w:ascii="Segoe UI" w:hAnsi="Segoe UI" w:cs="Segoe UI" w:eastAsia="Segoe UI"/>
                <w:color w:val="12263A"/>
                <w:sz w:val="13"/>
              </w:rPr>
              <w:t>تحسين الخدمة: التجميع والتخزين المؤقت والبث</w:t>
            </w:r>
          </w:p>
          <w:p>
            <w:pPr>
              <w:pStyle w:val="ListBullet"/>
              <w:spacing w:before="0" w:after="22" w:line="269" w:lineRule="auto"/>
              <w:ind w:right="461" w:hanging="230"/>
              <w:jc w:val="right"/>
              <w:bidi w:val="1"/>
              <w:keepLines/>
            </w:pPr>
            <w:r>
              <w:rPr>
                <w:rFonts w:ascii="Segoe UI" w:hAnsi="Segoe UI" w:cs="Segoe UI" w:eastAsia="Segoe UI"/>
                <w:color w:val="12263A"/>
                <w:sz w:val="13"/>
              </w:rPr>
              <w:t>ضغط النماذج: التكميم والتقطير</w:t>
            </w:r>
          </w:p>
          <w:p>
            <w:pPr>
              <w:pStyle w:val="ListBullet"/>
              <w:spacing w:before="0" w:after="22" w:line="269" w:lineRule="auto"/>
              <w:ind w:right="461" w:hanging="230"/>
              <w:jc w:val="right"/>
              <w:bidi w:val="1"/>
              <w:keepLines/>
            </w:pPr>
            <w:r>
              <w:rPr>
                <w:rFonts w:ascii="Segoe UI" w:hAnsi="Segoe UI" w:cs="Segoe UI" w:eastAsia="Segoe UI"/>
                <w:color w:val="12263A"/>
                <w:sz w:val="13"/>
              </w:rPr>
              <w:t>توجيه النماذج والمعماريات المتتالية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البنية التحتية لوحدات معالجة الرسومات والتوسع الذاتي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SDA-AIE-216</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vLLM, TensorRT/ONNX Runtime, Kubernetes autoscaling, cost dashboards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Optimisation project with before/after benchmark</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SDA-AIE-315</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هندسة حلول الذكاء الاصطناعي المؤسسية</w:t>
      </w:r>
    </w:p>
    <w:p>
      <w:pPr>
        <w:spacing w:before="0" w:after="80" w:line="276" w:lineRule="auto"/>
        <w:jc w:val="right"/>
        <w:bidi w:val="0"/>
      </w:pPr>
      <w:r>
        <w:rPr>
          <w:rFonts w:ascii="Segoe UI" w:hAnsi="Segoe UI" w:cs="Segoe UI" w:eastAsia="Segoe UI"/>
          <w:b w:val="0"/>
          <w:i w:val="0"/>
          <w:color w:val="5C6D7A"/>
          <w:sz w:val="15"/>
        </w:rPr>
        <w:t>Enterprise AI Solution Architecture</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الارتقاء من دور المهندس إلى دور معماري الحلول، من خلال تحويل متطلبات الأعمال إلى معماريات ذكاء اصطناعي متكاملة مرشحة، وتصميم أنماط تكامل تربط خدمات الذكاء الاصطناعي بالأنظمة المؤسسية، وتقييم خيارات المنصات والسحابة والسيادة الرقمية في ضوء القيود القائمة. ويركز البرنامج على التصميم الذي يراعي الأمن والامتثال وإقامة البيانات منذ البداية، وعلى المعماريات المرجعية لأنظمة RAG والوكلاء ومنصات تعلم الآلة، وإنتاج سجلات قرارات المعمارية (ADRs) والوثائق المرجعية باستخدام أدوات مثل لوحات المعمارية ونمذجة C4 والمعماريات المرجعية...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تحويل متطلبات الأعمال إلى معماريات حلول ذكاء اصطناعي مرشحة ومتكاملة.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أنماط تكامل تربط خدمات الذكاء الاصطناعي بالأنظمة المؤسسية.</w:t>
            </w:r>
          </w:p>
          <w:p>
            <w:pPr>
              <w:pStyle w:val="ListBullet"/>
              <w:spacing w:before="0" w:after="22" w:line="269" w:lineRule="auto"/>
              <w:ind w:right="461" w:hanging="230"/>
              <w:jc w:val="right"/>
              <w:bidi w:val="1"/>
              <w:keepLines/>
            </w:pPr>
            <w:r>
              <w:rPr>
                <w:rFonts w:ascii="Segoe UI" w:hAnsi="Segoe UI" w:cs="Segoe UI" w:eastAsia="Segoe UI"/>
                <w:color w:val="12263A"/>
                <w:sz w:val="13"/>
              </w:rPr>
              <w:t>تقييم خيارات المنصات والسحابة والسيادة الرقمية في ضوء القيود المؤسسية.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التصميم مع مراعاة الأمن والامتثال وإقامة البيانات منذ البداية.</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دورة حياة هندسة حلول 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المعماريات المرجعية: RAG والوكلاء ومنصات تعلم الآلة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التكامل المؤسسي واستراتيجية واجهات البرمجة</w:t>
            </w:r>
          </w:p>
          <w:p>
            <w:pPr>
              <w:pStyle w:val="ListBullet"/>
              <w:spacing w:before="0" w:after="22" w:line="269" w:lineRule="auto"/>
              <w:ind w:right="461" w:hanging="230"/>
              <w:jc w:val="right"/>
              <w:bidi w:val="1"/>
              <w:keepLines/>
            </w:pPr>
            <w:r>
              <w:rPr>
                <w:rFonts w:ascii="Segoe UI" w:hAnsi="Segoe UI" w:cs="Segoe UI" w:eastAsia="Segoe UI"/>
                <w:color w:val="12263A"/>
                <w:sz w:val="13"/>
              </w:rPr>
              <w:t>اعتبارات السحابة والاستضافة المحلية والسيادة الرقمية</w:t>
            </w:r>
          </w:p>
          <w:p>
            <w:pPr>
              <w:pStyle w:val="ListBullet"/>
              <w:spacing w:before="0" w:after="22" w:line="269" w:lineRule="auto"/>
              <w:ind w:right="461" w:hanging="230"/>
              <w:jc w:val="right"/>
              <w:bidi w:val="1"/>
              <w:keepLines/>
            </w:pPr>
            <w:r>
              <w:rPr>
                <w:rFonts w:ascii="Segoe UI" w:hAnsi="Segoe UI" w:cs="Segoe UI" w:eastAsia="Segoe UI"/>
                <w:color w:val="12263A"/>
                <w:sz w:val="13"/>
              </w:rPr>
              <w:t>المتطلبات غير الوظيفية: الأمن والتوسع والامتثال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SDA-AIE-216 · SDA-AIE-213</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Architecture canvases, C4 modelling, cloud reference architectures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Architecture design package; peer design review</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1D2D64"/>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SDA-AIE-390</w:t>
            </w:r>
          </w:p>
        </w:tc>
        <w:tc>
          <w:tcPr>
            <w:tcW w:type="dxa" w:w="7534"/>
            <w:shd w:fill="F0EEFB"/>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1D2D64"/>
                <w:sz w:val="15"/>
              </w:rPr>
              <w:t>مسار مهندس الذكاء الاصطناعي  |  خبير</w:t>
            </w:r>
          </w:p>
        </w:tc>
      </w:tr>
    </w:tbl>
    <w:p>
      <w:pPr>
        <w:spacing w:before="0" w:after="20" w:line="276" w:lineRule="auto"/>
        <w:jc w:val="right"/>
        <w:bidi w:val="1"/>
        <w:keepNext/>
        <w:keepLines/>
      </w:pPr>
      <w:r>
        <w:rPr>
          <w:rFonts w:ascii="Segoe UI" w:hAnsi="Segoe UI" w:cs="Segoe UI" w:eastAsia="Segoe UI"/>
          <w:b/>
          <w:i w:val="0"/>
          <w:color w:val="1D2D64"/>
          <w:sz w:val="35"/>
        </w:rPr>
        <w:t>المشروع الختامي لهندسة الذكاء الاصطناعي</w:t>
      </w:r>
    </w:p>
    <w:p>
      <w:pPr>
        <w:spacing w:before="0" w:after="80" w:line="276" w:lineRule="auto"/>
        <w:jc w:val="right"/>
        <w:bidi w:val="0"/>
      </w:pPr>
      <w:r>
        <w:rPr>
          <w:rFonts w:ascii="Segoe UI" w:hAnsi="Segoe UI" w:cs="Segoe UI" w:eastAsia="Segoe UI"/>
          <w:b w:val="0"/>
          <w:i w:val="0"/>
          <w:color w:val="5C6D7A"/>
          <w:sz w:val="15"/>
        </w:rPr>
        <w:t>AI Engineering Capstone: Production GenAI System</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6256B8"/>
              <w:bottom w:val="single" w:sz="5" w:color="6256B8"/>
            </w:tcBorders>
            <w:tcMar>
              <w:top w:w="70" w:type="dxa"/>
              <w:start w:w="70" w:type="dxa"/>
              <w:bottom w:w="70" w:type="dxa"/>
              <w:end w:w="70" w:type="dxa"/>
            </w:tcMar>
          </w:tcPr>
          <w:p>
            <w:pPr>
              <w:jc w:val="center"/>
              <w:bidi w:val="1"/>
            </w:pPr>
            <w:r/>
            <w:r>
              <w:rPr>
                <w:rFonts w:ascii="Segoe UI" w:hAnsi="Segoe UI" w:cs="Segoe UI" w:eastAsia="Segoe UI"/>
                <w:b/>
                <w:color w:val="1D2D64"/>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1D2D64"/>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6256B8"/>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دمج مهارات مسار مهندس الذكاء الاصطناعي كاملة في مشروع ختامي تكاملي، تتولى فيه الفرق تحديد نطاق نظام ذكاء اصطناعي توليدي متكامل وتصميمه وبنائه وتأمينه ونشره وفق موجز مؤسسي واقعي، بحيث يجمع النظام بين التوليد المعزز بالاسترجاع (RAG) أو الوكلاء وأتمتة MLOps وطبقات المراقبة والحواجز الوقائية. ويركز البرنامج على تصميم معمارية إنتاجية كاملة لحالة استخدام مؤسسية، وتطوير طبقات التقييم الآلي والمراقبة والضوابط الوقائية، والتحقق من النظام عبر الاختبارات الأمنية وقياسات الأحمال، وتحسين التكلفة والأداء مقابل أهداف خدمة محددة، مع بناء...</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معمارية إنتاجية كاملة لحالة استخدام مؤسسية للذكاء الاصطناعي التوليدي.</w:t>
            </w:r>
          </w:p>
          <w:p>
            <w:pPr>
              <w:pStyle w:val="ListBullet"/>
              <w:spacing w:before="0" w:after="22" w:line="269" w:lineRule="auto"/>
              <w:ind w:right="461" w:hanging="230"/>
              <w:jc w:val="right"/>
              <w:bidi w:val="1"/>
              <w:keepLines/>
            </w:pPr>
            <w:r>
              <w:rPr>
                <w:rFonts w:ascii="Segoe UI" w:hAnsi="Segoe UI" w:cs="Segoe UI" w:eastAsia="Segoe UI"/>
                <w:color w:val="12263A"/>
                <w:sz w:val="13"/>
              </w:rPr>
              <w:t>تحديد نطاق المشروع وهندسة متطلباته انطلاقًا من موجز مؤسسي واقعي.</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نظام متكامل يجمع بين الاسترجاع والوكلاء وبنية الخدمة التحتية.</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طبقات التقييم الآلي والمراقبة والحواجز الوقائية للنظام.</w:t>
            </w:r>
          </w:p>
        </w:tc>
        <w:tc>
          <w:tcPr>
            <w:tcW w:type="dxa" w:w="5017"/>
            <w:shd w:fill="F0EEFB"/>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1D2D64"/>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تحديد نطاق المشروع وهندسة المتطلبات</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النظام ومراجعة المعمارية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البناء المتدرج بدورات عمل مع نقاط مراجعة مع الموجهين</w:t>
            </w:r>
          </w:p>
          <w:p>
            <w:pPr>
              <w:pStyle w:val="ListBullet"/>
              <w:spacing w:before="0" w:after="22" w:line="269" w:lineRule="auto"/>
              <w:ind w:right="461" w:hanging="230"/>
              <w:jc w:val="right"/>
              <w:bidi w:val="1"/>
              <w:keepLines/>
            </w:pPr>
            <w:r>
              <w:rPr>
                <w:rFonts w:ascii="Segoe UI" w:hAnsi="Segoe UI" w:cs="Segoe UI" w:eastAsia="Segoe UI"/>
                <w:color w:val="12263A"/>
                <w:sz w:val="13"/>
              </w:rPr>
              <w:t>التقييم والأمن وتقوية الأداء</w:t>
            </w:r>
          </w:p>
          <w:p>
            <w:pPr>
              <w:pStyle w:val="ListBullet"/>
              <w:spacing w:before="0" w:after="22" w:line="269" w:lineRule="auto"/>
              <w:ind w:right="461" w:hanging="230"/>
              <w:jc w:val="right"/>
              <w:bidi w:val="1"/>
              <w:keepLines/>
            </w:pPr>
            <w:r>
              <w:rPr>
                <w:rFonts w:ascii="Segoe UI" w:hAnsi="Segoe UI" w:cs="Segoe UI" w:eastAsia="Segoe UI"/>
                <w:color w:val="12263A"/>
                <w:sz w:val="13"/>
              </w:rPr>
              <w:t>النشر والجاهزية التشغيلية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SDA-AIE-311 · SDA-AIE-312 · SDA-AIE-313 أو خبرة مكافئة</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Full track toolchain as selected by teams</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Deployed system; documentation package; panel defence</w:t>
            </w:r>
          </w:p>
        </w:tc>
      </w:tr>
      <w:tr>
        <w:tc>
          <w:tcPr>
            <w:tcW w:type="dxa" w:w="2200"/>
            <w:shd w:fill="F0EEFB"/>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1D2D64"/>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اكتمال المسار</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10034"/>
      </w:tblGrid>
      <w:tr>
        <w:tc>
          <w:tcPr>
            <w:tcW w:type="dxa" w:w="10034"/>
            <w:shd w:fill="7A372E"/>
            <w:tcMar>
              <w:top w:w="300" w:type="dxa"/>
              <w:start w:w="350" w:type="dxa"/>
              <w:bottom w:w="300" w:type="dxa"/>
              <w:end w:w="350" w:type="dxa"/>
            </w:tcMar>
            <w:tcBorders>
              <w:top w:val="nil"/>
              <w:left w:val="nil"/>
              <w:bottom w:val="nil"/>
              <w:right w:val="nil"/>
              <w:insideH w:val="nil"/>
              <w:insideV w:val="nil"/>
            </w:tcBorders>
          </w:tcPr>
          <w:p>
            <w:pPr>
              <w:spacing w:before="0" w:after="40" w:line="276" w:lineRule="auto"/>
              <w:jc w:val="right"/>
              <w:bidi w:val="1"/>
            </w:pPr>
            <w:r/>
            <w:r>
              <w:rPr>
                <w:rFonts w:ascii="Segoe UI" w:hAnsi="Segoe UI" w:cs="Segoe UI" w:eastAsia="Segoe UI"/>
                <w:b/>
                <w:i w:val="0"/>
                <w:color w:val="E47C45"/>
                <w:sz w:val="62"/>
              </w:rPr>
              <w:t>03</w:t>
            </w:r>
          </w:p>
          <w:p>
            <w:pPr>
              <w:spacing w:before="0" w:after="40" w:line="276" w:lineRule="auto"/>
              <w:jc w:val="right"/>
              <w:bidi w:val="1"/>
            </w:pPr>
            <w:r>
              <w:rPr>
                <w:rFonts w:ascii="Segoe UI" w:hAnsi="Segoe UI" w:cs="Segoe UI" w:eastAsia="Segoe UI"/>
                <w:b/>
                <w:i w:val="0"/>
                <w:color w:val="FFFFFF"/>
                <w:sz w:val="46"/>
              </w:rPr>
              <w:t>مسار عالم البيانات</w:t>
            </w:r>
          </w:p>
          <w:p>
            <w:pPr>
              <w:spacing w:before="0" w:after="0" w:line="276" w:lineRule="auto"/>
              <w:jc w:val="right"/>
              <w:bidi w:val="0"/>
            </w:pPr>
            <w:r>
              <w:rPr>
                <w:rFonts w:ascii="Segoe UI" w:hAnsi="Segoe UI" w:cs="Segoe UI" w:eastAsia="Segoe UI"/>
                <w:b w:val="0"/>
                <w:i w:val="0"/>
                <w:color w:val="DDE8EC"/>
                <w:sz w:val="18"/>
              </w:rPr>
              <w:t>Data Scientist Track</w:t>
            </w:r>
          </w:p>
        </w:tc>
      </w:tr>
    </w:tbl>
    <w:p>
      <w:pPr>
        <w:spacing w:before="0" w:after="120" w:line="276" w:lineRule="auto"/>
        <w:jc w:val="right"/>
        <w:bidi w:val="1"/>
      </w:pP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FFF1E9"/>
            <w:tcBorders>
              <w:top w:val="single" w:sz="5" w:color="E47C45"/>
              <w:left w:val="single" w:sz="5" w:color="E47C45"/>
              <w:bottom w:val="single" w:sz="5" w:color="E47C45"/>
              <w:right w:val="single" w:sz="5" w:color="E47C45"/>
              <w:insideH w:val="single" w:sz="5" w:color="E47C45"/>
              <w:insideV w:val="single" w:sz="5" w:color="E47C45"/>
            </w:tcBorders>
            <w:tcMar>
              <w:top w:w="130" w:type="dxa"/>
              <w:start w:w="100" w:type="dxa"/>
              <w:bottom w:w="130" w:type="dxa"/>
              <w:end w:w="100" w:type="dxa"/>
            </w:tcMar>
          </w:tcPr>
          <w:p>
            <w:pPr>
              <w:jc w:val="center"/>
              <w:bidi w:val="1"/>
            </w:pPr>
            <w:r/>
            <w:r>
              <w:rPr>
                <w:rFonts w:ascii="Segoe UI" w:hAnsi="Segoe UI" w:cs="Segoe UI" w:eastAsia="Segoe UI"/>
                <w:b/>
                <w:color w:val="7A372E"/>
                <w:sz w:val="30"/>
              </w:rPr>
              <w:t>11</w:t>
            </w:r>
          </w:p>
          <w:p>
            <w:pPr>
              <w:spacing w:before="0" w:after="0" w:line="276" w:lineRule="auto"/>
              <w:jc w:val="center"/>
              <w:bidi w:val="1"/>
            </w:pPr>
            <w:r>
              <w:rPr>
                <w:rFonts w:ascii="Segoe UI" w:hAnsi="Segoe UI" w:cs="Segoe UI" w:eastAsia="Segoe UI"/>
                <w:b w:val="0"/>
                <w:i w:val="0"/>
                <w:color w:val="5C6D7A"/>
                <w:sz w:val="14"/>
              </w:rPr>
              <w:t>برنامجًا</w:t>
            </w:r>
          </w:p>
        </w:tc>
        <w:tc>
          <w:tcPr>
            <w:tcW w:type="dxa" w:w="3345"/>
            <w:shd w:fill="FFF1E9"/>
            <w:tcBorders>
              <w:top w:val="single" w:sz="5" w:color="E47C45"/>
              <w:left w:val="single" w:sz="5" w:color="E47C45"/>
              <w:bottom w:val="single" w:sz="5" w:color="E47C45"/>
              <w:right w:val="single" w:sz="5" w:color="E47C45"/>
              <w:insideH w:val="single" w:sz="5" w:color="E47C45"/>
              <w:insideV w:val="single" w:sz="5" w:color="E47C45"/>
            </w:tcBorders>
            <w:tcMar>
              <w:top w:w="130" w:type="dxa"/>
              <w:start w:w="100" w:type="dxa"/>
              <w:bottom w:w="130" w:type="dxa"/>
              <w:end w:w="100" w:type="dxa"/>
            </w:tcMar>
          </w:tcPr>
          <w:p>
            <w:pPr>
              <w:jc w:val="center"/>
              <w:bidi w:val="1"/>
            </w:pPr>
            <w:r/>
            <w:r>
              <w:rPr>
                <w:rFonts w:ascii="Segoe UI" w:hAnsi="Segoe UI" w:cs="Segoe UI" w:eastAsia="Segoe UI"/>
                <w:b/>
                <w:color w:val="7A372E"/>
                <w:sz w:val="30"/>
              </w:rPr>
              <w:t>40</w:t>
            </w:r>
          </w:p>
          <w:p>
            <w:pPr>
              <w:spacing w:before="0" w:after="0" w:line="276" w:lineRule="auto"/>
              <w:jc w:val="center"/>
              <w:bidi w:val="1"/>
            </w:pPr>
            <w:r>
              <w:rPr>
                <w:rFonts w:ascii="Segoe UI" w:hAnsi="Segoe UI" w:cs="Segoe UI" w:eastAsia="Segoe UI"/>
                <w:b w:val="0"/>
                <w:i w:val="0"/>
                <w:color w:val="5C6D7A"/>
                <w:sz w:val="14"/>
              </w:rPr>
              <w:t>يومًا تدريبيًا</w:t>
            </w:r>
          </w:p>
        </w:tc>
        <w:tc>
          <w:tcPr>
            <w:tcW w:type="dxa" w:w="3345"/>
            <w:shd w:fill="FFF1E9"/>
            <w:tcBorders>
              <w:top w:val="single" w:sz="5" w:color="E47C45"/>
              <w:left w:val="single" w:sz="5" w:color="E47C45"/>
              <w:bottom w:val="single" w:sz="5" w:color="E47C45"/>
              <w:right w:val="single" w:sz="5" w:color="E47C45"/>
              <w:insideH w:val="single" w:sz="5" w:color="E47C45"/>
              <w:insideV w:val="single" w:sz="5" w:color="E47C45"/>
            </w:tcBorders>
            <w:tcMar>
              <w:top w:w="130" w:type="dxa"/>
              <w:start w:w="100" w:type="dxa"/>
              <w:bottom w:w="130" w:type="dxa"/>
              <w:end w:w="100" w:type="dxa"/>
            </w:tcMar>
          </w:tcPr>
          <w:p>
            <w:pPr>
              <w:jc w:val="center"/>
              <w:bidi w:val="1"/>
            </w:pPr>
            <w:r/>
            <w:r>
              <w:rPr>
                <w:rFonts w:ascii="Segoe UI" w:hAnsi="Segoe UI" w:cs="Segoe UI" w:eastAsia="Segoe UI"/>
                <w:b/>
                <w:color w:val="7A372E"/>
                <w:sz w:val="30"/>
              </w:rPr>
              <w:t>200</w:t>
            </w:r>
          </w:p>
          <w:p>
            <w:pPr>
              <w:spacing w:before="0" w:after="0" w:line="276" w:lineRule="auto"/>
              <w:jc w:val="center"/>
              <w:bidi w:val="1"/>
            </w:pPr>
            <w:r>
              <w:rPr>
                <w:rFonts w:ascii="Segoe UI" w:hAnsi="Segoe UI" w:cs="Segoe UI" w:eastAsia="Segoe UI"/>
                <w:b w:val="0"/>
                <w:i w:val="0"/>
                <w:color w:val="5C6D7A"/>
                <w:sz w:val="14"/>
              </w:rPr>
              <w:t>ساعة تعلم</w:t>
            </w:r>
          </w:p>
        </w:tc>
      </w:tr>
    </w:tbl>
    <w:p>
      <w:pPr>
        <w:spacing w:before="0" w:after="200" w:line="336" w:lineRule="auto"/>
        <w:jc w:val="right"/>
        <w:bidi w:val="1"/>
      </w:pPr>
      <w:r>
        <w:rPr>
          <w:rFonts w:ascii="Segoe UI" w:hAnsi="Segoe UI" w:cs="Segoe UI" w:eastAsia="Segoe UI"/>
          <w:b w:val="0"/>
          <w:i w:val="0"/>
          <w:color w:val="435866"/>
          <w:sz w:val="20"/>
        </w:rPr>
        <w:t>مسار تراكمي يحول البيانات إلى نماذج ورؤى وقرارات، من الإحصاء والتجارب إلى هندسة البيانات والتحليلات اللحظية.</w:t>
      </w:r>
    </w:p>
    <w:p>
      <w:pPr>
        <w:pStyle w:val="Heading2"/>
        <w:spacing w:before="0" w:after="100"/>
        <w:jc w:val="right"/>
        <w:bidi w:val="1"/>
        <w:keepNext/>
        <w:keepLines/>
      </w:pPr>
      <w:r>
        <w:rPr>
          <w:rFonts w:ascii="Segoe UI" w:hAnsi="Segoe UI" w:cs="Segoe UI" w:eastAsia="Segoe UI"/>
          <w:b/>
          <w:color w:val="7A372E"/>
          <w:sz w:val="26"/>
        </w:rPr>
        <w:t>خريطة وحدات المسار</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SDA-DSC-111</w:t>
            </w:r>
          </w:p>
        </w:tc>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SDA-DSC-112</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SDA-DSC-211</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SDA-DSC-212</w:t>
            </w:r>
          </w:p>
        </w:tc>
      </w:tr>
      <w:tr>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SDA-DSC-213</w:t>
            </w:r>
          </w:p>
        </w:tc>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SDA-DSC-214</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SDA-DSC-215</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SDA-DSC-311</w:t>
            </w:r>
          </w:p>
        </w:tc>
      </w:tr>
      <w:tr>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SDA-DSC-312</w:t>
            </w:r>
          </w:p>
        </w:tc>
        <w:tc>
          <w:tcPr>
            <w:tcW w:type="dxa" w:w="2508"/>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SDA-DSC-313</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0"/>
            </w:pPr>
            <w:r/>
            <w:r>
              <w:rPr>
                <w:rFonts w:ascii="Segoe UI" w:hAnsi="Segoe UI" w:cs="Segoe UI" w:eastAsia="Segoe UI"/>
                <w:b/>
                <w:color w:val="7A372E"/>
                <w:sz w:val="14"/>
              </w:rPr>
              <w:t>SDA-DSC-390</w:t>
            </w:r>
          </w:p>
        </w:tc>
        <w:tc>
          <w:tcPr>
            <w:tcW w:type="dxa" w:w="2509"/>
            <w:shd w:fill="FFF1E9"/>
            <w:tcBorders>
              <w:top w:val="single" w:sz="4" w:color="E47C45"/>
              <w:left w:val="single" w:sz="4" w:color="E47C45"/>
              <w:bottom w:val="single" w:sz="4" w:color="E47C45"/>
              <w:right w:val="single" w:sz="4" w:color="E47C45"/>
              <w:insideH w:val="single" w:sz="4" w:color="E47C45"/>
              <w:insideV w:val="single" w:sz="4" w:color="E47C45"/>
            </w:tcBorders>
            <w:tcMar>
              <w:top w:w="100" w:type="dxa"/>
              <w:start w:w="80" w:type="dxa"/>
              <w:bottom w:w="100" w:type="dxa"/>
              <w:end w:w="80" w:type="dxa"/>
            </w:tcMar>
          </w:tcPr>
          <w:p>
            <w:pPr>
              <w:jc w:val="center"/>
              <w:bidi w:val="1"/>
            </w:pPr>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SDA-DSC-111</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ممارس</w:t>
            </w:r>
          </w:p>
        </w:tc>
      </w:tr>
    </w:tbl>
    <w:p>
      <w:pPr>
        <w:spacing w:before="0" w:after="20" w:line="276" w:lineRule="auto"/>
        <w:jc w:val="right"/>
        <w:bidi w:val="1"/>
        <w:keepNext/>
        <w:keepLines/>
      </w:pPr>
      <w:r>
        <w:rPr>
          <w:rFonts w:ascii="Segoe UI" w:hAnsi="Segoe UI" w:cs="Segoe UI" w:eastAsia="Segoe UI"/>
          <w:b/>
          <w:i w:val="0"/>
          <w:color w:val="7A372E"/>
          <w:sz w:val="35"/>
        </w:rPr>
        <w:t>الأسس الإحصائية لعلم البيانات</w:t>
      </w:r>
    </w:p>
    <w:p>
      <w:pPr>
        <w:spacing w:before="0" w:after="80" w:line="276" w:lineRule="auto"/>
        <w:jc w:val="right"/>
        <w:bidi w:val="0"/>
      </w:pPr>
      <w:r>
        <w:rPr>
          <w:rFonts w:ascii="Segoe UI" w:hAnsi="Segoe UI" w:cs="Segoe UI" w:eastAsia="Segoe UI"/>
          <w:b w:val="0"/>
          <w:i w:val="0"/>
          <w:color w:val="5C6D7A"/>
          <w:sz w:val="15"/>
        </w:rPr>
        <w:t>Statistical Foundations for Data Science</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إتقان الأسس الإحصائية التي يقوم عليها علم البيانات الموثوق، بدءًا من الاحتمالات والتوزيعات والإحصاء الوصفي والمعاينة، مرورًا بالتقدير وفترات الثقة واختبار الفرضيات وأحجام الأثر، ووصولًا إلى نماذج الانحدار الخطي واللوجستي وتشخيص افتراضاتها. يركز البرنامج على التطبيق الحاسوبي لكل مفهوم باستخدام بايثون ومكتبات SciPy وstatsmodels ضمن بيئة Jupyter، مع تنمية الحكم الاستدلالي اللازم لاستخلاص نتائج صحيحة من البيانات، والتمييز بين الارتباط والسببية، وتقييم الادعاءات الإحصائية للكشف عن المغالطات الشائعة وسوء الاستخدام، إضافة إلى...</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قواعد الاحتمالات والتوزيعات الشائعة لنمذجة حالات عدم اليقين في الواقع العملي.</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التباين العيني باستخدام فترات الثقة والأخطاء المعيارية.</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اختبارات الفرضيات وتفسير القيم الاحتمالية (p-values) وأحجام الأثر بشكل صحيح.</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نماذج الانحدار الخطي واللوجستي وتشخيص افتراضاتها الأساسية.</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الاحتمالات والتوزيعات الشائعة</w:t>
            </w:r>
          </w:p>
          <w:p>
            <w:pPr>
              <w:pStyle w:val="ListBullet"/>
              <w:spacing w:before="0" w:after="22" w:line="269" w:lineRule="auto"/>
              <w:ind w:right="461" w:hanging="230"/>
              <w:jc w:val="right"/>
              <w:bidi w:val="1"/>
              <w:keepLines/>
            </w:pPr>
            <w:r>
              <w:rPr>
                <w:rFonts w:ascii="Segoe UI" w:hAnsi="Segoe UI" w:cs="Segoe UI" w:eastAsia="Segoe UI"/>
                <w:color w:val="12263A"/>
                <w:sz w:val="13"/>
              </w:rPr>
              <w:t>الإحصاء الوصفي والمعاينة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التقدير وفترات الثقة</w:t>
            </w:r>
          </w:p>
          <w:p>
            <w:pPr>
              <w:pStyle w:val="ListBullet"/>
              <w:spacing w:before="0" w:after="22" w:line="269" w:lineRule="auto"/>
              <w:ind w:right="461" w:hanging="230"/>
              <w:jc w:val="right"/>
              <w:bidi w:val="1"/>
              <w:keepLines/>
            </w:pPr>
            <w:r>
              <w:rPr>
                <w:rFonts w:ascii="Segoe UI" w:hAnsi="Segoe UI" w:cs="Segoe UI" w:eastAsia="Segoe UI"/>
                <w:color w:val="12263A"/>
                <w:sz w:val="13"/>
              </w:rPr>
              <w:t>اختبار الفرضيات وأحجام الأثر</w:t>
            </w:r>
          </w:p>
          <w:p>
            <w:pPr>
              <w:pStyle w:val="ListBullet"/>
              <w:spacing w:before="0" w:after="22" w:line="269" w:lineRule="auto"/>
              <w:ind w:right="461" w:hanging="230"/>
              <w:jc w:val="right"/>
              <w:bidi w:val="1"/>
              <w:keepLines/>
            </w:pPr>
            <w:r>
              <w:rPr>
                <w:rFonts w:ascii="Segoe UI" w:hAnsi="Segoe UI" w:cs="Segoe UI" w:eastAsia="Segoe UI"/>
                <w:color w:val="12263A"/>
                <w:sz w:val="13"/>
              </w:rPr>
              <w:t>الارتباط والسببية والعوامل المُربكة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SDA-FND-103 · SDA-FND-104 (موصى به)</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Python, SciPy, statsmodels, Jupyter</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statistical analysis project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SDA-DSC-112 · SDA-AIE-111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SDA-DSC-112</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ممارس</w:t>
            </w:r>
          </w:p>
        </w:tc>
      </w:tr>
    </w:tbl>
    <w:p>
      <w:pPr>
        <w:spacing w:before="0" w:after="20" w:line="276" w:lineRule="auto"/>
        <w:jc w:val="right"/>
        <w:bidi w:val="1"/>
        <w:keepNext/>
        <w:keepLines/>
      </w:pPr>
      <w:r>
        <w:rPr>
          <w:rFonts w:ascii="Segoe UI" w:hAnsi="Segoe UI" w:cs="Segoe UI" w:eastAsia="Segoe UI"/>
          <w:b/>
          <w:i w:val="0"/>
          <w:color w:val="7A372E"/>
          <w:sz w:val="35"/>
        </w:rPr>
        <w:t>تصور البيانات وسرد القصص</w:t>
      </w:r>
    </w:p>
    <w:p>
      <w:pPr>
        <w:spacing w:before="0" w:after="80" w:line="276" w:lineRule="auto"/>
        <w:jc w:val="right"/>
        <w:bidi w:val="0"/>
      </w:pPr>
      <w:r>
        <w:rPr>
          <w:rFonts w:ascii="Segoe UI" w:hAnsi="Segoe UI" w:cs="Segoe UI" w:eastAsia="Segoe UI"/>
          <w:b w:val="0"/>
          <w:i w:val="0"/>
          <w:color w:val="5C6D7A"/>
          <w:sz w:val="15"/>
        </w:rPr>
        <w:t>Data Visualization and Storytelling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تحويل العمل التحليلي إلى تأثير مؤسسي من خلال إتقان مهارات تصور البيانات وسرد قصصها. يطبق المشاركون مبادئ علم الإدراك البصري لاختيار أنواع الرسوم البيانية الفعالة وتصميم تصورات واضحة وصادقة ومقنعة خالية من التشويه والتشويش، مع توظيف الألوان والتعليقات التوضيحية لإبراز الرسالة التحليلية، ويبنون لوحات معلومات تفاعلية باستخدام أدوات مثل Plotly وPower BI أو Tableau تتيح الاستكشاف الذاتي للبيانات، كما يتعلمون هيكلة السرديات المبنية على البيانات حول الجمهور المستهدف والقرار المطلوب دعمه، وتقييم التصورات وتحسينها عبر النقد والتحسين...</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مبادئ الإدراك البصري لاختيار أنواع الرسوم البيانية الفعالة لكل رسالة تحليلية.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تصورات بيانية واضحة وصادقة تتجنب التشويه والتشويش.</w:t>
            </w:r>
          </w:p>
          <w:p>
            <w:pPr>
              <w:pStyle w:val="ListBullet"/>
              <w:spacing w:before="0" w:after="22" w:line="269" w:lineRule="auto"/>
              <w:ind w:right="461" w:hanging="230"/>
              <w:jc w:val="right"/>
              <w:bidi w:val="1"/>
              <w:keepLines/>
            </w:pPr>
            <w:r>
              <w:rPr>
                <w:rFonts w:ascii="Segoe UI" w:hAnsi="Segoe UI" w:cs="Segoe UI" w:eastAsia="Segoe UI"/>
                <w:color w:val="12263A"/>
                <w:sz w:val="13"/>
              </w:rPr>
              <w:t>توظيف الألوان والتعليقات التوضيحية وتقنيات إزالة التشويش لإبراز رسالة كل تصور.</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لوحات معلومات تفاعلية تتيح الاستكشاف الذاتي للبيانات.</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علم الإدراك والترميز البصري</w:t>
            </w:r>
          </w:p>
          <w:p>
            <w:pPr>
              <w:pStyle w:val="ListBullet"/>
              <w:spacing w:before="0" w:after="22" w:line="269" w:lineRule="auto"/>
              <w:ind w:right="461" w:hanging="230"/>
              <w:jc w:val="right"/>
              <w:bidi w:val="1"/>
              <w:keepLines/>
            </w:pPr>
            <w:r>
              <w:rPr>
                <w:rFonts w:ascii="Segoe UI" w:hAnsi="Segoe UI" w:cs="Segoe UI" w:eastAsia="Segoe UI"/>
                <w:color w:val="12263A"/>
                <w:sz w:val="13"/>
              </w:rPr>
              <w:t>اختيار الرسوم البيانية ومبادئ التصميم</w:t>
            </w:r>
          </w:p>
          <w:p>
            <w:pPr>
              <w:pStyle w:val="ListBullet"/>
              <w:spacing w:before="0" w:after="22" w:line="269" w:lineRule="auto"/>
              <w:ind w:right="461" w:hanging="230"/>
              <w:jc w:val="right"/>
              <w:bidi w:val="1"/>
              <w:keepLines/>
            </w:pPr>
            <w:r>
              <w:rPr>
                <w:rFonts w:ascii="Segoe UI" w:hAnsi="Segoe UI" w:cs="Segoe UI" w:eastAsia="Segoe UI"/>
                <w:color w:val="12263A"/>
                <w:sz w:val="13"/>
              </w:rPr>
              <w:t>الألوان والتعليقات التوضيحية وإزالة التشويش</w:t>
            </w:r>
          </w:p>
          <w:p>
            <w:pPr>
              <w:pStyle w:val="ListBullet"/>
              <w:spacing w:before="0" w:after="22" w:line="269" w:lineRule="auto"/>
              <w:ind w:right="461" w:hanging="230"/>
              <w:jc w:val="right"/>
              <w:bidi w:val="1"/>
              <w:keepLines/>
            </w:pPr>
            <w:r>
              <w:rPr>
                <w:rFonts w:ascii="Segoe UI" w:hAnsi="Segoe UI" w:cs="Segoe UI" w:eastAsia="Segoe UI"/>
                <w:color w:val="12263A"/>
                <w:sz w:val="13"/>
              </w:rPr>
              <w:t>لوحات المعلومات التفاعلية وأدوات ذكاء الأعمال</w:t>
            </w:r>
          </w:p>
          <w:p>
            <w:pPr>
              <w:pStyle w:val="ListBullet"/>
              <w:spacing w:before="0" w:after="22" w:line="269" w:lineRule="auto"/>
              <w:ind w:right="461" w:hanging="230"/>
              <w:jc w:val="right"/>
              <w:bidi w:val="1"/>
              <w:keepLines/>
            </w:pPr>
            <w:r>
              <w:rPr>
                <w:rFonts w:ascii="Segoe UI" w:hAnsi="Segoe UI" w:cs="Segoe UI" w:eastAsia="Segoe UI"/>
                <w:color w:val="12263A"/>
                <w:sz w:val="13"/>
              </w:rPr>
              <w:t>هيكلة سرد البيانات وتسلسله</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SDA-FND-104</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Plotly, Power BI/Tableau, Matplotlib/Seaborn</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Dashboard project; storytelling presentation</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SDA-DSC-211</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متخصص</w:t>
            </w:r>
          </w:p>
        </w:tc>
      </w:tr>
    </w:tbl>
    <w:p>
      <w:pPr>
        <w:spacing w:before="0" w:after="20" w:line="276" w:lineRule="auto"/>
        <w:jc w:val="right"/>
        <w:bidi w:val="1"/>
        <w:keepNext/>
        <w:keepLines/>
      </w:pPr>
      <w:r>
        <w:rPr>
          <w:rFonts w:ascii="Segoe UI" w:hAnsi="Segoe UI" w:cs="Segoe UI" w:eastAsia="Segoe UI"/>
          <w:b/>
          <w:i w:val="0"/>
          <w:color w:val="7A372E"/>
          <w:sz w:val="35"/>
        </w:rPr>
        <w:t>أساليب تعلم الآلة المتقدمة</w:t>
      </w:r>
    </w:p>
    <w:p>
      <w:pPr>
        <w:spacing w:before="0" w:after="80" w:line="276" w:lineRule="auto"/>
        <w:jc w:val="right"/>
        <w:bidi w:val="0"/>
      </w:pPr>
      <w:r>
        <w:rPr>
          <w:rFonts w:ascii="Segoe UI" w:hAnsi="Segoe UI" w:cs="Segoe UI" w:eastAsia="Segoe UI"/>
          <w:b w:val="0"/>
          <w:i w:val="0"/>
          <w:color w:val="5C6D7A"/>
          <w:sz w:val="15"/>
        </w:rPr>
        <w:t>Advanced Machine Learning Methods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تعميق مهارات النمذجة إلى ما بعد الأساسيات لتحقيق أداء موثوق في المشكلات الجدولية الواقعية المعقدة. يتقن المشاركون أطر التعزيز المتدرج مثل XGBoost وLightGBM، ويصممون مخططات تحقق صارمة تراعي تسرب البيانات والتجميع والترتيب الزمني، ويطبقون تقنيات التعامل مع البيانات غير المتوازنة والمشوشة والحساسة للتكلفة، ويحللون سلوك النماذج باستخدام SHAP وأهمية التبديل، إضافة إلى تقييم معايرة النماذج واستقرارها وعدم اليقين في تقديراتها وأثرها على الأعمال، وبناء استراتيجيات التجميع والتكديس، وتحسين خطوط الخصائص والمعاملات الفائقة باستخدام...</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نماذج عالية الأداء للبيانات الجدولية باستخدام XGBoost وLightGBM.</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مخططات تحقق تراعي تسرب البيانات والتجميع والترتيب الزمني.</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تقنيات التعامل مع المشكلات غير المتوازنة والمشوشة والحساسة للتكلفة.</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سلوك النماذج باستخدام SHAP وأهمية التبديل (Permutation Importance).</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تعمق في التعزيز المتدرج</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التحقق ومنع تسرب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التعلم مع البيانات غير المتوازنة والحساسة للتكلفة</w:t>
            </w:r>
          </w:p>
          <w:p>
            <w:pPr>
              <w:pStyle w:val="ListBullet"/>
              <w:spacing w:before="0" w:after="22" w:line="269" w:lineRule="auto"/>
              <w:ind w:right="461" w:hanging="230"/>
              <w:jc w:val="right"/>
              <w:bidi w:val="1"/>
              <w:keepLines/>
            </w:pPr>
            <w:r>
              <w:rPr>
                <w:rFonts w:ascii="Segoe UI" w:hAnsi="Segoe UI" w:cs="Segoe UI" w:eastAsia="Segoe UI"/>
                <w:color w:val="12263A"/>
                <w:sz w:val="13"/>
              </w:rPr>
              <w:t>تفسير النماذج: SHAP وما بعده</w:t>
            </w:r>
          </w:p>
          <w:p>
            <w:pPr>
              <w:pStyle w:val="ListBullet"/>
              <w:spacing w:before="0" w:after="22" w:line="269" w:lineRule="auto"/>
              <w:ind w:right="461" w:hanging="230"/>
              <w:jc w:val="right"/>
              <w:bidi w:val="1"/>
              <w:keepLines/>
            </w:pPr>
            <w:r>
              <w:rPr>
                <w:rFonts w:ascii="Segoe UI" w:hAnsi="Segoe UI" w:cs="Segoe UI" w:eastAsia="Segoe UI"/>
                <w:color w:val="12263A"/>
                <w:sz w:val="13"/>
              </w:rPr>
              <w:t>المعايرة وتقديرات عدم اليقين</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SDA-AIE-111 · SDA-DSC-111</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XGBoost, LightGBM, SHAP, scikit-learn, Optuna</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Modelling challenge; interpretability report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SDA-DSC-212 · SDA-DSC-213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SDA-DSC-212</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متخصص</w:t>
            </w:r>
          </w:p>
        </w:tc>
      </w:tr>
    </w:tbl>
    <w:p>
      <w:pPr>
        <w:spacing w:before="0" w:after="20" w:line="276" w:lineRule="auto"/>
        <w:jc w:val="right"/>
        <w:bidi w:val="1"/>
        <w:keepNext/>
        <w:keepLines/>
      </w:pPr>
      <w:r>
        <w:rPr>
          <w:rFonts w:ascii="Segoe UI" w:hAnsi="Segoe UI" w:cs="Segoe UI" w:eastAsia="Segoe UI"/>
          <w:b/>
          <w:i w:val="0"/>
          <w:color w:val="7A372E"/>
          <w:sz w:val="35"/>
        </w:rPr>
        <w:t>تحليل السلاسل الزمنية والتنبؤ</w:t>
      </w:r>
    </w:p>
    <w:p>
      <w:pPr>
        <w:spacing w:before="0" w:after="80" w:line="276" w:lineRule="auto"/>
        <w:jc w:val="right"/>
        <w:bidi w:val="0"/>
      </w:pPr>
      <w:r>
        <w:rPr>
          <w:rFonts w:ascii="Segoe UI" w:hAnsi="Segoe UI" w:cs="Segoe UI" w:eastAsia="Segoe UI"/>
          <w:b w:val="0"/>
          <w:i w:val="0"/>
          <w:color w:val="5C6D7A"/>
          <w:sz w:val="15"/>
        </w:rPr>
        <w:t>Time Series Analysis and Forecasting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نمذجة البيانات المتغيرة عبر الزمن وبناء نماذج تنبؤ موثوقة. يحلل المشاركون بنية السلاسل الزمنية من اتجاه وموسمية وارتباط ذاتي ويفككونها إلى مكوناتها القابلة للتفسير، ويبنون نماذج التنبؤ الإحصائية الكلاسيكية مثل ARIMA والتمهيد الأسي إلى جانب الأساليب القائمة على تعلم الآلة والتعزيز المتدرج مع هندسة الخصائص الزمنية، وينتجون تنبؤات احتمالية مع فترات تنبؤ للتعبير عن عدم اليقين، ويصممون أطر اختبار رجعي (Backtesting) بتحقق سليم قائم على الزمن ويقيّمون التنبؤات بمقاييس دقة وعدم يقين مناسبة، باستخدام أدوات مثل statsmodels وProphet...</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بنية الاتجاه والموسمية والارتباط الذاتي في بيانات السلاسل الزمنية.</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نماذج التنبؤ الكلاسيكية بما فيها ARIMA والتمهيد الأسي.</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أساليب التنبؤ القائمة على تعلم الآلة والتعزيز المتدرج مع هندسة الخصائص الزمنية.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أطر الاختبار الرجعي (Backtesting) مع تحقق سليم قائم على الزمن.</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بنية السلاسل الزمنية وتفكيكها</w:t>
            </w:r>
          </w:p>
          <w:p>
            <w:pPr>
              <w:pStyle w:val="ListBullet"/>
              <w:spacing w:before="0" w:after="22" w:line="269" w:lineRule="auto"/>
              <w:ind w:right="461" w:hanging="230"/>
              <w:jc w:val="right"/>
              <w:bidi w:val="1"/>
              <w:keepLines/>
            </w:pPr>
            <w:r>
              <w:rPr>
                <w:rFonts w:ascii="Segoe UI" w:hAnsi="Segoe UI" w:cs="Segoe UI" w:eastAsia="Segoe UI"/>
                <w:color w:val="12263A"/>
                <w:sz w:val="13"/>
              </w:rPr>
              <w:t>الاستقرارية والارتباط الذاتي</w:t>
            </w:r>
          </w:p>
          <w:p>
            <w:pPr>
              <w:pStyle w:val="ListBullet"/>
              <w:spacing w:before="0" w:after="22" w:line="269" w:lineRule="auto"/>
              <w:ind w:right="461" w:hanging="230"/>
              <w:jc w:val="right"/>
              <w:bidi w:val="1"/>
              <w:keepLines/>
            </w:pPr>
            <w:r>
              <w:rPr>
                <w:rFonts w:ascii="Segoe UI" w:hAnsi="Segoe UI" w:cs="Segoe UI" w:eastAsia="Segoe UI"/>
                <w:color w:val="12263A"/>
                <w:sz w:val="13"/>
              </w:rPr>
              <w:t>ARIMA والتمهيد الأسي</w:t>
            </w:r>
          </w:p>
          <w:p>
            <w:pPr>
              <w:pStyle w:val="ListBullet"/>
              <w:spacing w:before="0" w:after="22" w:line="269" w:lineRule="auto"/>
              <w:ind w:right="461" w:hanging="230"/>
              <w:jc w:val="right"/>
              <w:bidi w:val="1"/>
              <w:keepLines/>
            </w:pPr>
            <w:r>
              <w:rPr>
                <w:rFonts w:ascii="Segoe UI" w:hAnsi="Segoe UI" w:cs="Segoe UI" w:eastAsia="Segoe UI"/>
                <w:color w:val="12263A"/>
                <w:sz w:val="13"/>
              </w:rPr>
              <w:t>التنبؤ القائم على الخصائص وتعلم الآلة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التنبؤات الاحتمالية وفترات التنبؤ</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SDA-DSC-111 · SDA-DSC-211 (موصى به)</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statsmodels, Prophet, sktime, LightGBM</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Forecasting project with backtest report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SDA-DSC-213</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متخصص</w:t>
            </w:r>
          </w:p>
        </w:tc>
      </w:tr>
    </w:tbl>
    <w:p>
      <w:pPr>
        <w:spacing w:before="0" w:after="20" w:line="276" w:lineRule="auto"/>
        <w:jc w:val="right"/>
        <w:bidi w:val="1"/>
        <w:keepNext/>
        <w:keepLines/>
      </w:pPr>
      <w:r>
        <w:rPr>
          <w:rFonts w:ascii="Segoe UI" w:hAnsi="Segoe UI" w:cs="Segoe UI" w:eastAsia="Segoe UI"/>
          <w:b/>
          <w:i w:val="0"/>
          <w:color w:val="7A372E"/>
          <w:sz w:val="35"/>
        </w:rPr>
        <w:t>التجارب واختبارات A/B والاستدلال السببي</w:t>
      </w:r>
    </w:p>
    <w:p>
      <w:pPr>
        <w:spacing w:before="0" w:after="80" w:line="276" w:lineRule="auto"/>
        <w:jc w:val="right"/>
        <w:bidi w:val="0"/>
      </w:pPr>
      <w:r>
        <w:rPr>
          <w:rFonts w:ascii="Segoe UI" w:hAnsi="Segoe UI" w:cs="Segoe UI" w:eastAsia="Segoe UI"/>
          <w:b w:val="0"/>
          <w:i w:val="0"/>
          <w:color w:val="5C6D7A"/>
          <w:sz w:val="15"/>
        </w:rPr>
        <w:t>Experimentation, A/B Testing and Causal Inference</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4</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20</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الإجابة عن سؤال "ما الذي يحدث الأثر فعلًا" بالبيانات من خلال التجارب والاستدلال السببي. يصمم المشاركون التجارب العشوائية بوحدات عشوأة صحيحة ومقاييس حماية، ويحسبون القوة الإحصائية وأحجام العينات والحد الأدنى للأثر القابل للاكتشاف، ويحللون نتائج التجارب بتقدير صحيح للتباين وضبط للاختبارات المتعددة مع تجنب مزالق التحليل مثل الاطلاع المبكر على النتائج، ويطبقون الأساليب شبه التجريبية التي تشمل المطابقة والفروق في الفروق والمتغيرات الأداتية حين تتعذر التجارب، ويقيّمون الادعاءات السببية من البيانات الرصدية باستخدام الاستدلال...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تجارب عشوائية بوحدات عشوأة صحيحة ومقاييس حماية (Guardrail Metrics).</w:t>
            </w:r>
          </w:p>
          <w:p>
            <w:pPr>
              <w:pStyle w:val="ListBullet"/>
              <w:spacing w:before="0" w:after="22" w:line="269" w:lineRule="auto"/>
              <w:ind w:right="461" w:hanging="230"/>
              <w:jc w:val="right"/>
              <w:bidi w:val="1"/>
              <w:keepLines/>
            </w:pPr>
            <w:r>
              <w:rPr>
                <w:rFonts w:ascii="Segoe UI" w:hAnsi="Segoe UI" w:cs="Segoe UI" w:eastAsia="Segoe UI"/>
                <w:color w:val="12263A"/>
                <w:sz w:val="13"/>
              </w:rPr>
              <w:t>حساب القوة الإحصائية وأحجام العينات والحد الأدنى للأثر القابل للاكتشاف.</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نتائج التجارب بتقدير صحيح للتباين وضبط الاختبارات المتعددة.</w:t>
            </w:r>
          </w:p>
          <w:p>
            <w:pPr>
              <w:pStyle w:val="ListBullet"/>
              <w:spacing w:before="0" w:after="22" w:line="269" w:lineRule="auto"/>
              <w:ind w:right="461" w:hanging="230"/>
              <w:jc w:val="right"/>
              <w:bidi w:val="1"/>
              <w:keepLines/>
            </w:pPr>
            <w:r>
              <w:rPr>
                <w:rFonts w:ascii="Segoe UI" w:hAnsi="Segoe UI" w:cs="Segoe UI" w:eastAsia="Segoe UI"/>
                <w:color w:val="12263A"/>
                <w:sz w:val="13"/>
              </w:rPr>
              <w:t>تجنب مزالق التحليل الشائعة مثل الاطلاع المبكر على النتائج والمقارنات المتعددة غير المضبوطة.</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التفكير السببي والنتائج المحتملة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التجارب والعشوأة</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القوة وتحديد حجم العينة</w:t>
            </w:r>
          </w:p>
          <w:p>
            <w:pPr>
              <w:pStyle w:val="ListBullet"/>
              <w:spacing w:before="0" w:after="22" w:line="269" w:lineRule="auto"/>
              <w:ind w:right="461" w:hanging="230"/>
              <w:jc w:val="right"/>
              <w:bidi w:val="1"/>
              <w:keepLines/>
            </w:pPr>
            <w:r>
              <w:rPr>
                <w:rFonts w:ascii="Segoe UI" w:hAnsi="Segoe UI" w:cs="Segoe UI" w:eastAsia="Segoe UI"/>
                <w:color w:val="12263A"/>
                <w:sz w:val="13"/>
              </w:rPr>
              <w:t>مزالق التحليل: الاطلاع المبكر والاختبارات المتعددة</w:t>
            </w:r>
          </w:p>
          <w:p>
            <w:pPr>
              <w:pStyle w:val="ListBullet"/>
              <w:spacing w:before="0" w:after="22" w:line="269" w:lineRule="auto"/>
              <w:ind w:right="461" w:hanging="230"/>
              <w:jc w:val="right"/>
              <w:bidi w:val="1"/>
              <w:keepLines/>
            </w:pPr>
            <w:r>
              <w:rPr>
                <w:rFonts w:ascii="Segoe UI" w:hAnsi="Segoe UI" w:cs="Segoe UI" w:eastAsia="Segoe UI"/>
                <w:color w:val="12263A"/>
                <w:sz w:val="13"/>
              </w:rPr>
              <w:t>شبه التجارب: المطابقة والفروق في الفروق والمتغيرات الأداتية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SDA-DSC-111</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statsmodels, DoWhy/EconML, experiment simulators</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Experiment design and analysis project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SDA-DSC-311</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SDA-DSC-214</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متخصص</w:t>
            </w:r>
          </w:p>
        </w:tc>
      </w:tr>
    </w:tbl>
    <w:p>
      <w:pPr>
        <w:spacing w:before="0" w:after="20" w:line="276" w:lineRule="auto"/>
        <w:jc w:val="right"/>
        <w:bidi w:val="1"/>
        <w:keepNext/>
        <w:keepLines/>
      </w:pPr>
      <w:r>
        <w:rPr>
          <w:rFonts w:ascii="Segoe UI" w:hAnsi="Segoe UI" w:cs="Segoe UI" w:eastAsia="Segoe UI"/>
          <w:b/>
          <w:i w:val="0"/>
          <w:color w:val="7A372E"/>
          <w:sz w:val="35"/>
        </w:rPr>
        <w:t>هندسة البيانات الحديثة لأنظمة الذكاء الاصطناعي</w:t>
      </w:r>
    </w:p>
    <w:p>
      <w:pPr>
        <w:spacing w:before="0" w:after="80" w:line="276" w:lineRule="auto"/>
        <w:jc w:val="right"/>
        <w:bidi w:val="0"/>
      </w:pPr>
      <w:r>
        <w:rPr>
          <w:rFonts w:ascii="Segoe UI" w:hAnsi="Segoe UI" w:cs="Segoe UI" w:eastAsia="Segoe UI"/>
          <w:b w:val="0"/>
          <w:i w:val="0"/>
          <w:color w:val="5C6D7A"/>
          <w:sz w:val="15"/>
        </w:rPr>
        <w:t>Modern Data Engineering for AI Systems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تصميم وبناء معماريات بيانات حديثة قابلة للتوسع وجاهزة للإنتاج تغذي أحمال الذكاء الاصطناعي والتحليلات. يتتبع البرنامج تطور معمارية البيانات من المستودعات وبحيرات البيانات إلى معمارية Lakehouse، ويرسّخ إتقان Delta Lake مع معاملات ACID وفرض المخططات وفصل الحوسبة عن التخزين. ويعمل المشاركون تطبيقيًا على تصميم خطوط ELT وأنماط الاستيعاب المتدفق والمعتمد على الأحداث وضوابط جودة البيانات والمراقبة والحوكمة باستخدام أدوات مثل PySpark وDelta Lake وdbt وKafka وGreat Expectations، ويُختتم البرنامج ببناء عملي لـ Mini-Lakehouse محلي...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المقارنة بين مستودعات البيانات وبحيرات البيانات ومعماريات Lakehouse عبر حالات الاستخدام المختلفة.</w:t>
            </w:r>
          </w:p>
          <w:p>
            <w:pPr>
              <w:pStyle w:val="ListBullet"/>
              <w:spacing w:before="0" w:after="22" w:line="269" w:lineRule="auto"/>
              <w:ind w:right="461" w:hanging="230"/>
              <w:jc w:val="right"/>
              <w:bidi w:val="1"/>
              <w:keepLines/>
            </w:pPr>
            <w:r>
              <w:rPr>
                <w:rFonts w:ascii="Segoe UI" w:hAnsi="Segoe UI" w:cs="Segoe UI" w:eastAsia="Segoe UI"/>
                <w:color w:val="12263A"/>
                <w:sz w:val="13"/>
              </w:rPr>
              <w:t>شرح مبدأ فصل الحوسبة عن التخزين وأثره على التكلفة والمرونة وقابلية التوسع.</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خطوط ELT ملائمة لبيئات البيانات السحابية الحديثة.</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جداول Delta Lake مع معاملات ACID وفرض المخططات.</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تطور معمارية البيانات: المستودع والبحيرة وLakehouse</w:t>
            </w:r>
          </w:p>
          <w:p>
            <w:pPr>
              <w:pStyle w:val="ListBullet"/>
              <w:spacing w:before="0" w:after="22" w:line="269" w:lineRule="auto"/>
              <w:ind w:right="461" w:hanging="230"/>
              <w:jc w:val="right"/>
              <w:bidi w:val="1"/>
              <w:keepLines/>
            </w:pPr>
            <w:r>
              <w:rPr>
                <w:rFonts w:ascii="Segoe UI" w:hAnsi="Segoe UI" w:cs="Segoe UI" w:eastAsia="Segoe UI"/>
                <w:color w:val="12263A"/>
                <w:sz w:val="13"/>
              </w:rPr>
              <w:t>فصل الحوسبة عن التخزين واقتصاديات السحابة</w:t>
            </w:r>
          </w:p>
          <w:p>
            <w:pPr>
              <w:pStyle w:val="ListBullet"/>
              <w:spacing w:before="0" w:after="22" w:line="269" w:lineRule="auto"/>
              <w:ind w:right="461" w:hanging="230"/>
              <w:jc w:val="right"/>
              <w:bidi w:val="1"/>
              <w:keepLines/>
            </w:pPr>
            <w:r>
              <w:rPr>
                <w:rFonts w:ascii="Segoe UI" w:hAnsi="Segoe UI" w:cs="Segoe UI" w:eastAsia="Segoe UI"/>
                <w:color w:val="12263A"/>
                <w:sz w:val="13"/>
              </w:rPr>
              <w:t>المقارنة بين ETL وELT في المنظومات الحديثة</w:t>
            </w:r>
          </w:p>
          <w:p>
            <w:pPr>
              <w:pStyle w:val="ListBullet"/>
              <w:spacing w:before="0" w:after="22" w:line="269" w:lineRule="auto"/>
              <w:ind w:right="461" w:hanging="230"/>
              <w:jc w:val="right"/>
              <w:bidi w:val="1"/>
              <w:keepLines/>
            </w:pPr>
            <w:r>
              <w:rPr>
                <w:rFonts w:ascii="Segoe UI" w:hAnsi="Segoe UI" w:cs="Segoe UI" w:eastAsia="Segoe UI"/>
                <w:color w:val="12263A"/>
                <w:sz w:val="13"/>
              </w:rPr>
              <w:t>Delta Lake ومعاملات ACID</w:t>
            </w:r>
          </w:p>
          <w:p>
            <w:pPr>
              <w:pStyle w:val="ListBullet"/>
              <w:spacing w:before="0" w:after="22" w:line="269" w:lineRule="auto"/>
              <w:ind w:right="461" w:hanging="230"/>
              <w:jc w:val="right"/>
              <w:bidi w:val="1"/>
              <w:keepLines/>
            </w:pPr>
            <w:r>
              <w:rPr>
                <w:rFonts w:ascii="Segoe UI" w:hAnsi="Segoe UI" w:cs="Segoe UI" w:eastAsia="Segoe UI"/>
                <w:color w:val="12263A"/>
                <w:sz w:val="13"/>
              </w:rPr>
              <w:t>البيانات المتدفقة والمعماريات المعتمدة على الأحداث</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SDA-FND-104 · SDA-FND-103</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PySpark, Delta Lake, dbt, Kafka basics, Great Expectations</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Mini-Lakehouse build project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SDA-DSC-215 · SDA-DSC-313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SDA-DSC-215</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متخصص</w:t>
            </w:r>
          </w:p>
        </w:tc>
      </w:tr>
    </w:tbl>
    <w:p>
      <w:pPr>
        <w:spacing w:before="0" w:after="20" w:line="276" w:lineRule="auto"/>
        <w:jc w:val="right"/>
        <w:bidi w:val="1"/>
        <w:keepNext/>
        <w:keepLines/>
      </w:pPr>
      <w:r>
        <w:rPr>
          <w:rFonts w:ascii="Segoe UI" w:hAnsi="Segoe UI" w:cs="Segoe UI" w:eastAsia="Segoe UI"/>
          <w:b/>
          <w:i w:val="0"/>
          <w:color w:val="7A372E"/>
          <w:sz w:val="35"/>
        </w:rPr>
        <w:t>تحليلات البيانات الضخمة</w:t>
      </w:r>
    </w:p>
    <w:p>
      <w:pPr>
        <w:spacing w:before="0" w:after="80" w:line="276" w:lineRule="auto"/>
        <w:jc w:val="right"/>
        <w:bidi w:val="0"/>
      </w:pPr>
      <w:r>
        <w:rPr>
          <w:rFonts w:ascii="Segoe UI" w:hAnsi="Segoe UI" w:cs="Segoe UI" w:eastAsia="Segoe UI"/>
          <w:b w:val="0"/>
          <w:i w:val="0"/>
          <w:color w:val="5C6D7A"/>
          <w:sz w:val="15"/>
        </w:rPr>
        <w:t>Big Data Analytics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تحليل مجموعات البيانات التي تتجاوز قدرة جهاز واحد باستخدام الحوسبة الموزعة. يتقن المشاركون المفاهيم الأساسية للتنفيذ الموزع بما فيها التقسيمات وعمليات الخلط والتقييم الكسول، ويطورون أحمال عمل تحليلية عالية الأداء باستخدام Spark DataFrames وSpark SQL، ويضبطون أداء المهام عبر استراتيجيات التقسيم والتخزين المؤقت والربط. كما يغطي البرنامج بناء خطوط هندسة الخصائص وتعلم الآلة القابلة للتوسع باستخدام Spark MLlib وتحليل خطط الاستعلام لتشخيص اختناقات الأداء ومعالجتها وتصميم مسارات تحليلات دفعية على تخزين Lakehouse، بما يوسّع كل...</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شرح مفاهيم التنفيذ الموزع بما فيها التقسيمات وعمليات الخلط والتقييم الكسول.</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أحمال عمل تحليلية باستخدام Spark DataFrames وSpark SQL.</w:t>
            </w:r>
          </w:p>
          <w:p>
            <w:pPr>
              <w:pStyle w:val="ListBullet"/>
              <w:spacing w:before="0" w:after="22" w:line="269" w:lineRule="auto"/>
              <w:ind w:right="461" w:hanging="230"/>
              <w:jc w:val="right"/>
              <w:bidi w:val="1"/>
              <w:keepLines/>
            </w:pPr>
            <w:r>
              <w:rPr>
                <w:rFonts w:ascii="Segoe UI" w:hAnsi="Segoe UI" w:cs="Segoe UI" w:eastAsia="Segoe UI"/>
                <w:color w:val="12263A"/>
                <w:sz w:val="13"/>
              </w:rPr>
              <w:t>تحسين أداء المهام عبر استراتيجيات التقسيم والتخزين المؤقت والربط.</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خطوط هندسة الخصائص وتعلم الآلة القابلة للتوسع باستخدام Spark MLlib.</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أساسيات الحوسبة الموزعة</w:t>
            </w:r>
          </w:p>
          <w:p>
            <w:pPr>
              <w:pStyle w:val="ListBullet"/>
              <w:spacing w:before="0" w:after="22" w:line="269" w:lineRule="auto"/>
              <w:ind w:right="461" w:hanging="230"/>
              <w:jc w:val="right"/>
              <w:bidi w:val="1"/>
              <w:keepLines/>
            </w:pPr>
            <w:r>
              <w:rPr>
                <w:rFonts w:ascii="Segoe UI" w:hAnsi="Segoe UI" w:cs="Segoe UI" w:eastAsia="Segoe UI"/>
                <w:color w:val="12263A"/>
                <w:sz w:val="13"/>
              </w:rPr>
              <w:t>Spark DataFrames وSpark SQL</w:t>
            </w:r>
          </w:p>
          <w:p>
            <w:pPr>
              <w:pStyle w:val="ListBullet"/>
              <w:spacing w:before="0" w:after="22" w:line="269" w:lineRule="auto"/>
              <w:ind w:right="461" w:hanging="230"/>
              <w:jc w:val="right"/>
              <w:bidi w:val="1"/>
              <w:keepLines/>
            </w:pPr>
            <w:r>
              <w:rPr>
                <w:rFonts w:ascii="Segoe UI" w:hAnsi="Segoe UI" w:cs="Segoe UI" w:eastAsia="Segoe UI"/>
                <w:color w:val="12263A"/>
                <w:sz w:val="13"/>
              </w:rPr>
              <w:t>عمليات الخلط والتقسيم والتخزين المؤقت</w:t>
            </w:r>
          </w:p>
          <w:p>
            <w:pPr>
              <w:pStyle w:val="ListBullet"/>
              <w:spacing w:before="0" w:after="22" w:line="269" w:lineRule="auto"/>
              <w:ind w:right="461" w:hanging="230"/>
              <w:jc w:val="right"/>
              <w:bidi w:val="1"/>
              <w:keepLines/>
            </w:pPr>
            <w:r>
              <w:rPr>
                <w:rFonts w:ascii="Segoe UI" w:hAnsi="Segoe UI" w:cs="Segoe UI" w:eastAsia="Segoe UI"/>
                <w:color w:val="12263A"/>
                <w:sz w:val="13"/>
              </w:rPr>
              <w:t>ضبط الأداء وخطط الاستعلام</w:t>
            </w:r>
          </w:p>
          <w:p>
            <w:pPr>
              <w:pStyle w:val="ListBullet"/>
              <w:spacing w:before="0" w:after="22" w:line="269" w:lineRule="auto"/>
              <w:ind w:right="461" w:hanging="230"/>
              <w:jc w:val="right"/>
              <w:bidi w:val="1"/>
              <w:keepLines/>
            </w:pPr>
            <w:r>
              <w:rPr>
                <w:rFonts w:ascii="Segoe UI" w:hAnsi="Segoe UI" w:cs="Segoe UI" w:eastAsia="Segoe UI"/>
                <w:color w:val="12263A"/>
                <w:sz w:val="13"/>
              </w:rPr>
              <w:t>خطوط Spark MLlib على نطاق واسع</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SDA-DSC-214 أو خبرة مكافئة</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PySpark, Spark SQL, MLlib, Delta Lake</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Labs; large-scale analytics project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SDA-DSC-313</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SDA-DSC-311</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خبير</w:t>
            </w:r>
          </w:p>
        </w:tc>
      </w:tr>
    </w:tbl>
    <w:p>
      <w:pPr>
        <w:spacing w:before="0" w:after="20" w:line="276" w:lineRule="auto"/>
        <w:jc w:val="right"/>
        <w:bidi w:val="1"/>
        <w:keepNext/>
        <w:keepLines/>
      </w:pPr>
      <w:r>
        <w:rPr>
          <w:rFonts w:ascii="Segoe UI" w:hAnsi="Segoe UI" w:cs="Segoe UI" w:eastAsia="Segoe UI"/>
          <w:b/>
          <w:i w:val="0"/>
          <w:color w:val="7A372E"/>
          <w:sz w:val="35"/>
        </w:rPr>
        <w:t>علوم القرار ونمذجة التحسين</w:t>
      </w:r>
    </w:p>
    <w:p>
      <w:pPr>
        <w:spacing w:before="0" w:after="80" w:line="276" w:lineRule="auto"/>
        <w:jc w:val="right"/>
        <w:bidi w:val="0"/>
      </w:pPr>
      <w:r>
        <w:rPr>
          <w:rFonts w:ascii="Segoe UI" w:hAnsi="Segoe UI" w:cs="Segoe UI" w:eastAsia="Segoe UI"/>
          <w:b w:val="0"/>
          <w:i w:val="0"/>
          <w:color w:val="5C6D7A"/>
          <w:sz w:val="15"/>
        </w:rPr>
        <w:t>Decision Science and Optimization Modeling</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الانتقال من التنبؤ بالنتائج إلى وصف الإجراءات من خلال علوم القرار ونمذجة التحسين. يصوغ المشاركون مشكلات الأعمال كنماذج تحسين خطي وصحيح وينفذون الحلول باستخدام أطر الحل الحديثة مثل PuLP وOR-Tools ويصممون محاكاة مونت كارلو لتقييم القرارات في ظل عدم اليقين. ويغطي البرنامج دمج تنبؤات تعلم الآلة في خطوط قرارات وصفية قائمة على نهج التنبؤ ثم التحسين وتحليل المفاضلات باستخدام تحليل الحساسية والسيناريوهات وتقييم أنظمة دعم القرار من حيث المتانة وقابلية التبني، مع تطبيقات تشمل تخصيص الموارد والجدولة وتخطيط السياسات، ويُختتم البرنامج...</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صياغة مشكلات الأعمال كنماذج تحسين خطي وصحيح.</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حلول التحسين باستخدام أطر الحل الحديثة مثل PuLP وOR-Tools.</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محاكاة مونت كارلو لتقييم القرارات في ظل عدم اليقين.</w:t>
            </w:r>
          </w:p>
          <w:p>
            <w:pPr>
              <w:pStyle w:val="ListBullet"/>
              <w:spacing w:before="0" w:after="22" w:line="269" w:lineRule="auto"/>
              <w:ind w:right="461" w:hanging="230"/>
              <w:jc w:val="right"/>
              <w:bidi w:val="1"/>
              <w:keepLines/>
            </w:pPr>
            <w:r>
              <w:rPr>
                <w:rFonts w:ascii="Segoe UI" w:hAnsi="Segoe UI" w:cs="Segoe UI" w:eastAsia="Segoe UI"/>
                <w:color w:val="12263A"/>
                <w:sz w:val="13"/>
              </w:rPr>
              <w:t>دمج تنبؤات تعلم الآلة في خطوط القرارات الوصفية.</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من التحليلات التنبؤية إلى التحليلات الوصفية</w:t>
            </w:r>
          </w:p>
          <w:p>
            <w:pPr>
              <w:pStyle w:val="ListBullet"/>
              <w:spacing w:before="0" w:after="22" w:line="269" w:lineRule="auto"/>
              <w:ind w:right="461" w:hanging="230"/>
              <w:jc w:val="right"/>
              <w:bidi w:val="1"/>
              <w:keepLines/>
            </w:pPr>
            <w:r>
              <w:rPr>
                <w:rFonts w:ascii="Segoe UI" w:hAnsi="Segoe UI" w:cs="Segoe UI" w:eastAsia="Segoe UI"/>
                <w:color w:val="12263A"/>
                <w:sz w:val="13"/>
              </w:rPr>
              <w:t>البرمجة الخطية والصحيحة</w:t>
            </w:r>
          </w:p>
          <w:p>
            <w:pPr>
              <w:pStyle w:val="ListBullet"/>
              <w:spacing w:before="0" w:after="22" w:line="269" w:lineRule="auto"/>
              <w:ind w:right="461" w:hanging="230"/>
              <w:jc w:val="right"/>
              <w:bidi w:val="1"/>
              <w:keepLines/>
            </w:pPr>
            <w:r>
              <w:rPr>
                <w:rFonts w:ascii="Segoe UI" w:hAnsi="Segoe UI" w:cs="Segoe UI" w:eastAsia="Segoe UI"/>
                <w:color w:val="12263A"/>
                <w:sz w:val="13"/>
              </w:rPr>
              <w:t>أطر الحل وبناء النماذج</w:t>
            </w:r>
          </w:p>
          <w:p>
            <w:pPr>
              <w:pStyle w:val="ListBullet"/>
              <w:spacing w:before="0" w:after="22" w:line="269" w:lineRule="auto"/>
              <w:ind w:right="461" w:hanging="230"/>
              <w:jc w:val="right"/>
              <w:bidi w:val="1"/>
              <w:keepLines/>
            </w:pPr>
            <w:r>
              <w:rPr>
                <w:rFonts w:ascii="Segoe UI" w:hAnsi="Segoe UI" w:cs="Segoe UI" w:eastAsia="Segoe UI"/>
                <w:color w:val="12263A"/>
                <w:sz w:val="13"/>
              </w:rPr>
              <w:t>محاكاة مونت كارلو</w:t>
            </w:r>
          </w:p>
          <w:p>
            <w:pPr>
              <w:pStyle w:val="ListBullet"/>
              <w:spacing w:before="0" w:after="22" w:line="269" w:lineRule="auto"/>
              <w:ind w:right="461" w:hanging="230"/>
              <w:jc w:val="right"/>
              <w:bidi w:val="1"/>
              <w:keepLines/>
            </w:pPr>
            <w:r>
              <w:rPr>
                <w:rFonts w:ascii="Segoe UI" w:hAnsi="Segoe UI" w:cs="Segoe UI" w:eastAsia="Segoe UI"/>
                <w:color w:val="12263A"/>
                <w:sz w:val="13"/>
              </w:rPr>
              <w:t>خطوط التنبؤ ثم التحسين</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SDA-DSC-211 · SDA-DSC-213 (موصى به)</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PuLP/OR-Tools, SimPy, pandas</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Optimisation project with decision memo</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SDA-DSC-312</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خبير</w:t>
            </w:r>
          </w:p>
        </w:tc>
      </w:tr>
    </w:tbl>
    <w:p>
      <w:pPr>
        <w:spacing w:before="0" w:after="20" w:line="276" w:lineRule="auto"/>
        <w:jc w:val="right"/>
        <w:bidi w:val="1"/>
        <w:keepNext/>
        <w:keepLines/>
      </w:pPr>
      <w:r>
        <w:rPr>
          <w:rFonts w:ascii="Segoe UI" w:hAnsi="Segoe UI" w:cs="Segoe UI" w:eastAsia="Segoe UI"/>
          <w:b/>
          <w:i w:val="0"/>
          <w:color w:val="7A372E"/>
          <w:sz w:val="31"/>
        </w:rPr>
        <w:t>سير عمل علم البيانات المعزز بالذكاء الاصطناعي التوليدي</w:t>
      </w:r>
    </w:p>
    <w:p>
      <w:pPr>
        <w:spacing w:before="0" w:after="80" w:line="276" w:lineRule="auto"/>
        <w:jc w:val="right"/>
        <w:bidi w:val="0"/>
      </w:pPr>
      <w:r>
        <w:rPr>
          <w:rFonts w:ascii="Segoe UI" w:hAnsi="Segoe UI" w:cs="Segoe UI" w:eastAsia="Segoe UI"/>
          <w:b w:val="0"/>
          <w:i w:val="0"/>
          <w:color w:val="5C6D7A"/>
          <w:sz w:val="15"/>
        </w:rPr>
        <w:t>GenAI-Augmented Data Science Workflows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مضاعفة إنتاجيتهم في علم البيانات باستخدام الذكاء الاصطناعي التوليدي مع الحفاظ على الصرامة المهنية. يدمج المشاركون مساعدات البرمجة الذكية في سير عمل التحليل بانضباط تحقق صارم، ويطبقون النماذج اللغوية الكبيرة (LLMs) لاستخراج البنية والرؤى من النصوص غير المهيكلة، ويطورون استراتيجيات البيانات الاصطناعية للتعزيز وحماية الخصوصية. ويغطي البرنامج تصميم خطوط تحليل قابلة للتكرار ومدارة بالإصدارات بمساعدة الذكاء الاصطناعي وتقييم المخرجات التحليلية المولدة آليًا من حيث الصحة والتحيز وتنفيذ الأتمتة المدعومة بالوكلاء للمهام التحليلية...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دمج مساعدات البرمجة الذكية في سير عمل التحليل بانضباط تحقق صارم.</w:t>
            </w:r>
          </w:p>
          <w:p>
            <w:pPr>
              <w:pStyle w:val="ListBullet"/>
              <w:spacing w:before="0" w:after="22" w:line="269" w:lineRule="auto"/>
              <w:ind w:right="461" w:hanging="230"/>
              <w:jc w:val="right"/>
              <w:bidi w:val="1"/>
              <w:keepLines/>
            </w:pPr>
            <w:r>
              <w:rPr>
                <w:rFonts w:ascii="Segoe UI" w:hAnsi="Segoe UI" w:cs="Segoe UI" w:eastAsia="Segoe UI"/>
                <w:color w:val="12263A"/>
                <w:sz w:val="13"/>
              </w:rPr>
              <w:t>تطبيق النماذج اللغوية الكبيرة (LLMs) لاستخراج البنية والرؤى من بيانات النصوص غير المهيكلة.</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استراتيجيات البيانات الاصطناعية للتعزيز وحماية الخصوصية.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خطوط تحليل قابلة للتكرار ومدارة بالإصدارات بمساعدة الذكاء الاصطناعي.</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أنماط البرمجة والتحليل بمساعدة الذكاء الاصطناعي</w:t>
            </w:r>
          </w:p>
          <w:p>
            <w:pPr>
              <w:pStyle w:val="ListBullet"/>
              <w:spacing w:before="0" w:after="22" w:line="269" w:lineRule="auto"/>
              <w:ind w:right="461" w:hanging="230"/>
              <w:jc w:val="right"/>
              <w:bidi w:val="1"/>
              <w:keepLines/>
            </w:pPr>
            <w:r>
              <w:rPr>
                <w:rFonts w:ascii="Segoe UI" w:hAnsi="Segoe UI" w:cs="Segoe UI" w:eastAsia="Segoe UI"/>
                <w:color w:val="12263A"/>
                <w:sz w:val="13"/>
              </w:rPr>
              <w:t>النماذج اللغوية لتحليلات النصوص واستخراج الخصائص</w:t>
            </w:r>
          </w:p>
          <w:p>
            <w:pPr>
              <w:pStyle w:val="ListBullet"/>
              <w:spacing w:before="0" w:after="22" w:line="269" w:lineRule="auto"/>
              <w:ind w:right="461" w:hanging="230"/>
              <w:jc w:val="right"/>
              <w:bidi w:val="1"/>
              <w:keepLines/>
            </w:pPr>
            <w:r>
              <w:rPr>
                <w:rFonts w:ascii="Segoe UI" w:hAnsi="Segoe UI" w:cs="Segoe UI" w:eastAsia="Segoe UI"/>
                <w:color w:val="12263A"/>
                <w:sz w:val="13"/>
              </w:rPr>
              <w:t>توليد البيانات الاصطناعية والخصوصية</w:t>
            </w:r>
          </w:p>
          <w:p>
            <w:pPr>
              <w:pStyle w:val="ListBullet"/>
              <w:spacing w:before="0" w:after="22" w:line="269" w:lineRule="auto"/>
              <w:ind w:right="461" w:hanging="230"/>
              <w:jc w:val="right"/>
              <w:bidi w:val="1"/>
              <w:keepLines/>
            </w:pPr>
            <w:r>
              <w:rPr>
                <w:rFonts w:ascii="Segoe UI" w:hAnsi="Segoe UI" w:cs="Segoe UI" w:eastAsia="Segoe UI"/>
                <w:color w:val="12263A"/>
                <w:sz w:val="13"/>
              </w:rPr>
              <w:t>قابلية التكرار وانضباط التحقق</w:t>
            </w:r>
          </w:p>
          <w:p>
            <w:pPr>
              <w:pStyle w:val="ListBullet"/>
              <w:spacing w:before="0" w:after="22" w:line="269" w:lineRule="auto"/>
              <w:ind w:right="461" w:hanging="230"/>
              <w:jc w:val="right"/>
              <w:bidi w:val="1"/>
              <w:keepLines/>
            </w:pPr>
            <w:r>
              <w:rPr>
                <w:rFonts w:ascii="Segoe UI" w:hAnsi="Segoe UI" w:cs="Segoe UI" w:eastAsia="Segoe UI"/>
                <w:color w:val="12263A"/>
                <w:sz w:val="13"/>
              </w:rPr>
              <w:t>أتمتة التحليلات المتكررة بالوكلاء</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SDA-DSC-211 · SDA-FND-102</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AI coding assistants, LLM APIs, Git, notebook-to-pipeline tooling</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Augmented-workflow project with verification report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SDA-DSC-313</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خبير</w:t>
            </w:r>
          </w:p>
        </w:tc>
      </w:tr>
    </w:tbl>
    <w:p>
      <w:pPr>
        <w:spacing w:before="0" w:after="20" w:line="276" w:lineRule="auto"/>
        <w:jc w:val="right"/>
        <w:bidi w:val="1"/>
        <w:keepNext/>
        <w:keepLines/>
      </w:pPr>
      <w:r>
        <w:rPr>
          <w:rFonts w:ascii="Segoe UI" w:hAnsi="Segoe UI" w:cs="Segoe UI" w:eastAsia="Segoe UI"/>
          <w:b/>
          <w:i w:val="0"/>
          <w:color w:val="7A372E"/>
          <w:sz w:val="35"/>
        </w:rPr>
        <w:t>تحليلات البيانات اللحظية والمتدفقة</w:t>
      </w:r>
    </w:p>
    <w:p>
      <w:pPr>
        <w:spacing w:before="0" w:after="80" w:line="276" w:lineRule="auto"/>
        <w:jc w:val="right"/>
        <w:bidi w:val="0"/>
      </w:pPr>
      <w:r>
        <w:rPr>
          <w:rFonts w:ascii="Segoe UI" w:hAnsi="Segoe UI" w:cs="Segoe UI" w:eastAsia="Segoe UI"/>
          <w:b w:val="0"/>
          <w:i w:val="0"/>
          <w:color w:val="5C6D7A"/>
          <w:sz w:val="15"/>
        </w:rPr>
        <w:t>Real-Time and Streaming Data Analytics</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3</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15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تقديم تحليلات لا تحتمل انتظار المعالجة الدفعية عبر بناء خطوط بيانات متدفقة لحظية. يصمم المشاركون معماريات تدفق بضمانات التسليم والاتساق المناسبة وينفذون استيعاب الأحداث ومعالجتها باستخدام Kafka وSpark Structured Streaming ويطورون التجميعات النافذية وعمليات الربط والحسابات التدفقية ذات الحالة مع العلامات المائية (Watermarks). ويغطي البرنامج بناء خطوط الخصائص اللحظية التي تخدم نماذج تعلم الآلة العاملة عبر الإنترنت وتنفيذ لوحات المعلومات الحية والتنبيهات واكتشاف الشذوذ بأدوات مثل Grafana وتقييم المفاضلات بين زمن الاستجابة...</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معماريات تدفق بضمانات التسليم والاتساق المناسبة.</w:t>
            </w:r>
          </w:p>
          <w:p>
            <w:pPr>
              <w:pStyle w:val="ListBullet"/>
              <w:spacing w:before="0" w:after="22" w:line="269" w:lineRule="auto"/>
              <w:ind w:right="461" w:hanging="230"/>
              <w:jc w:val="right"/>
              <w:bidi w:val="1"/>
              <w:keepLines/>
            </w:pPr>
            <w:r>
              <w:rPr>
                <w:rFonts w:ascii="Segoe UI" w:hAnsi="Segoe UI" w:cs="Segoe UI" w:eastAsia="Segoe UI"/>
                <w:color w:val="12263A"/>
                <w:sz w:val="13"/>
              </w:rPr>
              <w:t>تنفيذ استيعاب الأحداث ومعالجتها باستخدام Kafka وSpark Structured Streaming.</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التجميعات النافذية وعمليات الربط والحسابات التدفقية ذات الحالة.</w:t>
            </w:r>
          </w:p>
          <w:p>
            <w:pPr>
              <w:pStyle w:val="ListBullet"/>
              <w:spacing w:before="0" w:after="22" w:line="269" w:lineRule="auto"/>
              <w:ind w:right="461" w:hanging="230"/>
              <w:jc w:val="right"/>
              <w:bidi w:val="1"/>
              <w:keepLines/>
            </w:pPr>
            <w:r>
              <w:rPr>
                <w:rFonts w:ascii="Segoe UI" w:hAnsi="Segoe UI" w:cs="Segoe UI" w:eastAsia="Segoe UI"/>
                <w:color w:val="12263A"/>
                <w:sz w:val="13"/>
              </w:rPr>
              <w:t>بناء خطوط خصائص لحظية تخدم نماذج تعلم الآلة العاملة عبر الإنترنت.</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معمارية التدفق والتصميم المعتمد على الأحداث</w:t>
            </w:r>
          </w:p>
          <w:p>
            <w:pPr>
              <w:pStyle w:val="ListBullet"/>
              <w:spacing w:before="0" w:after="22" w:line="269" w:lineRule="auto"/>
              <w:ind w:right="461" w:hanging="230"/>
              <w:jc w:val="right"/>
              <w:bidi w:val="1"/>
              <w:keepLines/>
            </w:pPr>
            <w:r>
              <w:rPr>
                <w:rFonts w:ascii="Segoe UI" w:hAnsi="Segoe UI" w:cs="Segoe UI" w:eastAsia="Segoe UI"/>
                <w:color w:val="12263A"/>
                <w:sz w:val="13"/>
              </w:rPr>
              <w:t>أساسيات Kafka ونمذجة الأحداث</w:t>
            </w:r>
          </w:p>
          <w:p>
            <w:pPr>
              <w:pStyle w:val="ListBullet"/>
              <w:spacing w:before="0" w:after="22" w:line="269" w:lineRule="auto"/>
              <w:ind w:right="461" w:hanging="230"/>
              <w:jc w:val="right"/>
              <w:bidi w:val="1"/>
              <w:keepLines/>
            </w:pPr>
            <w:r>
              <w:rPr>
                <w:rFonts w:ascii="Segoe UI" w:hAnsi="Segoe UI" w:cs="Segoe UI" w:eastAsia="Segoe UI"/>
                <w:color w:val="12263A"/>
                <w:sz w:val="13"/>
              </w:rPr>
              <w:t>Spark Structured Streaming</w:t>
            </w:r>
          </w:p>
          <w:p>
            <w:pPr>
              <w:pStyle w:val="ListBullet"/>
              <w:spacing w:before="0" w:after="22" w:line="269" w:lineRule="auto"/>
              <w:ind w:right="461" w:hanging="230"/>
              <w:jc w:val="right"/>
              <w:bidi w:val="1"/>
              <w:keepLines/>
            </w:pPr>
            <w:r>
              <w:rPr>
                <w:rFonts w:ascii="Segoe UI" w:hAnsi="Segoe UI" w:cs="Segoe UI" w:eastAsia="Segoe UI"/>
                <w:color w:val="12263A"/>
                <w:sz w:val="13"/>
              </w:rPr>
              <w:t>النوافذ والعلامات المائية والحالة</w:t>
            </w:r>
          </w:p>
          <w:p>
            <w:pPr>
              <w:pStyle w:val="ListBullet"/>
              <w:spacing w:before="0" w:after="22" w:line="269" w:lineRule="auto"/>
              <w:ind w:right="461" w:hanging="230"/>
              <w:jc w:val="right"/>
              <w:bidi w:val="1"/>
              <w:keepLines/>
            </w:pPr>
            <w:r>
              <w:rPr>
                <w:rFonts w:ascii="Segoe UI" w:hAnsi="Segoe UI" w:cs="Segoe UI" w:eastAsia="Segoe UI"/>
                <w:color w:val="12263A"/>
                <w:sz w:val="13"/>
              </w:rPr>
              <w:t>الخصائص اللحظية لتعلم الآلة عبر الإنترنت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SDA-DSC-214 · SDA-DSC-215 (موصى به)</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Kafka, Spark Structured Streaming, Delta Live patterns, Grafana</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Streaming pipeline project</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SDA-DSC-390</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2500"/>
        <w:gridCol w:w="7534"/>
      </w:tblGrid>
      <w:tr>
        <w:tc>
          <w:tcPr>
            <w:tcW w:type="dxa" w:w="2500"/>
            <w:shd w:fill="7A372E"/>
            <w:tcMar>
              <w:top w:w="90" w:type="dxa"/>
              <w:start w:w="120" w:type="dxa"/>
              <w:bottom w:w="90" w:type="dxa"/>
              <w:end w:w="120" w:type="dxa"/>
            </w:tcMar>
            <w:tcBorders>
              <w:top w:val="nil"/>
              <w:left w:val="nil"/>
              <w:bottom w:val="nil"/>
              <w:right w:val="nil"/>
              <w:insideH w:val="nil"/>
              <w:insideV w:val="nil"/>
            </w:tcBorders>
          </w:tcPr>
          <w:p>
            <w:pPr>
              <w:jc w:val="center"/>
              <w:bidi w:val="0"/>
            </w:pPr>
            <w:r/>
            <w:r>
              <w:rPr>
                <w:rFonts w:ascii="Segoe UI" w:hAnsi="Segoe UI" w:cs="Segoe UI" w:eastAsia="Segoe UI"/>
                <w:b/>
                <w:color w:val="FFFFFF"/>
                <w:sz w:val="16"/>
              </w:rPr>
              <w:t>SDA-DSC-390</w:t>
            </w:r>
          </w:p>
        </w:tc>
        <w:tc>
          <w:tcPr>
            <w:tcW w:type="dxa" w:w="7534"/>
            <w:shd w:fill="FFF1E9"/>
            <w:tcBorders>
              <w:top w:val="nil"/>
              <w:left w:val="nil"/>
              <w:bottom w:val="nil"/>
              <w:right w:val="nil"/>
              <w:insideH w:val="nil"/>
              <w:insideV w:val="nil"/>
            </w:tcBorders>
            <w:tcMar>
              <w:top w:w="90" w:type="dxa"/>
              <w:start w:w="120" w:type="dxa"/>
              <w:bottom w:w="90" w:type="dxa"/>
              <w:end w:w="120" w:type="dxa"/>
            </w:tcMar>
          </w:tcPr>
          <w:p>
            <w:pPr>
              <w:jc w:val="right"/>
              <w:bidi w:val="1"/>
            </w:pPr>
            <w:r/>
            <w:r>
              <w:rPr>
                <w:rFonts w:ascii="Segoe UI" w:hAnsi="Segoe UI" w:cs="Segoe UI" w:eastAsia="Segoe UI"/>
                <w:b/>
                <w:color w:val="7A372E"/>
                <w:sz w:val="15"/>
              </w:rPr>
              <w:t>مسار عالم البيانات  |  خبير</w:t>
            </w:r>
          </w:p>
        </w:tc>
      </w:tr>
    </w:tbl>
    <w:p>
      <w:pPr>
        <w:spacing w:before="0" w:after="20" w:line="276" w:lineRule="auto"/>
        <w:jc w:val="right"/>
        <w:bidi w:val="1"/>
        <w:keepNext/>
        <w:keepLines/>
      </w:pPr>
      <w:r>
        <w:rPr>
          <w:rFonts w:ascii="Segoe UI" w:hAnsi="Segoe UI" w:cs="Segoe UI" w:eastAsia="Segoe UI"/>
          <w:b/>
          <w:i w:val="0"/>
          <w:color w:val="7A372E"/>
          <w:sz w:val="35"/>
        </w:rPr>
        <w:t>المشروع الختامي لعلم البيانات</w:t>
      </w:r>
    </w:p>
    <w:p>
      <w:pPr>
        <w:spacing w:before="0" w:after="80" w:line="276" w:lineRule="auto"/>
        <w:jc w:val="right"/>
        <w:bidi w:val="0"/>
      </w:pPr>
      <w:r>
        <w:rPr>
          <w:rFonts w:ascii="Segoe UI" w:hAnsi="Segoe UI" w:cs="Segoe UI" w:eastAsia="Segoe UI"/>
          <w:b w:val="0"/>
          <w:i w:val="0"/>
          <w:color w:val="5C6D7A"/>
          <w:sz w:val="15"/>
        </w:rPr>
        <w:t>Data Science Capstone: From Data to Decision</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5</w:t>
            </w:r>
          </w:p>
          <w:p>
            <w:pPr>
              <w:spacing w:before="0" w:after="0" w:line="276" w:lineRule="auto"/>
              <w:jc w:val="center"/>
              <w:bidi w:val="1"/>
            </w:pPr>
            <w:r>
              <w:rPr>
                <w:rFonts w:ascii="Segoe UI" w:hAnsi="Segoe UI" w:cs="Segoe UI" w:eastAsia="Segoe UI"/>
                <w:b w:val="0"/>
                <w:i w:val="0"/>
                <w:color w:val="5C6D7A"/>
                <w:sz w:val="11"/>
              </w:rPr>
              <w:t>أيام تدريبية</w:t>
            </w:r>
          </w:p>
        </w:tc>
        <w:tc>
          <w:tcPr>
            <w:tcW w:type="dxa" w:w="2508"/>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ساعة تعلم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عن بعد</w:t>
            </w:r>
          </w:p>
          <w:p>
            <w:pPr>
              <w:spacing w:before="0" w:after="0" w:line="276" w:lineRule="auto"/>
              <w:jc w:val="center"/>
              <w:bidi w:val="1"/>
            </w:pPr>
            <w:r>
              <w:rPr>
                <w:rFonts w:ascii="Segoe UI" w:hAnsi="Segoe UI" w:cs="Segoe UI" w:eastAsia="Segoe UI"/>
                <w:b w:val="0"/>
                <w:i w:val="0"/>
                <w:color w:val="5C6D7A"/>
                <w:sz w:val="11"/>
              </w:rPr>
              <w:t>نمط التقديم</w:t>
            </w:r>
          </w:p>
        </w:tc>
        <w:tc>
          <w:tcPr>
            <w:tcW w:type="dxa" w:w="2509"/>
            <w:shd w:fill="FFFFFF"/>
            <w:tcBorders>
              <w:top w:val="single" w:sz="5" w:color="E47C45"/>
              <w:bottom w:val="single" w:sz="5" w:color="E47C45"/>
            </w:tcBorders>
            <w:tcMar>
              <w:top w:w="70" w:type="dxa"/>
              <w:start w:w="70" w:type="dxa"/>
              <w:bottom w:w="70" w:type="dxa"/>
              <w:end w:w="70" w:type="dxa"/>
            </w:tcMar>
          </w:tcPr>
          <w:p>
            <w:pPr>
              <w:jc w:val="center"/>
              <w:bidi w:val="1"/>
            </w:pPr>
            <w:r/>
            <w:r>
              <w:rPr>
                <w:rFonts w:ascii="Segoe UI" w:hAnsi="Segoe UI" w:cs="Segoe UI" w:eastAsia="Segoe UI"/>
                <w:b/>
                <w:color w:val="7A372E"/>
                <w:sz w:val="17"/>
              </w:rPr>
              <w:t>25</w:t>
            </w:r>
          </w:p>
          <w:p>
            <w:pPr>
              <w:spacing w:before="0" w:after="0" w:line="276" w:lineRule="auto"/>
              <w:jc w:val="center"/>
              <w:bidi w:val="1"/>
            </w:pPr>
            <w:r>
              <w:rPr>
                <w:rFonts w:ascii="Segoe UI" w:hAnsi="Segoe UI" w:cs="Segoe UI" w:eastAsia="Segoe UI"/>
                <w:b w:val="0"/>
                <w:i w:val="0"/>
                <w:color w:val="5C6D7A"/>
                <w:sz w:val="11"/>
              </w:rPr>
              <w:t>العدد المستهدف</w:t>
            </w:r>
          </w:p>
        </w:tc>
      </w:tr>
    </w:tbl>
    <w:p>
      <w:pPr>
        <w:spacing w:before="60" w:after="20" w:line="276" w:lineRule="auto"/>
        <w:jc w:val="right"/>
        <w:bidi w:val="1"/>
        <w:keepNext/>
        <w:keepLines/>
      </w:pPr>
      <w:r>
        <w:rPr>
          <w:rFonts w:ascii="Segoe UI" w:hAnsi="Segoe UI" w:cs="Segoe UI" w:eastAsia="Segoe UI"/>
          <w:b/>
          <w:i w:val="0"/>
          <w:color w:val="7A372E"/>
          <w:sz w:val="17"/>
        </w:rPr>
        <w:t>نبذة عن البرنامج</w:t>
      </w:r>
    </w:p>
    <w:tbl>
      <w:tblPr>
        <w:tblW w:type="dxa" w:w="10034"/>
        <w:jc w:val="center"/>
        <w:tblLayout w:type="fixed"/>
        <w:tblLook w:firstColumn="1" w:firstRow="1" w:lastColumn="0" w:lastRow="0" w:noHBand="0" w:noVBand="1" w:val="04A0"/>
        <w:tblInd w:w="80" w:type="dxa"/>
      </w:tblPr>
      <w:tblGrid>
        <w:gridCol w:w="10034"/>
      </w:tblGrid>
      <w:tr>
        <w:tc>
          <w:tcPr>
            <w:tcW w:type="dxa" w:w="10034"/>
            <w:shd w:fill="F4F7F8"/>
            <w:tcMar>
              <w:top w:w="100" w:type="dxa"/>
              <w:start w:w="140" w:type="dxa"/>
              <w:bottom w:w="100" w:type="dxa"/>
              <w:end w:w="140" w:type="dxa"/>
            </w:tcMar>
            <w:tcBorders>
              <w:right w:val="single" w:sz="8" w:color="E47C45"/>
            </w:tcBorders>
          </w:tcPr>
          <w:p>
            <w:pPr>
              <w:spacing w:before="0" w:after="0" w:line="283" w:lineRule="auto"/>
              <w:jc w:val="right"/>
              <w:bidi w:val="1"/>
            </w:pPr>
            <w:r/>
            <w:r>
              <w:rPr>
                <w:rFonts w:ascii="Segoe UI" w:hAnsi="Segoe UI" w:cs="Segoe UI" w:eastAsia="Segoe UI"/>
                <w:b w:val="0"/>
                <w:i w:val="0"/>
                <w:color w:val="405966"/>
                <w:sz w:val="14"/>
              </w:rPr>
              <w:t>يهدف هذا البرنامج التدريبي إلى تمكين المشاركين من إثبات الكفاءة المهنية المتكاملة من خلال المشروع الختامي التكاملي لمسار عالم البيانات. تأخذ الفرق سؤالًا مؤسسيًا غامضًا عبر صياغة المشكلة وهندسة خط البيانات والنمذجة والتحقق الصارم الخالي من تسرب البيانات وصولًا إلى توصية جاهزة للقرار مع تقدير كمي لعدم اليقين. ويشمل البرنامج فحوصات المتانة والعدالة والحساسية وإعداد مذكرة قرار وسرد بصري للنتائج وعرضًا نهائيًا يُدافع عنه أمام لجنة خبراء، بما ينتج عملًا احترافيًا يليق بملف الإنجاز ويثبت الكفاءة المهنية من البداية إلى النهاية لمستكملي شهادة الخبير في مسار عالم البيانات.</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أبرز مخرجات التعلم</w:t>
            </w:r>
          </w:p>
          <w:p>
            <w:pPr>
              <w:pStyle w:val="ListBullet"/>
              <w:spacing w:before="0" w:after="22" w:line="269" w:lineRule="auto"/>
              <w:ind w:right="461" w:hanging="230"/>
              <w:jc w:val="right"/>
              <w:bidi w:val="1"/>
              <w:keepLines/>
            </w:pPr>
            <w:r>
              <w:rPr>
                <w:rFonts w:ascii="Segoe UI" w:hAnsi="Segoe UI" w:cs="Segoe UI" w:eastAsia="Segoe UI"/>
                <w:color w:val="12263A"/>
                <w:sz w:val="13"/>
              </w:rPr>
              <w:t>صياغة سؤال مؤسسي غامض كمشكلة تحليلية قابلة للمعالجة.</w:t>
            </w:r>
          </w:p>
          <w:p>
            <w:pPr>
              <w:pStyle w:val="ListBullet"/>
              <w:spacing w:before="0" w:after="22" w:line="269" w:lineRule="auto"/>
              <w:ind w:right="461" w:hanging="230"/>
              <w:jc w:val="right"/>
              <w:bidi w:val="1"/>
              <w:keepLines/>
            </w:pPr>
            <w:r>
              <w:rPr>
                <w:rFonts w:ascii="Segoe UI" w:hAnsi="Segoe UI" w:cs="Segoe UI" w:eastAsia="Segoe UI"/>
                <w:color w:val="12263A"/>
                <w:sz w:val="13"/>
              </w:rPr>
              <w:t>تصميم وبناء خط البيانات الداعم للتحليل.</w:t>
            </w:r>
          </w:p>
          <w:p>
            <w:pPr>
              <w:pStyle w:val="ListBullet"/>
              <w:spacing w:before="0" w:after="22" w:line="269" w:lineRule="auto"/>
              <w:ind w:right="461" w:hanging="230"/>
              <w:jc w:val="right"/>
              <w:bidi w:val="1"/>
              <w:keepLines/>
            </w:pPr>
            <w:r>
              <w:rPr>
                <w:rFonts w:ascii="Segoe UI" w:hAnsi="Segoe UI" w:cs="Segoe UI" w:eastAsia="Segoe UI"/>
                <w:color w:val="12263A"/>
                <w:sz w:val="13"/>
              </w:rPr>
              <w:t>تطوير النماذج والتحقق منها بمنهجية صارمة خالية من تسرب البيانات.</w:t>
            </w:r>
          </w:p>
          <w:p>
            <w:pPr>
              <w:pStyle w:val="ListBullet"/>
              <w:spacing w:before="0" w:after="22" w:line="269" w:lineRule="auto"/>
              <w:ind w:right="461" w:hanging="230"/>
              <w:jc w:val="right"/>
              <w:bidi w:val="1"/>
              <w:keepLines/>
            </w:pPr>
            <w:r>
              <w:rPr>
                <w:rFonts w:ascii="Segoe UI" w:hAnsi="Segoe UI" w:cs="Segoe UI" w:eastAsia="Segoe UI"/>
                <w:color w:val="12263A"/>
                <w:sz w:val="13"/>
              </w:rPr>
              <w:t>تحليل النتائج من حيث المتانة والعدالة والدلالة العملية.</w:t>
            </w:r>
          </w:p>
        </w:tc>
        <w:tc>
          <w:tcPr>
            <w:tcW w:type="dxa" w:w="5017"/>
            <w:shd w:fill="FFF1E9"/>
            <w:tcBorders>
              <w:top w:val="single" w:sz="4" w:color="DCE5EA"/>
              <w:left w:val="single" w:sz="4" w:color="DCE5EA"/>
              <w:bottom w:val="single" w:sz="4" w:color="DCE5EA"/>
              <w:right w:val="single" w:sz="4" w:color="DCE5EA"/>
              <w:insideH w:val="single" w:sz="4" w:color="DCE5EA"/>
              <w:insideV w:val="single" w:sz="4" w:color="DCE5EA"/>
            </w:tcBorders>
            <w:tcMar>
              <w:top w:w="90" w:type="dxa"/>
              <w:start w:w="120" w:type="dxa"/>
              <w:bottom w:w="90" w:type="dxa"/>
              <w:end w:w="120" w:type="dxa"/>
            </w:tcMar>
          </w:tcPr>
          <w:p>
            <w:pPr>
              <w:spacing w:before="0" w:after="40" w:line="276" w:lineRule="auto"/>
              <w:jc w:val="right"/>
              <w:bidi w:val="1"/>
              <w:keepNext/>
              <w:keepLines/>
            </w:pPr>
            <w:r/>
            <w:r>
              <w:rPr>
                <w:rFonts w:ascii="Segoe UI" w:hAnsi="Segoe UI" w:cs="Segoe UI" w:eastAsia="Segoe UI"/>
                <w:b/>
                <w:i w:val="0"/>
                <w:color w:val="7A372E"/>
                <w:sz w:val="17"/>
              </w:rPr>
              <w:t>المحاور الرئيسية</w:t>
            </w:r>
          </w:p>
          <w:p>
            <w:pPr>
              <w:pStyle w:val="ListBullet"/>
              <w:spacing w:before="0" w:after="22" w:line="269" w:lineRule="auto"/>
              <w:ind w:right="461" w:hanging="230"/>
              <w:jc w:val="right"/>
              <w:bidi w:val="1"/>
              <w:keepLines/>
            </w:pPr>
            <w:r>
              <w:rPr>
                <w:rFonts w:ascii="Segoe UI" w:hAnsi="Segoe UI" w:cs="Segoe UI" w:eastAsia="Segoe UI"/>
                <w:color w:val="12263A"/>
                <w:sz w:val="13"/>
              </w:rPr>
              <w:t>ورشة صياغة المشكلة وتحديد النطاق</w:t>
            </w:r>
          </w:p>
          <w:p>
            <w:pPr>
              <w:pStyle w:val="ListBullet"/>
              <w:spacing w:before="0" w:after="22" w:line="269" w:lineRule="auto"/>
              <w:ind w:right="461" w:hanging="230"/>
              <w:jc w:val="right"/>
              <w:bidi w:val="1"/>
              <w:keepLines/>
            </w:pPr>
            <w:r>
              <w:rPr>
                <w:rFonts w:ascii="Segoe UI" w:hAnsi="Segoe UI" w:cs="Segoe UI" w:eastAsia="Segoe UI"/>
                <w:color w:val="12263A"/>
                <w:sz w:val="13"/>
              </w:rPr>
              <w:t>الحصول على البيانات وبناء الخط</w:t>
            </w:r>
          </w:p>
          <w:p>
            <w:pPr>
              <w:pStyle w:val="ListBullet"/>
              <w:spacing w:before="0" w:after="22" w:line="269" w:lineRule="auto"/>
              <w:ind w:right="461" w:hanging="230"/>
              <w:jc w:val="right"/>
              <w:bidi w:val="1"/>
              <w:keepLines/>
            </w:pPr>
            <w:r>
              <w:rPr>
                <w:rFonts w:ascii="Segoe UI" w:hAnsi="Segoe UI" w:cs="Segoe UI" w:eastAsia="Segoe UI"/>
                <w:color w:val="12263A"/>
                <w:sz w:val="13"/>
              </w:rPr>
              <w:t>دورات النمذجة والتحقق</w:t>
            </w:r>
          </w:p>
          <w:p>
            <w:pPr>
              <w:pStyle w:val="ListBullet"/>
              <w:spacing w:before="0" w:after="22" w:line="269" w:lineRule="auto"/>
              <w:ind w:right="461" w:hanging="230"/>
              <w:jc w:val="right"/>
              <w:bidi w:val="1"/>
              <w:keepLines/>
            </w:pPr>
            <w:r>
              <w:rPr>
                <w:rFonts w:ascii="Segoe UI" w:hAnsi="Segoe UI" w:cs="Segoe UI" w:eastAsia="Segoe UI"/>
                <w:color w:val="12263A"/>
                <w:sz w:val="13"/>
              </w:rPr>
              <w:t>فحوصات المتانة والعدالة والحساسية</w:t>
            </w:r>
          </w:p>
          <w:p>
            <w:pPr>
              <w:pStyle w:val="ListBullet"/>
              <w:spacing w:before="0" w:after="22" w:line="269" w:lineRule="auto"/>
              <w:ind w:right="461" w:hanging="230"/>
              <w:jc w:val="right"/>
              <w:bidi w:val="1"/>
              <w:keepLines/>
            </w:pPr>
            <w:r>
              <w:rPr>
                <w:rFonts w:ascii="Segoe UI" w:hAnsi="Segoe UI" w:cs="Segoe UI" w:eastAsia="Segoe UI"/>
                <w:color w:val="12263A"/>
                <w:sz w:val="13"/>
              </w:rPr>
              <w:t>مذكرة القرار والسرد البصري</w:t>
            </w:r>
          </w:p>
        </w:tc>
      </w:tr>
    </w:tbl>
    <w:p>
      <w:pPr>
        <w:spacing w:before="0" w:after="40" w:line="276" w:lineRule="auto"/>
        <w:jc w:val="right"/>
        <w:bidi w:val="1"/>
      </w:pPr>
    </w:p>
    <w:tbl>
      <w:tblPr>
        <w:tblW w:type="dxa" w:w="10034"/>
        <w:jc w:val="center"/>
        <w:tblLayout w:type="fixed"/>
        <w:tblLook w:firstColumn="1" w:firstRow="1" w:lastColumn="0" w:lastRow="0" w:noHBand="0" w:noVBand="1" w:val="04A0"/>
        <w:tblInd w:w="80" w:type="dxa"/>
      </w:tblPr>
      <w:tblGrid>
        <w:gridCol w:w="2200"/>
        <w:gridCol w:w="7834"/>
      </w:tblGrid>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المتطلبات السابقة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SDA-DSC-211 · SDA-DSC-213 · SDA-DSC-214 أو خبرة مكافئة</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الأدوات والمنصات</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Full track toolchain as selected by teams</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نمط التقييم</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0"/>
            </w:pPr>
            <w:r>
              <w:rPr>
                <w:rFonts w:ascii="Segoe UI" w:hAnsi="Segoe UI" w:cs="Segoe UI" w:eastAsia="Segoe UI"/>
                <w:b w:val="0"/>
                <w:i w:val="0"/>
                <w:color w:val="334D5A"/>
                <w:sz w:val="12"/>
              </w:rPr>
              <w:t>Portfolio project; decision memo; panel defence</w:t>
            </w:r>
          </w:p>
        </w:tc>
      </w:tr>
      <w:tr>
        <w:tc>
          <w:tcPr>
            <w:tcW w:type="dxa" w:w="2200"/>
            <w:shd w:fill="FFF1E9"/>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jc w:val="right"/>
              <w:bidi w:val="1"/>
            </w:pPr>
            <w:r/>
            <w:r>
              <w:rPr>
                <w:rFonts w:ascii="Segoe UI" w:hAnsi="Segoe UI" w:cs="Segoe UI" w:eastAsia="Segoe UI"/>
                <w:b/>
                <w:color w:val="7A372E"/>
                <w:sz w:val="12"/>
              </w:rPr>
              <w:t>الخطوة التالية</w:t>
            </w:r>
          </w:p>
        </w:tc>
        <w:tc>
          <w:tcPr>
            <w:tcW w:type="dxa" w:w="7834"/>
            <w:shd w:fill="FFFFFF"/>
            <w:tcBorders>
              <w:top w:val="single" w:sz="4" w:color="DCE5EA"/>
              <w:left w:val="single" w:sz="4" w:color="DCE5EA"/>
              <w:bottom w:val="single" w:sz="4" w:color="DCE5EA"/>
              <w:right w:val="single" w:sz="4" w:color="DCE5EA"/>
              <w:insideH w:val="single" w:sz="4" w:color="DCE5EA"/>
              <w:insideV w:val="single" w:sz="4" w:color="DCE5EA"/>
            </w:tcBorders>
            <w:tcMar>
              <w:top w:w="55" w:type="dxa"/>
              <w:start w:w="90" w:type="dxa"/>
              <w:bottom w:w="55" w:type="dxa"/>
              <w:end w:w="90" w:type="dxa"/>
            </w:tcMar>
          </w:tcPr>
          <w:p>
            <w:pPr>
              <w:spacing w:before="0" w:after="0" w:line="259" w:lineRule="auto"/>
              <w:jc w:val="right"/>
              <w:bidi w:val="1"/>
            </w:pPr>
            <w:r>
              <w:rPr>
                <w:rFonts w:ascii="Segoe UI" w:hAnsi="Segoe UI" w:cs="Segoe UI" w:eastAsia="Segoe UI"/>
                <w:b w:val="0"/>
                <w:i w:val="0"/>
                <w:color w:val="334D5A"/>
                <w:sz w:val="12"/>
              </w:rPr>
              <w:t>اكتمال المسار</w:t>
            </w:r>
          </w:p>
        </w:tc>
      </w:tr>
    </w:tbl>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التراكم المهني</w:t>
      </w:r>
    </w:p>
    <w:p>
      <w:pPr>
        <w:pStyle w:val="Heading1"/>
        <w:spacing w:before="0" w:after="140"/>
        <w:jc w:val="right"/>
        <w:bidi w:val="1"/>
        <w:keepNext/>
        <w:keepLines/>
      </w:pPr>
      <w:r>
        <w:rPr>
          <w:rFonts w:ascii="Segoe UI" w:hAnsi="Segoe UI" w:cs="Segoe UI" w:eastAsia="Segoe UI"/>
          <w:b/>
          <w:color w:val="0C2745"/>
          <w:sz w:val="42"/>
        </w:rPr>
        <w:t>كل وحدة إنجاز مستقل، والمسار شهادة كفاءة متكاملة</w:t>
      </w:r>
    </w:p>
    <w:p>
      <w:pPr>
        <w:spacing w:before="0" w:after="220" w:line="276" w:lineRule="auto"/>
        <w:jc w:val="right"/>
        <w:bidi w:val="1"/>
      </w:pPr>
      <w:r>
        <w:rPr>
          <w:rFonts w:ascii="Segoe UI" w:hAnsi="Segoe UI" w:cs="Segoe UI" w:eastAsia="Segoe UI"/>
          <w:b w:val="0"/>
          <w:i w:val="0"/>
          <w:color w:val="435866"/>
          <w:sz w:val="20"/>
        </w:rPr>
        <w:t>يعكس المقترح مفهوم الوحدات القابلة للتكديس الوارد في ملفات البرامج، ويقدمه بصريًا على أربع طبقات.</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24A876"/>
            <w:tcMar>
              <w:top w:w="220" w:type="dxa"/>
              <w:start w:w="140" w:type="dxa"/>
              <w:bottom w:w="220" w:type="dxa"/>
              <w:end w:w="140" w:type="dxa"/>
            </w:tcMar>
          </w:tcPr>
          <w:p>
            <w:pPr>
              <w:jc w:val="center"/>
              <w:bidi w:val="1"/>
            </w:pPr>
            <w:r/>
            <w:r>
              <w:rPr>
                <w:rFonts w:ascii="Segoe UI" w:hAnsi="Segoe UI" w:cs="Segoe UI" w:eastAsia="Segoe UI"/>
                <w:b/>
                <w:color w:val="FFFFFF"/>
                <w:sz w:val="21"/>
              </w:rPr>
              <w:t>شارة الوحدة</w:t>
            </w:r>
          </w:p>
          <w:p>
            <w:pPr>
              <w:spacing w:before="0" w:after="0" w:line="324" w:lineRule="auto"/>
              <w:jc w:val="center"/>
              <w:bidi w:val="1"/>
            </w:pPr>
            <w:r>
              <w:rPr>
                <w:rFonts w:ascii="Segoe UI" w:hAnsi="Segoe UI" w:cs="Segoe UI" w:eastAsia="Segoe UI"/>
                <w:b w:val="0"/>
                <w:i w:val="0"/>
                <w:color w:val="FFFFFF"/>
                <w:sz w:val="14"/>
              </w:rPr>
              <w:t>إنجاز برنامج واحد مع متطلبات تقييمه</w:t>
            </w:r>
          </w:p>
        </w:tc>
        <w:tc>
          <w:tcPr>
            <w:tcW w:type="dxa" w:w="2508"/>
            <w:shd w:fill="2EAE98"/>
            <w:tcMar>
              <w:top w:w="220" w:type="dxa"/>
              <w:start w:w="140" w:type="dxa"/>
              <w:bottom w:w="220" w:type="dxa"/>
              <w:end w:w="140" w:type="dxa"/>
            </w:tcMar>
          </w:tcPr>
          <w:p>
            <w:pPr>
              <w:jc w:val="center"/>
              <w:bidi w:val="1"/>
            </w:pPr>
            <w:r/>
            <w:r>
              <w:rPr>
                <w:rFonts w:ascii="Segoe UI" w:hAnsi="Segoe UI" w:cs="Segoe UI" w:eastAsia="Segoe UI"/>
                <w:b/>
                <w:color w:val="FFFFFF"/>
                <w:sz w:val="21"/>
              </w:rPr>
              <w:t>شارة تخصصية</w:t>
            </w:r>
          </w:p>
          <w:p>
            <w:pPr>
              <w:spacing w:before="0" w:after="0" w:line="324" w:lineRule="auto"/>
              <w:jc w:val="center"/>
              <w:bidi w:val="1"/>
            </w:pPr>
            <w:r>
              <w:rPr>
                <w:rFonts w:ascii="Segoe UI" w:hAnsi="Segoe UI" w:cs="Segoe UI" w:eastAsia="Segoe UI"/>
                <w:b w:val="0"/>
                <w:i w:val="0"/>
                <w:color w:val="FFFFFF"/>
                <w:sz w:val="14"/>
              </w:rPr>
              <w:t>مجموعة وحدات مترابطة ضمن نطاق مهني</w:t>
            </w:r>
          </w:p>
        </w:tc>
        <w:tc>
          <w:tcPr>
            <w:tcW w:type="dxa" w:w="2509"/>
            <w:shd w:fill="6256B8"/>
            <w:tcMar>
              <w:top w:w="220" w:type="dxa"/>
              <w:start w:w="140" w:type="dxa"/>
              <w:bottom w:w="220" w:type="dxa"/>
              <w:end w:w="140" w:type="dxa"/>
            </w:tcMar>
          </w:tcPr>
          <w:p>
            <w:pPr>
              <w:jc w:val="center"/>
              <w:bidi w:val="1"/>
            </w:pPr>
            <w:r/>
            <w:r>
              <w:rPr>
                <w:rFonts w:ascii="Segoe UI" w:hAnsi="Segoe UI" w:cs="Segoe UI" w:eastAsia="Segoe UI"/>
                <w:b/>
                <w:color w:val="FFFFFF"/>
                <w:sz w:val="21"/>
              </w:rPr>
              <w:t>شهادة المسار</w:t>
            </w:r>
          </w:p>
          <w:p>
            <w:pPr>
              <w:spacing w:before="0" w:after="0" w:line="324" w:lineRule="auto"/>
              <w:jc w:val="center"/>
              <w:bidi w:val="1"/>
            </w:pPr>
            <w:r>
              <w:rPr>
                <w:rFonts w:ascii="Segoe UI" w:hAnsi="Segoe UI" w:cs="Segoe UI" w:eastAsia="Segoe UI"/>
                <w:b w:val="0"/>
                <w:i w:val="0"/>
                <w:color w:val="FFFFFF"/>
                <w:sz w:val="14"/>
              </w:rPr>
              <w:t>النواة + وحدات المستوى + المتطلبات</w:t>
            </w:r>
          </w:p>
        </w:tc>
        <w:tc>
          <w:tcPr>
            <w:tcW w:type="dxa" w:w="2509"/>
            <w:shd w:fill="E47C45"/>
            <w:tcMar>
              <w:top w:w="220" w:type="dxa"/>
              <w:start w:w="140" w:type="dxa"/>
              <w:bottom w:w="220" w:type="dxa"/>
              <w:end w:w="140" w:type="dxa"/>
            </w:tcMar>
          </w:tcPr>
          <w:p>
            <w:pPr>
              <w:jc w:val="center"/>
              <w:bidi w:val="1"/>
            </w:pPr>
            <w:r/>
            <w:r>
              <w:rPr>
                <w:rFonts w:ascii="Segoe UI" w:hAnsi="Segoe UI" w:cs="Segoe UI" w:eastAsia="Segoe UI"/>
                <w:b/>
                <w:color w:val="FFFFFF"/>
                <w:sz w:val="21"/>
              </w:rPr>
              <w:t>المشروع الختامي</w:t>
            </w:r>
          </w:p>
          <w:p>
            <w:pPr>
              <w:spacing w:before="0" w:after="0" w:line="324" w:lineRule="auto"/>
              <w:jc w:val="center"/>
              <w:bidi w:val="1"/>
            </w:pPr>
            <w:r>
              <w:rPr>
                <w:rFonts w:ascii="Segoe UI" w:hAnsi="Segoe UI" w:cs="Segoe UI" w:eastAsia="Segoe UI"/>
                <w:b w:val="0"/>
                <w:i w:val="0"/>
                <w:color w:val="FFFFFF"/>
                <w:sz w:val="14"/>
              </w:rPr>
              <w:t>إثبات كفاءة تطبيقية متكاملة أمام لجنة</w:t>
            </w:r>
          </w:p>
        </w:tc>
      </w:tr>
    </w:tbl>
    <w:p>
      <w:pPr>
        <w:pStyle w:val="Heading2"/>
        <w:spacing w:before="320" w:after="100"/>
        <w:jc w:val="right"/>
        <w:bidi w:val="1"/>
        <w:keepNext/>
        <w:keepLines/>
      </w:pPr>
      <w:r>
        <w:rPr>
          <w:rFonts w:ascii="Segoe UI" w:hAnsi="Segoe UI" w:cs="Segoe UI" w:eastAsia="Segoe UI"/>
          <w:b/>
          <w:color w:val="0C2745"/>
          <w:sz w:val="26"/>
        </w:rPr>
        <w:t>يتطلب الاعتماد قبل النشر</w:t>
      </w:r>
    </w:p>
    <w:tbl>
      <w:tblPr>
        <w:tblW w:type="dxa" w:w="10034"/>
        <w:jc w:val="center"/>
        <w:tblLayout w:type="fixed"/>
        <w:tblLook w:firstColumn="1" w:firstRow="1" w:lastColumn="0" w:lastRow="0" w:noHBand="0" w:noVBand="1" w:val="04A0"/>
        <w:tblInd w:w="80" w:type="dxa"/>
      </w:tblPr>
      <w:tblGrid>
        <w:gridCol w:w="10034"/>
      </w:tblGrid>
      <w:tr>
        <w:tc>
          <w:tcPr>
            <w:tcW w:type="dxa" w:w="10034"/>
            <w:shd w:fill="FFF4E8"/>
            <w:tcBorders>
              <w:right w:val="single" w:sz="8" w:color="E47C45"/>
            </w:tcBorders>
            <w:tcMar>
              <w:top w:w="160" w:type="dxa"/>
              <w:start w:w="180" w:type="dxa"/>
              <w:bottom w:w="160" w:type="dxa"/>
              <w:end w:w="180" w:type="dxa"/>
            </w:tcMar>
          </w:tcPr>
          <w:p>
            <w:pPr>
              <w:spacing w:before="0" w:after="0" w:line="276" w:lineRule="auto"/>
              <w:jc w:val="right"/>
              <w:bidi w:val="1"/>
            </w:pPr>
            <w:r/>
            <w:r>
              <w:rPr>
                <w:rFonts w:ascii="Segoe UI" w:hAnsi="Segoe UI" w:cs="Segoe UI" w:eastAsia="Segoe UI"/>
                <w:b w:val="0"/>
                <w:i w:val="0"/>
                <w:color w:val="5B6971"/>
                <w:sz w:val="18"/>
              </w:rPr>
              <w:t>المسميات النهائية للشارات والشهادات، وقواعد احتساب الساعات، وسياسة الإعفاء والاعتراف بالخبرة السابقة.</w:t>
            </w:r>
          </w:p>
        </w:tc>
      </w:tr>
    </w:tbl>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نموذج التعلم والتقييم</w:t>
      </w:r>
    </w:p>
    <w:p>
      <w:pPr>
        <w:pStyle w:val="Heading1"/>
        <w:spacing w:before="0" w:after="200"/>
        <w:jc w:val="right"/>
        <w:bidi w:val="1"/>
        <w:keepNext/>
        <w:keepLines/>
      </w:pPr>
      <w:r>
        <w:rPr>
          <w:rFonts w:ascii="Segoe UI" w:hAnsi="Segoe UI" w:cs="Segoe UI" w:eastAsia="Segoe UI"/>
          <w:b/>
          <w:color w:val="0C2745"/>
          <w:sz w:val="44"/>
        </w:rPr>
        <w:t>تعلّم تطبيقي مبني على الإنجاز</w:t>
      </w:r>
    </w:p>
    <w:tbl>
      <w:tblPr>
        <w:tblW w:type="dxa" w:w="10034"/>
        <w:jc w:val="center"/>
        <w:tblLayout w:type="fixed"/>
        <w:tblLook w:firstColumn="1" w:firstRow="1" w:lastColumn="0" w:lastRow="0" w:noHBand="0" w:noVBand="1" w:val="04A0"/>
        <w:tblInd w:w="80" w:type="dxa"/>
      </w:tblPr>
      <w:tblGrid>
        <w:gridCol w:w="2508"/>
        <w:gridCol w:w="2508"/>
        <w:gridCol w:w="2509"/>
        <w:gridCol w:w="2509"/>
      </w:tblGrid>
      <w:tr>
        <w:tc>
          <w:tcPr>
            <w:tcW w:type="dxa" w:w="2508"/>
            <w:shd w:fill="F4F7F8"/>
            <w:tcBorders>
              <w:top w:val="single" w:sz="7" w:color="2BB27B"/>
            </w:tcBorders>
            <w:tcMar>
              <w:top w:w="160" w:type="dxa"/>
              <w:start w:w="140" w:type="dxa"/>
              <w:bottom w:w="160" w:type="dxa"/>
              <w:end w:w="140" w:type="dxa"/>
            </w:tcMar>
          </w:tcPr>
          <w:p>
            <w:pPr>
              <w:spacing w:before="0" w:after="40" w:line="276" w:lineRule="auto"/>
              <w:jc w:val="right"/>
              <w:bidi w:val="1"/>
            </w:pPr>
            <w:r/>
            <w:r>
              <w:rPr>
                <w:rFonts w:ascii="Segoe UI" w:hAnsi="Segoe UI" w:cs="Segoe UI" w:eastAsia="Segoe UI"/>
                <w:b/>
                <w:i w:val="0"/>
                <w:color w:val="2BB27B"/>
                <w:sz w:val="14"/>
              </w:rPr>
              <w:t>01</w:t>
            </w:r>
          </w:p>
          <w:p>
            <w:pPr>
              <w:spacing w:before="0" w:after="60" w:line="276" w:lineRule="auto"/>
              <w:jc w:val="right"/>
              <w:bidi w:val="1"/>
            </w:pPr>
            <w:r>
              <w:rPr>
                <w:rFonts w:ascii="Segoe UI" w:hAnsi="Segoe UI" w:cs="Segoe UI" w:eastAsia="Segoe UI"/>
                <w:b/>
                <w:i w:val="0"/>
                <w:color w:val="0C2745"/>
                <w:sz w:val="22"/>
              </w:rPr>
              <w:t>فهم</w:t>
            </w:r>
          </w:p>
          <w:p>
            <w:pPr>
              <w:spacing w:before="0" w:after="0" w:line="312" w:lineRule="auto"/>
              <w:jc w:val="right"/>
              <w:bidi w:val="1"/>
            </w:pPr>
            <w:r>
              <w:rPr>
                <w:rFonts w:ascii="Segoe UI" w:hAnsi="Segoe UI" w:cs="Segoe UI" w:eastAsia="Segoe UI"/>
                <w:b w:val="0"/>
                <w:i w:val="0"/>
                <w:color w:val="5C6D7A"/>
                <w:sz w:val="15"/>
              </w:rPr>
              <w:t>شرح موجز وأمثلة مرتبطة بسياق العمل.</w:t>
            </w:r>
          </w:p>
        </w:tc>
        <w:tc>
          <w:tcPr>
            <w:tcW w:type="dxa" w:w="2508"/>
            <w:shd w:fill="F4F7F8"/>
            <w:tcBorders>
              <w:top w:val="single" w:sz="7" w:color="2BB27B"/>
            </w:tcBorders>
            <w:tcMar>
              <w:top w:w="160" w:type="dxa"/>
              <w:start w:w="140" w:type="dxa"/>
              <w:bottom w:w="160" w:type="dxa"/>
              <w:end w:w="140" w:type="dxa"/>
            </w:tcMar>
          </w:tcPr>
          <w:p>
            <w:pPr>
              <w:spacing w:before="0" w:after="40" w:line="276" w:lineRule="auto"/>
              <w:jc w:val="right"/>
              <w:bidi w:val="1"/>
            </w:pPr>
            <w:r/>
            <w:r>
              <w:rPr>
                <w:rFonts w:ascii="Segoe UI" w:hAnsi="Segoe UI" w:cs="Segoe UI" w:eastAsia="Segoe UI"/>
                <w:b/>
                <w:i w:val="0"/>
                <w:color w:val="2BB27B"/>
                <w:sz w:val="14"/>
              </w:rPr>
              <w:t>02</w:t>
            </w:r>
          </w:p>
          <w:p>
            <w:pPr>
              <w:spacing w:before="0" w:after="60" w:line="276" w:lineRule="auto"/>
              <w:jc w:val="right"/>
              <w:bidi w:val="1"/>
            </w:pPr>
            <w:r>
              <w:rPr>
                <w:rFonts w:ascii="Segoe UI" w:hAnsi="Segoe UI" w:cs="Segoe UI" w:eastAsia="Segoe UI"/>
                <w:b/>
                <w:i w:val="0"/>
                <w:color w:val="0C2745"/>
                <w:sz w:val="22"/>
              </w:rPr>
              <w:t>تطبيق</w:t>
            </w:r>
          </w:p>
          <w:p>
            <w:pPr>
              <w:spacing w:before="0" w:after="0" w:line="312" w:lineRule="auto"/>
              <w:jc w:val="right"/>
              <w:bidi w:val="1"/>
            </w:pPr>
            <w:r>
              <w:rPr>
                <w:rFonts w:ascii="Segoe UI" w:hAnsi="Segoe UI" w:cs="Segoe UI" w:eastAsia="Segoe UI"/>
                <w:b w:val="0"/>
                <w:i w:val="0"/>
                <w:color w:val="5C6D7A"/>
                <w:sz w:val="15"/>
              </w:rPr>
              <w:t>مختبرات وتمارين باستخدام أدوات حقيقية.</w:t>
            </w:r>
          </w:p>
        </w:tc>
        <w:tc>
          <w:tcPr>
            <w:tcW w:type="dxa" w:w="2509"/>
            <w:shd w:fill="F4F7F8"/>
            <w:tcBorders>
              <w:top w:val="single" w:sz="7" w:color="2BB27B"/>
            </w:tcBorders>
            <w:tcMar>
              <w:top w:w="160" w:type="dxa"/>
              <w:start w:w="140" w:type="dxa"/>
              <w:bottom w:w="160" w:type="dxa"/>
              <w:end w:w="140" w:type="dxa"/>
            </w:tcMar>
          </w:tcPr>
          <w:p>
            <w:pPr>
              <w:spacing w:before="0" w:after="40" w:line="276" w:lineRule="auto"/>
              <w:jc w:val="right"/>
              <w:bidi w:val="1"/>
            </w:pPr>
            <w:r/>
            <w:r>
              <w:rPr>
                <w:rFonts w:ascii="Segoe UI" w:hAnsi="Segoe UI" w:cs="Segoe UI" w:eastAsia="Segoe UI"/>
                <w:b/>
                <w:i w:val="0"/>
                <w:color w:val="2BB27B"/>
                <w:sz w:val="14"/>
              </w:rPr>
              <w:t>03</w:t>
            </w:r>
          </w:p>
          <w:p>
            <w:pPr>
              <w:spacing w:before="0" w:after="60" w:line="276" w:lineRule="auto"/>
              <w:jc w:val="right"/>
              <w:bidi w:val="1"/>
            </w:pPr>
            <w:r>
              <w:rPr>
                <w:rFonts w:ascii="Segoe UI" w:hAnsi="Segoe UI" w:cs="Segoe UI" w:eastAsia="Segoe UI"/>
                <w:b/>
                <w:i w:val="0"/>
                <w:color w:val="0C2745"/>
                <w:sz w:val="22"/>
              </w:rPr>
              <w:t>تحقق</w:t>
            </w:r>
          </w:p>
          <w:p>
            <w:pPr>
              <w:spacing w:before="0" w:after="0" w:line="312" w:lineRule="auto"/>
              <w:jc w:val="right"/>
              <w:bidi w:val="1"/>
            </w:pPr>
            <w:r>
              <w:rPr>
                <w:rFonts w:ascii="Segoe UI" w:hAnsi="Segoe UI" w:cs="Segoe UI" w:eastAsia="Segoe UI"/>
                <w:b w:val="0"/>
                <w:i w:val="0"/>
                <w:color w:val="5C6D7A"/>
                <w:sz w:val="15"/>
              </w:rPr>
              <w:t>اختبارات قصيرة ومراجعة جودة المخرجات.</w:t>
            </w:r>
          </w:p>
        </w:tc>
        <w:tc>
          <w:tcPr>
            <w:tcW w:type="dxa" w:w="2509"/>
            <w:shd w:fill="F4F7F8"/>
            <w:tcBorders>
              <w:top w:val="single" w:sz="7" w:color="2BB27B"/>
            </w:tcBorders>
            <w:tcMar>
              <w:top w:w="160" w:type="dxa"/>
              <w:start w:w="140" w:type="dxa"/>
              <w:bottom w:w="160" w:type="dxa"/>
              <w:end w:w="140" w:type="dxa"/>
            </w:tcMar>
          </w:tcPr>
          <w:p>
            <w:pPr>
              <w:spacing w:before="0" w:after="40" w:line="276" w:lineRule="auto"/>
              <w:jc w:val="right"/>
              <w:bidi w:val="1"/>
            </w:pPr>
            <w:r/>
            <w:r>
              <w:rPr>
                <w:rFonts w:ascii="Segoe UI" w:hAnsi="Segoe UI" w:cs="Segoe UI" w:eastAsia="Segoe UI"/>
                <w:b/>
                <w:i w:val="0"/>
                <w:color w:val="2BB27B"/>
                <w:sz w:val="14"/>
              </w:rPr>
              <w:t>04</w:t>
            </w:r>
          </w:p>
          <w:p>
            <w:pPr>
              <w:spacing w:before="0" w:after="60" w:line="276" w:lineRule="auto"/>
              <w:jc w:val="right"/>
              <w:bidi w:val="1"/>
            </w:pPr>
            <w:r>
              <w:rPr>
                <w:rFonts w:ascii="Segoe UI" w:hAnsi="Segoe UI" w:cs="Segoe UI" w:eastAsia="Segoe UI"/>
                <w:b/>
                <w:i w:val="0"/>
                <w:color w:val="0C2745"/>
                <w:sz w:val="22"/>
              </w:rPr>
              <w:t>إنجاز</w:t>
            </w:r>
          </w:p>
          <w:p>
            <w:pPr>
              <w:spacing w:before="0" w:after="0" w:line="312" w:lineRule="auto"/>
              <w:jc w:val="right"/>
              <w:bidi w:val="1"/>
            </w:pPr>
            <w:r>
              <w:rPr>
                <w:rFonts w:ascii="Segoe UI" w:hAnsi="Segoe UI" w:cs="Segoe UI" w:eastAsia="Segoe UI"/>
                <w:b w:val="0"/>
                <w:i w:val="0"/>
                <w:color w:val="5C6D7A"/>
                <w:sz w:val="15"/>
              </w:rPr>
              <w:t>مشروع أو حالة استخدام أو عرض مهني.</w:t>
            </w:r>
          </w:p>
        </w:tc>
      </w:tr>
    </w:tbl>
    <w:p>
      <w:pPr>
        <w:pStyle w:val="Heading2"/>
        <w:spacing w:before="300" w:after="120"/>
        <w:jc w:val="right"/>
        <w:bidi w:val="1"/>
        <w:keepNext/>
        <w:keepLines/>
      </w:pPr>
      <w:r>
        <w:rPr>
          <w:rFonts w:ascii="Segoe UI" w:hAnsi="Segoe UI" w:cs="Segoe UI" w:eastAsia="Segoe UI"/>
          <w:b/>
          <w:color w:val="0C2745"/>
          <w:sz w:val="28"/>
        </w:rPr>
        <w:t>أنماط التقييم حسب المستوى</w:t>
      </w:r>
    </w:p>
    <w:tbl>
      <w:tblPr>
        <w:tblW w:type="dxa" w:w="10034"/>
        <w:jc w:val="center"/>
        <w:tblLayout w:type="fixed"/>
        <w:tblLook w:firstColumn="1" w:firstRow="1" w:lastColumn="0" w:lastRow="0" w:noHBand="0" w:noVBand="1" w:val="04A0"/>
        <w:tblInd w:w="80" w:type="dxa"/>
      </w:tblPr>
      <w:tblGrid>
        <w:gridCol w:w="3344"/>
        <w:gridCol w:w="3345"/>
        <w:gridCol w:w="3345"/>
      </w:tblGrid>
      <w:tr>
        <w:tc>
          <w:tcPr>
            <w:tcW w:type="dxa" w:w="3344"/>
            <w:shd w:fill="FFFFFF"/>
            <w:tcBorders>
              <w:top w:val="single" w:sz="5" w:color="DCE5EA"/>
              <w:left w:val="single" w:sz="5" w:color="DCE5EA"/>
              <w:bottom w:val="single" w:sz="5" w:color="DCE5EA"/>
              <w:right w:val="single" w:sz="5" w:color="DCE5EA"/>
              <w:insideH w:val="single" w:sz="5" w:color="DCE5EA"/>
              <w:insideV w:val="single" w:sz="5" w:color="DCE5EA"/>
            </w:tcBorders>
            <w:tcMar>
              <w:top w:w="160" w:type="dxa"/>
              <w:start w:w="150" w:type="dxa"/>
              <w:bottom w:w="160" w:type="dxa"/>
              <w:end w:w="150" w:type="dxa"/>
            </w:tcMar>
          </w:tcPr>
          <w:p>
            <w:pPr>
              <w:spacing w:before="0" w:after="80" w:line="276" w:lineRule="auto"/>
              <w:jc w:val="right"/>
              <w:bidi w:val="1"/>
            </w:pPr>
            <w:r/>
            <w:r>
              <w:rPr>
                <w:rFonts w:ascii="Segoe UI" w:hAnsi="Segoe UI" w:cs="Segoe UI" w:eastAsia="Segoe UI"/>
                <w:b/>
                <w:i w:val="0"/>
                <w:color w:val="0C2745"/>
                <w:sz w:val="18"/>
              </w:rPr>
              <w:t>في البرامج التمهيدية</w:t>
            </w:r>
          </w:p>
          <w:p>
            <w:pPr>
              <w:pStyle w:val="ListBullet"/>
              <w:spacing w:before="0" w:after="40" w:line="269" w:lineRule="auto"/>
              <w:ind w:right="461" w:hanging="230"/>
              <w:jc w:val="right"/>
              <w:bidi w:val="1"/>
              <w:keepLines/>
            </w:pPr>
            <w:r>
              <w:rPr>
                <w:rFonts w:ascii="Segoe UI" w:hAnsi="Segoe UI" w:cs="Segoe UI" w:eastAsia="Segoe UI"/>
                <w:color w:val="12263A"/>
                <w:sz w:val="15"/>
              </w:rPr>
              <w:t>تجارب عملية قصيرة</w:t>
            </w:r>
          </w:p>
          <w:p>
            <w:pPr>
              <w:pStyle w:val="ListBullet"/>
              <w:spacing w:before="0" w:after="40" w:line="269" w:lineRule="auto"/>
              <w:ind w:right="461" w:hanging="230"/>
              <w:jc w:val="right"/>
              <w:bidi w:val="1"/>
              <w:keepLines/>
            </w:pPr>
            <w:r>
              <w:rPr>
                <w:rFonts w:ascii="Segoe UI" w:hAnsi="Segoe UI" w:cs="Segoe UI" w:eastAsia="Segoe UI"/>
                <w:color w:val="12263A"/>
                <w:sz w:val="15"/>
              </w:rPr>
              <w:t>سيناريوهات من بيئة العمل</w:t>
            </w:r>
          </w:p>
          <w:p>
            <w:pPr>
              <w:pStyle w:val="ListBullet"/>
              <w:spacing w:before="0" w:after="40" w:line="269" w:lineRule="auto"/>
              <w:ind w:right="461" w:hanging="230"/>
              <w:jc w:val="right"/>
              <w:bidi w:val="1"/>
              <w:keepLines/>
            </w:pPr>
            <w:r>
              <w:rPr>
                <w:rFonts w:ascii="Segoe UI" w:hAnsi="Segoe UI" w:cs="Segoe UI" w:eastAsia="Segoe UI"/>
                <w:color w:val="12263A"/>
                <w:sz w:val="15"/>
              </w:rPr>
              <w:t>مهمة ختامية قابلة للتطبيق</w:t>
            </w:r>
          </w:p>
        </w:tc>
        <w:tc>
          <w:tcPr>
            <w:tcW w:type="dxa" w:w="3345"/>
            <w:shd w:fill="FFFFFF"/>
            <w:tcBorders>
              <w:top w:val="single" w:sz="5" w:color="DCE5EA"/>
              <w:left w:val="single" w:sz="5" w:color="DCE5EA"/>
              <w:bottom w:val="single" w:sz="5" w:color="DCE5EA"/>
              <w:right w:val="single" w:sz="5" w:color="DCE5EA"/>
              <w:insideH w:val="single" w:sz="5" w:color="DCE5EA"/>
              <w:insideV w:val="single" w:sz="5" w:color="DCE5EA"/>
            </w:tcBorders>
            <w:tcMar>
              <w:top w:w="160" w:type="dxa"/>
              <w:start w:w="150" w:type="dxa"/>
              <w:bottom w:w="160" w:type="dxa"/>
              <w:end w:w="150" w:type="dxa"/>
            </w:tcMar>
          </w:tcPr>
          <w:p>
            <w:pPr>
              <w:spacing w:before="0" w:after="80" w:line="276" w:lineRule="auto"/>
              <w:jc w:val="right"/>
              <w:bidi w:val="1"/>
            </w:pPr>
            <w:r/>
            <w:r>
              <w:rPr>
                <w:rFonts w:ascii="Segoe UI" w:hAnsi="Segoe UI" w:cs="Segoe UI" w:eastAsia="Segoe UI"/>
                <w:b/>
                <w:i w:val="0"/>
                <w:color w:val="0C2745"/>
                <w:sz w:val="18"/>
              </w:rPr>
              <w:t>في مستوى الممارس والمتخصص</w:t>
            </w:r>
          </w:p>
          <w:p>
            <w:pPr>
              <w:pStyle w:val="ListBullet"/>
              <w:spacing w:before="0" w:after="40" w:line="269" w:lineRule="auto"/>
              <w:ind w:right="461" w:hanging="230"/>
              <w:jc w:val="right"/>
              <w:bidi w:val="1"/>
              <w:keepLines/>
            </w:pPr>
            <w:r>
              <w:rPr>
                <w:rFonts w:ascii="Segoe UI" w:hAnsi="Segoe UI" w:cs="Segoe UI" w:eastAsia="Segoe UI"/>
                <w:color w:val="12263A"/>
                <w:sz w:val="15"/>
              </w:rPr>
              <w:t>مختبرات وتكليفات تقنية</w:t>
            </w:r>
          </w:p>
          <w:p>
            <w:pPr>
              <w:pStyle w:val="ListBullet"/>
              <w:spacing w:before="0" w:after="40" w:line="269" w:lineRule="auto"/>
              <w:ind w:right="461" w:hanging="230"/>
              <w:jc w:val="right"/>
              <w:bidi w:val="1"/>
              <w:keepLines/>
            </w:pPr>
            <w:r>
              <w:rPr>
                <w:rFonts w:ascii="Segoe UI" w:hAnsi="Segoe UI" w:cs="Segoe UI" w:eastAsia="Segoe UI"/>
                <w:color w:val="12263A"/>
                <w:sz w:val="15"/>
              </w:rPr>
              <w:t>مشروعات مرحلية</w:t>
            </w:r>
          </w:p>
          <w:p>
            <w:pPr>
              <w:pStyle w:val="ListBullet"/>
              <w:spacing w:before="0" w:after="40" w:line="269" w:lineRule="auto"/>
              <w:ind w:right="461" w:hanging="230"/>
              <w:jc w:val="right"/>
              <w:bidi w:val="1"/>
              <w:keepLines/>
            </w:pPr>
            <w:r>
              <w:rPr>
                <w:rFonts w:ascii="Segoe UI" w:hAnsi="Segoe UI" w:cs="Segoe UI" w:eastAsia="Segoe UI"/>
                <w:color w:val="12263A"/>
                <w:sz w:val="15"/>
              </w:rPr>
              <w:t>تقارير تحقق وتقييم</w:t>
            </w:r>
          </w:p>
        </w:tc>
        <w:tc>
          <w:tcPr>
            <w:tcW w:type="dxa" w:w="3345"/>
            <w:shd w:fill="FFFFFF"/>
            <w:tcBorders>
              <w:top w:val="single" w:sz="5" w:color="DCE5EA"/>
              <w:left w:val="single" w:sz="5" w:color="DCE5EA"/>
              <w:bottom w:val="single" w:sz="5" w:color="DCE5EA"/>
              <w:right w:val="single" w:sz="5" w:color="DCE5EA"/>
              <w:insideH w:val="single" w:sz="5" w:color="DCE5EA"/>
              <w:insideV w:val="single" w:sz="5" w:color="DCE5EA"/>
            </w:tcBorders>
            <w:tcMar>
              <w:top w:w="160" w:type="dxa"/>
              <w:start w:w="150" w:type="dxa"/>
              <w:bottom w:w="160" w:type="dxa"/>
              <w:end w:w="150" w:type="dxa"/>
            </w:tcMar>
          </w:tcPr>
          <w:p>
            <w:pPr>
              <w:spacing w:before="0" w:after="80" w:line="276" w:lineRule="auto"/>
              <w:jc w:val="right"/>
              <w:bidi w:val="1"/>
            </w:pPr>
            <w:r/>
            <w:r>
              <w:rPr>
                <w:rFonts w:ascii="Segoe UI" w:hAnsi="Segoe UI" w:cs="Segoe UI" w:eastAsia="Segoe UI"/>
                <w:b/>
                <w:i w:val="0"/>
                <w:color w:val="0C2745"/>
                <w:sz w:val="18"/>
              </w:rPr>
              <w:t>في مستوى الخبير</w:t>
            </w:r>
          </w:p>
          <w:p>
            <w:pPr>
              <w:pStyle w:val="ListBullet"/>
              <w:spacing w:before="0" w:after="40" w:line="269" w:lineRule="auto"/>
              <w:ind w:right="461" w:hanging="230"/>
              <w:jc w:val="right"/>
              <w:bidi w:val="1"/>
              <w:keepLines/>
            </w:pPr>
            <w:r>
              <w:rPr>
                <w:rFonts w:ascii="Segoe UI" w:hAnsi="Segoe UI" w:cs="Segoe UI" w:eastAsia="Segoe UI"/>
                <w:color w:val="12263A"/>
                <w:sz w:val="15"/>
              </w:rPr>
              <w:t>حلول إنتاجية أو معمارية</w:t>
            </w:r>
          </w:p>
          <w:p>
            <w:pPr>
              <w:pStyle w:val="ListBullet"/>
              <w:spacing w:before="0" w:after="40" w:line="269" w:lineRule="auto"/>
              <w:ind w:right="461" w:hanging="230"/>
              <w:jc w:val="right"/>
              <w:bidi w:val="1"/>
              <w:keepLines/>
            </w:pPr>
            <w:r>
              <w:rPr>
                <w:rFonts w:ascii="Segoe UI" w:hAnsi="Segoe UI" w:cs="Segoe UI" w:eastAsia="Segoe UI"/>
                <w:color w:val="12263A"/>
                <w:sz w:val="15"/>
              </w:rPr>
              <w:t>ملف أعمال مهني</w:t>
            </w:r>
          </w:p>
          <w:p>
            <w:pPr>
              <w:pStyle w:val="ListBullet"/>
              <w:spacing w:before="0" w:after="40" w:line="269" w:lineRule="auto"/>
              <w:ind w:right="461" w:hanging="230"/>
              <w:jc w:val="right"/>
              <w:bidi w:val="1"/>
              <w:keepLines/>
            </w:pPr>
            <w:r>
              <w:rPr>
                <w:rFonts w:ascii="Segoe UI" w:hAnsi="Segoe UI" w:cs="Segoe UI" w:eastAsia="Segoe UI"/>
                <w:color w:val="12263A"/>
                <w:sz w:val="15"/>
              </w:rPr>
              <w:t>مشروع ختامي ودفاع أمام لجنة</w:t>
            </w:r>
          </w:p>
        </w:tc>
      </w:tr>
    </w:tbl>
    <w:p>
      <w:pPr>
        <w:spacing w:before="0" w:after="0"/>
      </w:pPr>
      <w:r>
        <w:br w:type="page"/>
      </w:r>
    </w:p>
    <w:p>
      <w:pPr>
        <w:spacing w:before="0" w:after="80" w:line="276" w:lineRule="auto"/>
        <w:jc w:val="right"/>
        <w:bidi w:val="1"/>
        <w:keepNext/>
        <w:keepLines/>
      </w:pPr>
      <w:r>
        <w:rPr>
          <w:rFonts w:ascii="Segoe UI" w:hAnsi="Segoe UI" w:cs="Segoe UI" w:eastAsia="Segoe UI"/>
          <w:b/>
          <w:i w:val="0"/>
          <w:color w:val="2BB27B"/>
          <w:sz w:val="16"/>
        </w:rPr>
        <w:t>القبول والتسجيل</w:t>
      </w:r>
    </w:p>
    <w:p>
      <w:pPr>
        <w:pStyle w:val="Heading1"/>
        <w:spacing w:before="0" w:after="140"/>
        <w:jc w:val="right"/>
        <w:bidi w:val="1"/>
        <w:keepNext/>
        <w:keepLines/>
      </w:pPr>
      <w:r>
        <w:rPr>
          <w:rFonts w:ascii="Segoe UI" w:hAnsi="Segoe UI" w:cs="Segoe UI" w:eastAsia="Segoe UI"/>
          <w:b/>
          <w:color w:val="0C2745"/>
          <w:sz w:val="44"/>
        </w:rPr>
        <w:t>حقول الاعتماد قبل النشر</w:t>
      </w:r>
    </w:p>
    <w:p>
      <w:pPr>
        <w:spacing w:before="0" w:after="200" w:line="276" w:lineRule="auto"/>
        <w:jc w:val="right"/>
        <w:bidi w:val="1"/>
      </w:pPr>
      <w:r>
        <w:rPr>
          <w:rFonts w:ascii="Segoe UI" w:hAnsi="Segoe UI" w:cs="Segoe UI" w:eastAsia="Segoe UI"/>
          <w:b w:val="0"/>
          <w:i w:val="0"/>
          <w:color w:val="435866"/>
          <w:sz w:val="20"/>
        </w:rPr>
        <w:t>تتضمن ملفات البرامج المحتوى الأكاديمي، بينما تحتاج البيانات التشغيلية التالية إلى اعتماد الجهة المالكة قبل إصدار النسخة الرسمية.</w:t>
      </w:r>
    </w:p>
    <w:tbl>
      <w:tblPr>
        <w:tblW w:type="dxa" w:w="10034"/>
        <w:jc w:val="center"/>
        <w:tblLayout w:type="fixed"/>
        <w:tblLook w:firstColumn="1" w:firstRow="1" w:lastColumn="0" w:lastRow="0" w:noHBand="0" w:noVBand="1" w:val="04A0"/>
        <w:tblInd w:w="80" w:type="dxa"/>
      </w:tblPr>
      <w:tblGrid>
        <w:gridCol w:w="5017"/>
        <w:gridCol w:w="5017"/>
      </w:tblGrid>
      <w:tr>
        <w:tc>
          <w:tcPr>
            <w:tcW w:type="dxa" w:w="5017"/>
            <w:shd w:fill="FFFFFF"/>
            <w:tcBorders>
              <w:top w:val="single" w:sz="5" w:color="DCE5EA"/>
              <w:left w:val="single" w:sz="5" w:color="DCE5EA"/>
              <w:bottom w:val="single" w:sz="5" w:color="DCE5EA"/>
              <w:right w:val="single" w:sz="5" w:color="DCE5EA"/>
              <w:insideH w:val="single" w:sz="5" w:color="DCE5EA"/>
              <w:insideV w:val="single" w:sz="5" w:color="DCE5EA"/>
            </w:tcBorders>
            <w:tcMar>
              <w:top w:w="150" w:type="dxa"/>
              <w:start w:w="160" w:type="dxa"/>
              <w:bottom w:w="150" w:type="dxa"/>
              <w:end w:w="160" w:type="dxa"/>
            </w:tcMar>
          </w:tcPr>
          <w:p>
            <w:pPr>
              <w:spacing w:before="0" w:after="20" w:line="276" w:lineRule="auto"/>
              <w:jc w:val="right"/>
              <w:bidi w:val="1"/>
            </w:pPr>
            <w:r/>
            <w:r>
              <w:rPr>
                <w:rFonts w:ascii="Segoe UI" w:hAnsi="Segoe UI" w:cs="Segoe UI" w:eastAsia="Segoe UI"/>
                <w:b/>
                <w:i w:val="0"/>
                <w:color w:val="2BB27B"/>
                <w:sz w:val="14"/>
              </w:rPr>
              <w:t>01</w:t>
            </w:r>
          </w:p>
          <w:p>
            <w:pPr>
              <w:spacing w:before="0" w:after="40" w:line="276" w:lineRule="auto"/>
              <w:jc w:val="right"/>
              <w:bidi w:val="1"/>
            </w:pPr>
            <w:r>
              <w:rPr>
                <w:rFonts w:ascii="Segoe UI" w:hAnsi="Segoe UI" w:cs="Segoe UI" w:eastAsia="Segoe UI"/>
                <w:b/>
                <w:i w:val="0"/>
                <w:color w:val="0C2745"/>
                <w:sz w:val="19"/>
              </w:rPr>
              <w:t>مواعيد التسجيل والتنفيذ</w:t>
            </w:r>
          </w:p>
          <w:p>
            <w:pPr>
              <w:spacing w:before="0" w:after="0" w:line="276" w:lineRule="auto"/>
              <w:jc w:val="right"/>
              <w:bidi w:val="1"/>
            </w:pPr>
            <w:r>
              <w:rPr>
                <w:rFonts w:ascii="Segoe UI" w:hAnsi="Segoe UI" w:cs="Segoe UI" w:eastAsia="Segoe UI"/>
                <w:b w:val="0"/>
                <w:i w:val="0"/>
                <w:color w:val="5C6D7A"/>
                <w:sz w:val="15"/>
              </w:rPr>
              <w:t>تاريخ الفتح والإغلاق وبداية كل دفعة.</w:t>
            </w:r>
          </w:p>
        </w:tc>
        <w:tc>
          <w:tcPr>
            <w:tcW w:type="dxa" w:w="5017"/>
            <w:shd w:fill="FFFFFF"/>
            <w:tcBorders>
              <w:top w:val="single" w:sz="5" w:color="DCE5EA"/>
              <w:left w:val="single" w:sz="5" w:color="DCE5EA"/>
              <w:bottom w:val="single" w:sz="5" w:color="DCE5EA"/>
              <w:right w:val="single" w:sz="5" w:color="DCE5EA"/>
              <w:insideH w:val="single" w:sz="5" w:color="DCE5EA"/>
              <w:insideV w:val="single" w:sz="5" w:color="DCE5EA"/>
            </w:tcBorders>
            <w:tcMar>
              <w:top w:w="150" w:type="dxa"/>
              <w:start w:w="160" w:type="dxa"/>
              <w:bottom w:w="150" w:type="dxa"/>
              <w:end w:w="160" w:type="dxa"/>
            </w:tcMar>
          </w:tcPr>
          <w:p>
            <w:pPr>
              <w:spacing w:before="0" w:after="20" w:line="276" w:lineRule="auto"/>
              <w:jc w:val="right"/>
              <w:bidi w:val="1"/>
            </w:pPr>
            <w:r/>
            <w:r>
              <w:rPr>
                <w:rFonts w:ascii="Segoe UI" w:hAnsi="Segoe UI" w:cs="Segoe UI" w:eastAsia="Segoe UI"/>
                <w:b/>
                <w:i w:val="0"/>
                <w:color w:val="2BB27B"/>
                <w:sz w:val="14"/>
              </w:rPr>
              <w:t>02</w:t>
            </w:r>
          </w:p>
          <w:p>
            <w:pPr>
              <w:spacing w:before="0" w:after="40" w:line="276" w:lineRule="auto"/>
              <w:jc w:val="right"/>
              <w:bidi w:val="1"/>
            </w:pPr>
            <w:r>
              <w:rPr>
                <w:rFonts w:ascii="Segoe UI" w:hAnsi="Segoe UI" w:cs="Segoe UI" w:eastAsia="Segoe UI"/>
                <w:b/>
                <w:i w:val="0"/>
                <w:color w:val="0C2745"/>
                <w:sz w:val="19"/>
              </w:rPr>
              <w:t>شروط القبول التفصيلية</w:t>
            </w:r>
          </w:p>
          <w:p>
            <w:pPr>
              <w:spacing w:before="0" w:after="0" w:line="276" w:lineRule="auto"/>
              <w:jc w:val="right"/>
              <w:bidi w:val="1"/>
            </w:pPr>
            <w:r>
              <w:rPr>
                <w:rFonts w:ascii="Segoe UI" w:hAnsi="Segoe UI" w:cs="Segoe UI" w:eastAsia="Segoe UI"/>
                <w:b w:val="0"/>
                <w:i w:val="0"/>
                <w:color w:val="5C6D7A"/>
                <w:sz w:val="15"/>
              </w:rPr>
              <w:t>آلية الترشيح والاختبارات والأولوية.</w:t>
            </w:r>
          </w:p>
        </w:tc>
      </w:tr>
      <w:tr>
        <w:tc>
          <w:tcPr>
            <w:tcW w:type="dxa" w:w="5017"/>
            <w:shd w:fill="FFFFFF"/>
            <w:tcBorders>
              <w:top w:val="single" w:sz="5" w:color="DCE5EA"/>
              <w:left w:val="single" w:sz="5" w:color="DCE5EA"/>
              <w:bottom w:val="single" w:sz="5" w:color="DCE5EA"/>
              <w:right w:val="single" w:sz="5" w:color="DCE5EA"/>
              <w:insideH w:val="single" w:sz="5" w:color="DCE5EA"/>
              <w:insideV w:val="single" w:sz="5" w:color="DCE5EA"/>
            </w:tcBorders>
            <w:tcMar>
              <w:top w:w="150" w:type="dxa"/>
              <w:start w:w="160" w:type="dxa"/>
              <w:bottom w:w="150" w:type="dxa"/>
              <w:end w:w="160" w:type="dxa"/>
            </w:tcMar>
          </w:tcPr>
          <w:p>
            <w:pPr>
              <w:spacing w:before="0" w:after="20" w:line="276" w:lineRule="auto"/>
              <w:jc w:val="right"/>
              <w:bidi w:val="1"/>
            </w:pPr>
            <w:r/>
            <w:r>
              <w:rPr>
                <w:rFonts w:ascii="Segoe UI" w:hAnsi="Segoe UI" w:cs="Segoe UI" w:eastAsia="Segoe UI"/>
                <w:b/>
                <w:i w:val="0"/>
                <w:color w:val="2BB27B"/>
                <w:sz w:val="14"/>
              </w:rPr>
              <w:t>03</w:t>
            </w:r>
          </w:p>
          <w:p>
            <w:pPr>
              <w:spacing w:before="0" w:after="40" w:line="276" w:lineRule="auto"/>
              <w:jc w:val="right"/>
              <w:bidi w:val="1"/>
            </w:pPr>
            <w:r>
              <w:rPr>
                <w:rFonts w:ascii="Segoe UI" w:hAnsi="Segoe UI" w:cs="Segoe UI" w:eastAsia="Segoe UI"/>
                <w:b/>
                <w:i w:val="0"/>
                <w:color w:val="0C2745"/>
                <w:sz w:val="19"/>
              </w:rPr>
              <w:t>سياسة الشهادات</w:t>
            </w:r>
          </w:p>
          <w:p>
            <w:pPr>
              <w:spacing w:before="0" w:after="0" w:line="276" w:lineRule="auto"/>
              <w:jc w:val="right"/>
              <w:bidi w:val="1"/>
            </w:pPr>
            <w:r>
              <w:rPr>
                <w:rFonts w:ascii="Segoe UI" w:hAnsi="Segoe UI" w:cs="Segoe UI" w:eastAsia="Segoe UI"/>
                <w:b w:val="0"/>
                <w:i w:val="0"/>
                <w:color w:val="5C6D7A"/>
                <w:sz w:val="15"/>
              </w:rPr>
              <w:t>الحضور ودرجة الاجتياز والاعتماد.</w:t>
            </w:r>
          </w:p>
        </w:tc>
        <w:tc>
          <w:tcPr>
            <w:tcW w:type="dxa" w:w="5017"/>
            <w:shd w:fill="FFFFFF"/>
            <w:tcBorders>
              <w:top w:val="single" w:sz="5" w:color="DCE5EA"/>
              <w:left w:val="single" w:sz="5" w:color="DCE5EA"/>
              <w:bottom w:val="single" w:sz="5" w:color="DCE5EA"/>
              <w:right w:val="single" w:sz="5" w:color="DCE5EA"/>
              <w:insideH w:val="single" w:sz="5" w:color="DCE5EA"/>
              <w:insideV w:val="single" w:sz="5" w:color="DCE5EA"/>
            </w:tcBorders>
            <w:tcMar>
              <w:top w:w="150" w:type="dxa"/>
              <w:start w:w="160" w:type="dxa"/>
              <w:bottom w:w="150" w:type="dxa"/>
              <w:end w:w="160" w:type="dxa"/>
            </w:tcMar>
          </w:tcPr>
          <w:p>
            <w:pPr>
              <w:spacing w:before="0" w:after="20" w:line="276" w:lineRule="auto"/>
              <w:jc w:val="right"/>
              <w:bidi w:val="1"/>
            </w:pPr>
            <w:r/>
            <w:r>
              <w:rPr>
                <w:rFonts w:ascii="Segoe UI" w:hAnsi="Segoe UI" w:cs="Segoe UI" w:eastAsia="Segoe UI"/>
                <w:b/>
                <w:i w:val="0"/>
                <w:color w:val="2BB27B"/>
                <w:sz w:val="14"/>
              </w:rPr>
              <w:t>04</w:t>
            </w:r>
          </w:p>
          <w:p>
            <w:pPr>
              <w:spacing w:before="0" w:after="40" w:line="276" w:lineRule="auto"/>
              <w:jc w:val="right"/>
              <w:bidi w:val="1"/>
            </w:pPr>
            <w:r>
              <w:rPr>
                <w:rFonts w:ascii="Segoe UI" w:hAnsi="Segoe UI" w:cs="Segoe UI" w:eastAsia="Segoe UI"/>
                <w:b/>
                <w:i w:val="0"/>
                <w:color w:val="0C2745"/>
                <w:sz w:val="19"/>
              </w:rPr>
              <w:t>قنوات التواصل</w:t>
            </w:r>
          </w:p>
          <w:p>
            <w:pPr>
              <w:spacing w:before="0" w:after="0" w:line="276" w:lineRule="auto"/>
              <w:jc w:val="right"/>
              <w:bidi w:val="1"/>
            </w:pPr>
            <w:r>
              <w:rPr>
                <w:rFonts w:ascii="Segoe UI" w:hAnsi="Segoe UI" w:cs="Segoe UI" w:eastAsia="Segoe UI"/>
                <w:b w:val="0"/>
                <w:i w:val="0"/>
                <w:color w:val="5C6D7A"/>
                <w:sz w:val="15"/>
              </w:rPr>
              <w:t>الرابط والبريد والهاتف ورمز الاستجابة.</w:t>
            </w:r>
          </w:p>
        </w:tc>
      </w:tr>
    </w:tbl>
    <w:p>
      <w:pPr>
        <w:pStyle w:val="Heading2"/>
        <w:spacing w:before="240" w:after="100"/>
        <w:jc w:val="right"/>
        <w:bidi w:val="1"/>
        <w:keepNext/>
        <w:keepLines/>
      </w:pPr>
      <w:r>
        <w:rPr>
          <w:rFonts w:ascii="Segoe UI" w:hAnsi="Segoe UI" w:cs="Segoe UI" w:eastAsia="Segoe UI"/>
          <w:b/>
          <w:color w:val="0C2745"/>
          <w:sz w:val="26"/>
        </w:rPr>
        <w:t>قنوات التواصل</w:t>
      </w:r>
    </w:p>
    <w:tbl>
      <w:tblPr>
        <w:tblW w:type="dxa" w:w="10034"/>
        <w:jc w:val="center"/>
        <w:tblLayout w:type="fixed"/>
        <w:tblLook w:firstColumn="1" w:firstRow="1" w:lastColumn="0" w:lastRow="0" w:noHBand="0" w:noVBand="1" w:val="04A0"/>
        <w:tblInd w:w="80" w:type="dxa"/>
      </w:tblPr>
      <w:tblGrid>
        <w:gridCol w:w="2600"/>
        <w:gridCol w:w="7434"/>
      </w:tblGrid>
      <w:tr>
        <w:tc>
          <w:tcPr>
            <w:tcW w:type="dxa" w:w="2600"/>
            <w:shd w:fill="0C2745"/>
            <w:tcMar>
              <w:top w:w="130" w:type="dxa"/>
              <w:start w:w="140" w:type="dxa"/>
              <w:bottom w:w="130" w:type="dxa"/>
              <w:end w:w="140" w:type="dxa"/>
            </w:tcMar>
          </w:tcPr>
          <w:p>
            <w:pPr>
              <w:jc w:val="right"/>
              <w:bidi w:val="1"/>
            </w:pPr>
            <w:r/>
            <w:r>
              <w:rPr>
                <w:rFonts w:ascii="Segoe UI" w:hAnsi="Segoe UI" w:cs="Segoe UI" w:eastAsia="Segoe UI"/>
                <w:b/>
                <w:color w:val="FFFFFF"/>
                <w:sz w:val="16"/>
              </w:rPr>
              <w:t>بوابة الأكاديمية</w:t>
            </w:r>
          </w:p>
        </w:tc>
        <w:tc>
          <w:tcPr>
            <w:tcW w:type="dxa" w:w="7434"/>
            <w:shd w:fill="F4F7F8"/>
            <w:tcMar>
              <w:top w:w="130" w:type="dxa"/>
              <w:start w:w="140" w:type="dxa"/>
              <w:bottom w:w="130" w:type="dxa"/>
              <w:end w:w="140" w:type="dxa"/>
            </w:tcMar>
          </w:tcPr>
          <w:p>
            <w:pPr>
              <w:spacing w:before="0" w:after="0" w:line="276" w:lineRule="auto"/>
              <w:jc w:val="right"/>
              <w:bidi w:val="1"/>
            </w:pPr>
            <w:r>
              <w:rPr>
                <w:rFonts w:ascii="Segoe UI" w:hAnsi="Segoe UI" w:cs="Segoe UI" w:eastAsia="Segoe UI"/>
                <w:b/>
                <w:i w:val="0"/>
                <w:color w:val="0C2745"/>
                <w:sz w:val="16"/>
              </w:rPr>
              <w:t>[ يضاف الرابط المعتمد ]</w:t>
            </w:r>
          </w:p>
        </w:tc>
      </w:tr>
      <w:tr>
        <w:tc>
          <w:tcPr>
            <w:tcW w:type="dxa" w:w="2600"/>
            <w:shd w:fill="0C2745"/>
            <w:tcMar>
              <w:top w:w="130" w:type="dxa"/>
              <w:start w:w="140" w:type="dxa"/>
              <w:bottom w:w="130" w:type="dxa"/>
              <w:end w:w="140" w:type="dxa"/>
            </w:tcMar>
          </w:tcPr>
          <w:p>
            <w:pPr>
              <w:jc w:val="right"/>
              <w:bidi w:val="1"/>
            </w:pPr>
            <w:r/>
            <w:r>
              <w:rPr>
                <w:rFonts w:ascii="Segoe UI" w:hAnsi="Segoe UI" w:cs="Segoe UI" w:eastAsia="Segoe UI"/>
                <w:b/>
                <w:color w:val="FFFFFF"/>
                <w:sz w:val="16"/>
              </w:rPr>
              <w:t>البريد الإلكتروني</w:t>
            </w:r>
          </w:p>
        </w:tc>
        <w:tc>
          <w:tcPr>
            <w:tcW w:type="dxa" w:w="7434"/>
            <w:shd w:fill="F4F7F8"/>
            <w:tcMar>
              <w:top w:w="130" w:type="dxa"/>
              <w:start w:w="140" w:type="dxa"/>
              <w:bottom w:w="130" w:type="dxa"/>
              <w:end w:w="140" w:type="dxa"/>
            </w:tcMar>
          </w:tcPr>
          <w:p>
            <w:pPr>
              <w:spacing w:before="0" w:after="0" w:line="276" w:lineRule="auto"/>
              <w:jc w:val="right"/>
              <w:bidi w:val="1"/>
            </w:pPr>
            <w:r>
              <w:rPr>
                <w:rFonts w:ascii="Segoe UI" w:hAnsi="Segoe UI" w:cs="Segoe UI" w:eastAsia="Segoe UI"/>
                <w:b/>
                <w:i w:val="0"/>
                <w:color w:val="0C2745"/>
                <w:sz w:val="16"/>
              </w:rPr>
              <w:t>[ يضاف البريد المعتمد ]</w:t>
            </w:r>
          </w:p>
        </w:tc>
      </w:tr>
    </w:tbl>
    <w:p>
      <w:pPr>
        <w:pStyle w:val="Heading2"/>
        <w:spacing w:before="240" w:after="100"/>
        <w:jc w:val="right"/>
        <w:bidi w:val="1"/>
        <w:keepNext/>
        <w:keepLines/>
      </w:pPr>
      <w:r>
        <w:rPr>
          <w:rFonts w:ascii="Segoe UI" w:hAnsi="Segoe UI" w:cs="Segoe UI" w:eastAsia="Segoe UI"/>
          <w:b/>
          <w:color w:val="0C2745"/>
          <w:sz w:val="26"/>
        </w:rPr>
        <w:t>ملاحظة تحريرية</w:t>
      </w:r>
    </w:p>
    <w:tbl>
      <w:tblPr>
        <w:tblW w:type="dxa" w:w="10034"/>
        <w:jc w:val="center"/>
        <w:tblLayout w:type="fixed"/>
        <w:tblLook w:firstColumn="1" w:firstRow="1" w:lastColumn="0" w:lastRow="0" w:noHBand="0" w:noVBand="1" w:val="04A0"/>
        <w:tblInd w:w="80" w:type="dxa"/>
      </w:tblPr>
      <w:tblGrid>
        <w:gridCol w:w="10034"/>
      </w:tblGrid>
      <w:tr>
        <w:tc>
          <w:tcPr>
            <w:tcW w:type="dxa" w:w="10034"/>
            <w:shd w:fill="FFF4E8"/>
            <w:tcBorders>
              <w:right w:val="single" w:sz="8" w:color="E47C45"/>
            </w:tcBorders>
            <w:tcMar>
              <w:top w:w="150" w:type="dxa"/>
              <w:start w:w="170" w:type="dxa"/>
              <w:bottom w:w="150" w:type="dxa"/>
              <w:end w:w="170" w:type="dxa"/>
            </w:tcMar>
          </w:tcPr>
          <w:p>
            <w:pPr>
              <w:spacing w:before="0" w:after="0" w:line="276" w:lineRule="auto"/>
              <w:jc w:val="right"/>
              <w:bidi w:val="1"/>
            </w:pPr>
            <w:r/>
            <w:r>
              <w:rPr>
                <w:rFonts w:ascii="Segoe UI" w:hAnsi="Segoe UI" w:cs="Segoe UI" w:eastAsia="Segoe UI"/>
                <w:b w:val="0"/>
                <w:i w:val="0"/>
                <w:color w:val="5B6971"/>
                <w:sz w:val="17"/>
              </w:rPr>
              <w:t>هذا الإصدار مقترح تصميم مبني على ملفات المجلد المتاحة بتاريخ 25 أغسطس 2026، ولا يمثل إعلان قبول أو جدول تنفيذ نهائيًا.</w:t>
            </w:r>
          </w:p>
        </w:tc>
      </w:tr>
    </w:tbl>
    <w:p>
      <w:pPr>
        <w:spacing w:before="0" w:after="0"/>
      </w:pPr>
      <w:r>
        <w:br w:type="page"/>
      </w:r>
    </w:p>
    <w:tbl>
      <w:tblPr>
        <w:tblW w:type="dxa" w:w="10034"/>
        <w:jc w:val="center"/>
        <w:tblLayout w:type="fixed"/>
        <w:tblLook w:firstColumn="1" w:firstRow="1" w:lastColumn="0" w:lastRow="0" w:noHBand="0" w:noVBand="1" w:val="04A0"/>
        <w:tblInd w:w="80" w:type="dxa"/>
      </w:tblPr>
      <w:tblGrid>
        <w:gridCol w:w="10034"/>
      </w:tblGrid>
      <w:tr>
        <w:tc>
          <w:tcPr>
            <w:tcW w:type="dxa" w:w="10034"/>
            <w:shd w:fill="0C2745"/>
            <w:tcMar>
              <w:top w:w="700" w:type="dxa"/>
              <w:start w:w="500" w:type="dxa"/>
              <w:bottom w:w="700" w:type="dxa"/>
              <w:end w:w="500" w:type="dxa"/>
            </w:tcMar>
            <w:tcBorders>
              <w:top w:val="nil"/>
              <w:left w:val="nil"/>
              <w:bottom w:val="nil"/>
              <w:right w:val="nil"/>
              <w:insideH w:val="nil"/>
              <w:insideV w:val="nil"/>
            </w:tcBorders>
          </w:tcPr>
          <w:p>
            <w:pPr>
              <w:jc w:val="right"/>
              <w:bidi w:val="1"/>
            </w:pPr>
            <w:r/>
          </w:p>
          <w:tbl>
            <w:tblPr>
              <w:tblW w:type="dxa" w:w="4300"/>
              <w:jc w:val="center"/>
              <w:tblLayout w:type="fixed"/>
              <w:tblLook w:firstColumn="1" w:firstRow="1" w:lastColumn="0" w:lastRow="0" w:noHBand="0" w:noVBand="1" w:val="04A0"/>
              <w:tblInd w:w="2350" w:type="dxa"/>
            </w:tblPr>
            <w:tblGrid>
              <w:gridCol w:w="4300"/>
            </w:tblGrid>
            <w:tr>
              <w:tc>
                <w:tcPr>
                  <w:tcW w:type="dxa" w:w="4300"/>
                  <w:tcBorders>
                    <w:top w:val="nil"/>
                    <w:left w:val="nil"/>
                    <w:bottom w:val="nil"/>
                    <w:right w:val="nil"/>
                    <w:insideH w:val="nil"/>
                    <w:insideV w:val="nil"/>
                  </w:tcBorders>
                  <w:shd w:fill="FFFFFF"/>
                  <w:tcMar>
                    <w:top w:w="120" w:type="dxa"/>
                    <w:start w:w="120" w:type="dxa"/>
                    <w:bottom w:w="120" w:type="dxa"/>
                    <w:end w:w="120" w:type="dxa"/>
                  </w:tcMar>
                </w:tcPr>
                <w:p>
                  <w:pPr>
                    <w:jc w:val="center"/>
                    <w:bidi w:val="1"/>
                  </w:pPr>
                  <w:r/>
                  <w:r>
                    <w:drawing>
                      <wp:inline xmlns:a="http://schemas.openxmlformats.org/drawingml/2006/main" xmlns:pic="http://schemas.openxmlformats.org/drawingml/2006/picture">
                        <wp:extent cx="1512000" cy="1350000"/>
                        <wp:docPr id="3" name="Picture 3" descr="Image: image1.png"/>
                        <wp:cNvGraphicFramePr>
                          <a:graphicFrameLocks noChangeAspect="1"/>
                        </wp:cNvGraphicFramePr>
                        <a:graphic>
                          <a:graphicData uri="http://schemas.openxmlformats.org/drawingml/2006/picture">
                            <pic:pic>
                              <pic:nvPicPr>
                                <pic:cNvPr id="0" name="SDAIA_Academy_Logo.png"/>
                                <pic:cNvPicPr/>
                              </pic:nvPicPr>
                              <pic:blipFill>
                                <a:blip r:embed="rId11"/>
                                <a:stretch>
                                  <a:fillRect/>
                                </a:stretch>
                              </pic:blipFill>
                              <pic:spPr>
                                <a:xfrm>
                                  <a:off x="0" y="0"/>
                                  <a:ext cx="1512000" cy="1350000"/>
                                </a:xfrm>
                                <a:prstGeom prst="rect"/>
                              </pic:spPr>
                            </pic:pic>
                          </a:graphicData>
                        </a:graphic>
                      </wp:inline>
                    </w:drawing>
                  </w:r>
                </w:p>
              </w:tc>
            </w:tr>
          </w:tbl>
          <w:p/>
          <w:p>
            <w:pPr>
              <w:spacing w:before="0" w:after="80" w:line="276" w:lineRule="auto"/>
              <w:jc w:val="right"/>
              <w:bidi w:val="1"/>
            </w:pPr>
          </w:p>
          <w:p>
            <w:pPr>
              <w:spacing w:before="0" w:after="160" w:line="276" w:lineRule="auto"/>
              <w:jc w:val="center"/>
              <w:bidi w:val="1"/>
            </w:pPr>
            <w:r>
              <w:rPr>
                <w:rFonts w:ascii="Segoe UI" w:hAnsi="Segoe UI" w:cs="Segoe UI" w:eastAsia="Segoe UI"/>
                <w:b/>
                <w:i w:val="0"/>
                <w:color w:val="FFFFFF"/>
                <w:sz w:val="48"/>
              </w:rPr>
              <w:t>أكاديمية سدايا</w:t>
            </w:r>
          </w:p>
          <w:p>
            <w:pPr>
              <w:spacing w:before="0" w:after="240" w:line="360" w:lineRule="auto"/>
              <w:jc w:val="center"/>
              <w:bidi w:val="1"/>
            </w:pPr>
            <w:r>
              <w:rPr>
                <w:rFonts w:ascii="Segoe UI" w:hAnsi="Segoe UI" w:cs="Segoe UI" w:eastAsia="Segoe UI"/>
                <w:b w:val="0"/>
                <w:i w:val="0"/>
                <w:color w:val="DCEBEE"/>
                <w:sz w:val="24"/>
              </w:rPr>
              <w:t>قدرات وطنية تصنع أثرًا مستدامًا</w:t>
              <w:br/>
              <w:t>في البيانات والذكاء الاصطناعي</w:t>
            </w:r>
          </w:p>
          <w:p>
            <w:pPr>
              <w:spacing w:before="0" w:after="0" w:line="276" w:lineRule="auto"/>
              <w:jc w:val="center"/>
              <w:bidi w:val="1"/>
            </w:pPr>
            <w:r>
              <w:rPr>
                <w:rFonts w:ascii="Segoe UI" w:hAnsi="Segoe UI" w:cs="Segoe UI" w:eastAsia="Segoe UI"/>
                <w:b/>
                <w:i w:val="0"/>
                <w:color w:val="2BB27B"/>
                <w:sz w:val="16"/>
              </w:rPr>
              <w:t>مقترح دليل البرامج | 2026</w:t>
            </w:r>
          </w:p>
        </w:tc>
      </w:tr>
    </w:tbl>
    <w:p>
      <w:pPr>
        <w:spacing w:before="440"/>
        <w:jc w:val="center"/>
      </w:pPr>
      <w:r>
        <w:drawing>
          <wp:inline xmlns:a="http://schemas.openxmlformats.org/drawingml/2006/main" xmlns:pic="http://schemas.openxmlformats.org/drawingml/2006/picture">
            <wp:extent cx="2951999" cy="1086945"/>
            <wp:docPr id="4" name="Picture 4" descr="Image: image2.png"/>
            <wp:cNvGraphicFramePr>
              <a:graphicFrameLocks noChangeAspect="1"/>
            </wp:cNvGraphicFramePr>
            <a:graphic>
              <a:graphicData uri="http://schemas.openxmlformats.org/drawingml/2006/picture">
                <pic:pic>
                  <pic:nvPicPr>
                    <pic:cNvPr id="0" name="AI-Logo.png"/>
                    <pic:cNvPicPr/>
                  </pic:nvPicPr>
                  <pic:blipFill>
                    <a:blip r:embed="rId12"/>
                    <a:stretch>
                      <a:fillRect/>
                    </a:stretch>
                  </pic:blipFill>
                  <pic:spPr>
                    <a:xfrm>
                      <a:off x="0" y="0"/>
                      <a:ext cx="2951999" cy="1086945"/>
                    </a:xfrm>
                    <a:prstGeom prst="rect"/>
                  </pic:spPr>
                </pic:pic>
              </a:graphicData>
            </a:graphic>
          </wp:inline>
        </w:drawing>
      </w:r>
    </w:p>
    <w:sectPr w:rsidR="00FC693F" w:rsidRPr="0006063C" w:rsidSect="00034616">
      <w:headerReference w:type="default" r:id="rId9"/>
      <w:footerReference w:type="default" r:id="rId10"/>
      <w:pgSz w:w="11906" w:h="16838"/>
      <w:pgMar w:top="794" w:right="935" w:bottom="794"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0"/>
    </w:pPr>
    <w:r>
      <w:rPr>
        <w:rFonts w:ascii="Segoe UI" w:hAnsi="Segoe UI" w:cs="Segoe UI" w:eastAsia="Segoe UI"/>
        <w:color w:val="5C6D7A"/>
        <w:sz w:val="14"/>
      </w:rPr>
      <w:t xml:space="preserve">Page </w:t>
    </w:r>
    <w:fldSimple w:instr="PAGE"/>
    <w:r>
      <w:rPr>
        <w:rFonts w:ascii="Segoe UI" w:hAnsi="Segoe UI" w:cs="Segoe UI" w:eastAsia="Segoe UI"/>
        <w:color w:val="5C6D7A"/>
        <w:sz w:val="13"/>
      </w:rPr>
      <w:t xml:space="preserve">                                      مقترح تصميم قابل للتعديل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drawing>
        <wp:inline xmlns:a="http://schemas.openxmlformats.org/drawingml/2006/main" xmlns:pic="http://schemas.openxmlformats.org/drawingml/2006/picture">
          <wp:extent cx="612000" cy="546429"/>
          <wp:docPr id="1" name="Picture 1" descr="Image: item1.xml"/>
          <wp:cNvGraphicFramePr>
            <a:graphicFrameLocks noChangeAspect="1"/>
          </wp:cNvGraphicFramePr>
          <a:graphic>
            <a:graphicData uri="http://schemas.openxmlformats.org/drawingml/2006/picture">
              <pic:pic>
                <pic:nvPicPr>
                  <pic:cNvPr id="0" name="SDAIA_Academy_Logo.png"/>
                  <pic:cNvPicPr/>
                </pic:nvPicPr>
                <pic:blipFill>
                  <a:blip r:embed="rId1"/>
                  <a:stretch>
                    <a:fillRect/>
                  </a:stretch>
                </pic:blipFill>
                <pic:spPr>
                  <a:xfrm>
                    <a:off x="0" y="0"/>
                    <a:ext cx="612000" cy="546429"/>
                  </a:xfrm>
                  <a:prstGeom prst="rect"/>
                </pic:spPr>
              </pic:pic>
            </a:graphicData>
          </a:graphic>
        </wp:inline>
      </w:drawing>
    </w:r>
    <w:r>
      <w:rPr>
        <w:rFonts w:ascii="Segoe UI" w:hAnsi="Segoe UI" w:cs="Segoe UI" w:eastAsia="Segoe UI"/>
        <w:b/>
        <w:color w:val="5C6D7A"/>
        <w:sz w:val="14"/>
      </w:rPr>
      <w:t xml:space="preserve">   دليل برامج أكاديمية سدايا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Segoe UI" w:hAnsi="Segoe UI" w:cs="Segoe UI"/>
      <w:color w:val="1226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egoe UI" w:hAnsi="Segoe UI" w:cs="Segoe UI"/>
      <w:b/>
      <w:bCs/>
      <w:color w:val="0C2745"/>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Segoe UI" w:hAnsi="Segoe UI" w:cs="Segoe UI"/>
      <w:b/>
      <w:bCs/>
      <w:color w:val="143A5A"/>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Segoe UI" w:hAnsi="Segoe UI" w:cs="Segoe UI"/>
      <w:b/>
      <w:bCs/>
      <w:color w:val="143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69" w:lineRule="auto"/>
      <w:contextualSpacing/>
    </w:pPr>
    <w:rPr>
      <w:rFonts w:ascii="Segoe UI" w:hAnsi="Segoe UI" w:cs="Segoe UI"/>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DAIAKicker">
    <w:name w:val="SDAIA Kicker"/>
    <w:rPr>
      <w:rFonts w:ascii="Segoe UI" w:hAnsi="Segoe UI"/>
      <w:b/>
      <w:color w:val="2BB27B"/>
      <w:sz w:val="16"/>
    </w:rPr>
  </w:style>
  <w:style w:type="paragraph" w:customStyle="1" w:styleId="SDAIASmall">
    <w:name w:val="SDAIA Small"/>
    <w:rPr>
      <w:rFonts w:ascii="Segoe UI" w:hAnsi="Segoe UI"/>
      <w:color w:val="5C6D7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برامج أكاديمية سدايا - نسخة Word قابلة للتعديل</dc:title>
  <dc:subject>مقترح تصميم دليل البرامج الأكاديمية 2026</dc:subject>
  <dc:creator>SDAIA Academy</dc:creator>
  <cp:keywords>SDAIA, Academy, AI, Data Science, Programs Guide</cp:keywords>
  <dc:description>generated by python-docx</dc:description>
  <cp:lastModifiedBy/>
  <cp:revision>1</cp:revision>
  <dcterms:created xsi:type="dcterms:W3CDTF">2013-12-23T23:15:00Z</dcterms:created>
  <dcterms:modified xsi:type="dcterms:W3CDTF">2013-12-23T23:15:00Z</dcterms:modified>
  <cp:category/>
</cp:coreProperties>
</file>