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color w:val="595959"/>
          <w:sz w:val="22"/>
          <w:szCs w:val="22"/>
        </w:rPr>
        <w:t xml:space="preserve">UADE · Paradigma Orientado a Objetos · 2026</w:t>
      </w:r>
    </w:p>
    <w:p>
      <w:pPr>
        <w:spacing w:after="120"/>
        <w:jc w:val="center"/>
      </w:pPr>
      <w:r>
        <w:rPr>
          <w:color w:val="595959"/>
          <w:sz w:val="26"/>
          <w:szCs w:val="26"/>
        </w:rPr>
        <w:t xml:space="preserve">Trabajo Práctico Obligatorio</w:t>
      </w:r>
    </w:p>
    <w:p>
      <w:pPr>
        <w:spacing w:after="160" w:before="400"/>
        <w:jc w:val="center"/>
      </w:pPr>
      <w:r>
        <w:rPr>
          <w:b/>
          <w:bCs/>
          <w:color w:val="3D2BB0"/>
          <w:sz w:val="64"/>
          <w:szCs w:val="64"/>
        </w:rPr>
        <w:t xml:space="preserve">Boletería</w:t>
      </w:r>
    </w:p>
    <w:p>
      <w:pPr>
        <w:spacing w:after="1200"/>
        <w:jc w:val="center"/>
      </w:pPr>
      <w:r>
        <w:rPr>
          <w:sz w:val="30"/>
          <w:szCs w:val="30"/>
        </w:rPr>
        <w:t xml:space="preserve">Sistema de venta de entradas para sedes de espectáculos</w:t>
      </w:r>
    </w:p>
    <w:p>
      <w:pPr>
        <w:spacing w:after="160"/>
        <w:jc w:val="center"/>
      </w:pPr>
      <w:r>
        <w:rPr>
          <w:b/>
          <w:bCs/>
          <w:sz w:val="22"/>
          <w:szCs w:val="22"/>
        </w:rPr>
        <w:t xml:space="preserve">Integrantes · Grupo 3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Apellido y nombre</w:t>
            </w:r>
          </w:p>
        </w:tc>
        <w:tc>
          <w:tcPr>
            <w:tcW w:type="dxa" w:w="2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Legajo</w:t>
            </w:r>
          </w:p>
        </w:tc>
      </w:tr>
      <w:tr>
        <w:tc>
          <w:tcPr>
            <w:tcW w:type="dxa" w:w="4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Aded, Fermín</w:t>
            </w:r>
          </w:p>
        </w:tc>
        <w:tc>
          <w:tcPr>
            <w:tcW w:type="dxa" w:w="2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1201530</w:t>
            </w:r>
          </w:p>
        </w:tc>
      </w:tr>
      <w:tr>
        <w:tc>
          <w:tcPr>
            <w:tcW w:type="dxa" w:w="4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Ávila, Tomás</w:t>
            </w:r>
          </w:p>
        </w:tc>
        <w:tc>
          <w:tcPr>
            <w:tcW w:type="dxa" w:w="2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1210748</w:t>
            </w:r>
          </w:p>
        </w:tc>
      </w:tr>
      <w:tr>
        <w:tc>
          <w:tcPr>
            <w:tcW w:type="dxa" w:w="4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Vázquez, Daniel</w:t>
            </w:r>
          </w:p>
        </w:tc>
        <w:tc>
          <w:tcPr>
            <w:tcW w:type="dxa" w:w="2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1220473</w:t>
            </w:r>
          </w:p>
        </w:tc>
      </w:tr>
      <w:tr>
        <w:tc>
          <w:tcPr>
            <w:tcW w:type="dxa" w:w="4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Villa Abrille, Malena</w:t>
            </w:r>
          </w:p>
        </w:tc>
        <w:tc>
          <w:tcPr>
            <w:tcW w:type="dxa" w:w="2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1193462</w:t>
            </w:r>
          </w:p>
        </w:tc>
      </w:tr>
    </w:tbl>
    <w:p>
      <w:pPr>
        <w:spacing w:before="1200"/>
        <w:jc w:val="center"/>
      </w:pPr>
      <w:r>
        <w:rPr>
          <w:color w:val="595959"/>
          <w:sz w:val="22"/>
          <w:szCs w:val="22"/>
        </w:rPr>
        <w:t xml:space="preserve">Noviembre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120"/>
      </w:pPr>
      <w:r>
        <w:rPr>
          <w:sz w:val="24"/>
          <w:szCs w:val="24"/>
        </w:rPr>
        <w:t xml:space="preserve">1. Propuesta de negocio</w:t>
      </w:r>
    </w:p>
    <w:p>
      <w:pPr>
        <w:spacing w:after="120"/>
      </w:pPr>
      <w:r>
        <w:rPr>
          <w:sz w:val="24"/>
          <w:szCs w:val="24"/>
        </w:rPr>
        <w:t xml:space="preserve">2. Flujo de compra</w:t>
      </w:r>
    </w:p>
    <w:p>
      <w:pPr>
        <w:spacing w:after="120"/>
      </w:pPr>
      <w:r>
        <w:rPr>
          <w:sz w:val="24"/>
          <w:szCs w:val="24"/>
        </w:rPr>
        <w:t xml:space="preserve">3. Diagrama de clases</w:t>
      </w:r>
    </w:p>
    <w:p>
      <w:pPr>
        <w:spacing w:after="120"/>
      </w:pPr>
      <w:r>
        <w:rPr>
          <w:sz w:val="24"/>
          <w:szCs w:val="24"/>
        </w:rPr>
        <w:t xml:space="preserve">4. Clases del sistema</w:t>
      </w:r>
    </w:p>
    <w:p>
      <w:pPr>
        <w:spacing w:after="120"/>
      </w:pPr>
      <w:r>
        <w:rPr>
          <w:sz w:val="24"/>
          <w:szCs w:val="24"/>
        </w:rPr>
        <w:t xml:space="preserve">5. Patrones y buenas prácticas</w:t>
      </w:r>
    </w:p>
    <w:p>
      <w:pPr>
        <w:spacing w:after="120"/>
      </w:pPr>
      <w:r>
        <w:rPr>
          <w:sz w:val="24"/>
          <w:szCs w:val="24"/>
        </w:rPr>
        <w:t xml:space="preserve">6. Manejo de excepciones</w:t>
      </w:r>
    </w:p>
    <w:p>
      <w:pPr>
        <w:spacing w:after="120"/>
      </w:pPr>
      <w:r>
        <w:rPr>
          <w:sz w:val="24"/>
          <w:szCs w:val="24"/>
        </w:rPr>
        <w:t xml:space="preserve">7. Persistencia</w:t>
      </w:r>
    </w:p>
    <w:p>
      <w:pPr>
        <w:spacing w:after="120"/>
      </w:pPr>
      <w:r>
        <w:rPr>
          <w:sz w:val="24"/>
          <w:szCs w:val="24"/>
        </w:rPr>
        <w:t xml:space="preserve">8. Estructura de archivos del código</w:t>
      </w:r>
    </w:p>
    <w:p>
      <w:pPr>
        <w:spacing w:after="120"/>
      </w:pPr>
      <w:r>
        <w:rPr>
          <w:sz w:val="24"/>
          <w:szCs w:val="24"/>
        </w:rPr>
        <w:t xml:space="preserve">9. Interfaz gráfica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Propuesta de negocio</w:t>
      </w:r>
    </w:p>
    <w:p>
      <w:pPr>
        <w:pStyle w:val="Heading2"/>
      </w:pPr>
      <w:r>
        <w:t xml:space="preserve">El problema</w:t>
      </w:r>
    </w:p>
    <w:p>
      <w:pPr>
        <w:spacing w:after="120" w:line="276"/>
      </w:pPr>
      <w:r>
        <w:t xml:space="preserve">Las sedes de espectáculos de gran escala, como la Esfera de Las Vegas, venden miles de entradas por función y cada ubicación tiene un precio distinto según el piso y la cercanía al escenario. Cuando la venta se hace a mano o con herramientas genéricas aparecen problemas que le cuestan dinero a la sede y paciencia al público: el mismo asiento se vende dos veces, quedan asientos sueltos que después nadie compra, se pierden ventas porque alguien “retiene” lugares sin pagar, las preventas no se controlan y las devoluciones se resuelven caso por caso.</w:t>
      </w:r>
    </w:p>
    <w:p>
      <w:pPr>
        <w:pStyle w:val="Heading2"/>
      </w:pPr>
      <w:r>
        <w:t xml:space="preserve">La solución</w:t>
      </w:r>
    </w:p>
    <w:p>
      <w:pPr>
        <w:spacing w:after="120" w:line="276"/>
      </w:pPr>
      <w:r>
        <w:t xml:space="preserve">Boletería es una aplicación de escritorio en Java que resuelve la venta de entradas de punta a punta: desde la configuración de la sede y sus sectores hasta la factura y la devolución. El sistema calcula el precio de cada ubicación, reserva los asientos elegidos durante 5 minutos mientras el cliente paga, valida automáticamente las reglas de venta y deja todo registrado en archivos.</w:t>
      </w:r>
    </w:p>
    <w:p>
      <w:pPr>
        <w:spacing w:after="120" w:line="276"/>
      </w:pPr>
      <w:r>
        <w:rPr>
          <w:b/>
          <w:bCs/>
        </w:rPr>
        <w:t xml:space="preserve">En una frase: </w:t>
      </w:r>
      <w:r>
        <w:t xml:space="preserve">una boletería que nunca vende dos veces el mismo asiento, no deja asientos sueltos, libera sola los lugares que nadie pagó y gestiona las devoluciones con reglas claras.</w:t>
      </w:r>
    </w:p>
    <w:p>
      <w:pPr>
        <w:pStyle w:val="Heading2"/>
      </w:pPr>
      <w:r>
        <w:t xml:space="preserve">Usuarios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Administración de la sede: </w:t>
      </w:r>
      <w:r>
        <w:t xml:space="preserve">da de alta las sedes con sus sectores (numerados o generales), piso y distancia al escenario.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Boletería: </w:t>
      </w:r>
      <w:r>
        <w:t xml:space="preserve">vende entradas a los clientes registrados, aplica promociones y emite los comprobantes.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Clientes: </w:t>
      </w:r>
      <w:r>
        <w:t xml:space="preserve">se registran con email y contraseña, compran y pueden devolver sus entradas dentro del plazo.</w:t>
      </w:r>
    </w:p>
    <w:p>
      <w:pPr>
        <w:pStyle w:val="Heading2"/>
      </w:pPr>
      <w:r>
        <w:t xml:space="preserve">Funcionalidades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Gestión de sedes (ABM)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Alta, baja, modificación y consulta de sedes y sus sectores. Los sectores numerados se generan por filas (A, B, C…) y asientos por fila; los generales tienen capacidad.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Precio por ubicación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Precio de la entrada = precio base de la función × multiplicador del sector. El multiplicador crece cuanto más cerca del escenario y más bajo es el piso; en un sector general (de pie) se aplica un 20 % menos.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Venta de entradas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Mapa de asientos con el escenario como referencia. El cliente elige sus lugares, se reservan por 5 minutos y se paga.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Reglas de venta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permite dejar un asiento libre aislado. Durante la preventa solo se compra con el código de acceso.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Promociones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Descuento porcentual sobre las entradas al ingresar un código promocional (por ejemplo, de un banco o del club de fans).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Factura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 confirmar el pago se emite un comprobante con el detalle, los cargos y el medio de pago, y se guarda como archivo de texto.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Devoluciones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puede devolver una entrada pagada hasta 48 horas antes de la función, o en cualquier momento si la función se cancela. Se reintegra el precio de la entrada, sin los cargos.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Cuentas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con DNI, nombre, email y contraseña, e inicio de sesión. La contraseña se guarda cifrada (hash SHA-256).</w:t>
            </w:r>
          </w:p>
        </w:tc>
      </w:tr>
    </w:tbl>
    <w:p>
      <w:pPr>
        <w:pStyle w:val="Heading2"/>
      </w:pPr>
      <w:r>
        <w:t xml:space="preserve">Alcance</w:t>
      </w:r>
    </w:p>
    <w:p>
      <w:pPr>
        <w:spacing w:after="120" w:line="276"/>
      </w:pPr>
      <w:r>
        <w:rPr>
          <w:b/>
          <w:bCs/>
        </w:rPr>
        <w:t xml:space="preserve">Queda fuera del sistema: </w:t>
      </w:r>
      <w:r>
        <w:t xml:space="preserve">la producción del show (proyecciones, efectos), el cobro real a través de pasarelas de pago y la reventa entre particulares. Por devolución del docente en la Entrega 1 se quitaron el estacionamiento, las experiencias inmersivas, el precio dinámico y los tipos de cargo, para centrar el proyecto en la venta de entradas.</w:t>
      </w:r>
    </w:p>
    <w:p>
      <w:pPr>
        <w:pStyle w:val="Heading1"/>
      </w:pPr>
      <w:r>
        <w:t xml:space="preserve">2. Flujo de compra</w:t>
      </w:r>
    </w:p>
    <w:p>
      <w:pPr>
        <w:spacing w:after="120" w:line="276"/>
      </w:pPr>
      <w:r>
        <w:t xml:space="preserve">Este es el recorrido completo de una compra, tal como lo implementa el sistema: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Búsqueda: </w:t>
      </w:r>
      <w:r>
        <w:t xml:space="preserve">se elige el evento y la función. Antes de mostrar el mapa se liberan las reservas vencidas.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Selección: </w:t>
      </w:r>
      <w:r>
        <w:t xml:space="preserve">se marcan los asientos (o la cantidad, en un sector general) y, si la función está en preventa, se ingresa el código.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Validación: </w:t>
      </w:r>
      <w:r>
        <w:t xml:space="preserve">la boletería recorre las reglas de venta. Si alguna no se cumple, se informa el motivo y no se reserva nada.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Reserva: </w:t>
      </w:r>
      <w:r>
        <w:t xml:space="preserve">se crea la compra en estado RESERVADA con vencimiento a 5 minutos. Las entradas ocupan su lugar y arranca la cuenta regresiva.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Adicionales: </w:t>
      </w:r>
      <w:r>
        <w:t xml:space="preserve">se puede sumar el paquete VIP y un código promocional. El resumen muestra subtotal, descuento, cargo por servicio (12 %) y total.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Pago: </w:t>
      </w:r>
      <w:r>
        <w:t xml:space="preserve">si pasaron más de 5 minutos, la compra vence y los asientos se liberan. Si no, se registra el pago, las entradas pasan a PAGADA y se emite la factura.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Devolución (posterior): </w:t>
      </w:r>
      <w:r>
        <w:t xml:space="preserve">con el código de la entrada se verifica el plazo de 48 horas, se reintegra el precio y el asiento vuelve a la venta.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5457825"/>
            <wp:effectExtent t="0" r="0" b="0" l="0"/>
            <wp:docPr id="1" name="secuencia_compra.png" descr="secuencia_compra.png" title="secuencia_comp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1. Diagrama de secuencia del flujo de compra.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838450"/>
            <wp:effectExtent t="0" r="0" b="0" l="0"/>
            <wp:docPr id="1" name="estados.png" descr="estados.png" title="est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2. Estados de la Compra y de la Entrada.</w:t>
      </w:r>
    </w:p>
    <w:p>
      <w:pPr>
        <w:pStyle w:val="Heading2"/>
      </w:pPr>
      <w:r>
        <w:t xml:space="preserve">Reglas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66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funciona</w:t>
            </w:r>
          </w:p>
        </w:tc>
      </w:tr>
      <w:tr>
        <w:tc>
          <w:tcPr>
            <w:tcW w:type="dxa" w:w="3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Reserva de 5 minutos</w:t>
            </w:r>
          </w:p>
        </w:tc>
        <w:tc>
          <w:tcPr>
            <w:tcW w:type="dxa" w:w="66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Constante Compra.MINUTOS_RESERVA. Una compra RESERVADA vence si no se paga a tiempo y sus entradas pasan a ANULADA.</w:t>
            </w:r>
          </w:p>
        </w:tc>
      </w:tr>
      <w:tr>
        <w:tc>
          <w:tcPr>
            <w:tcW w:type="dxa" w:w="3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 dejar un asiento suelto</w:t>
            </w:r>
          </w:p>
        </w:tc>
        <w:tc>
          <w:tcPr>
            <w:tcW w:type="dxa" w:w="66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NoDejarAsientoSuelto rechaza una selección que deje un asiento libre entre dos ocupados (o entre uno ocupado y el borde de la fila).</w:t>
            </w:r>
          </w:p>
        </w:tc>
      </w:tr>
      <w:tr>
        <w:tc>
          <w:tcPr>
            <w:tcW w:type="dxa" w:w="3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Preventa</w:t>
            </w:r>
          </w:p>
        </w:tc>
        <w:tc>
          <w:tcPr>
            <w:tcW w:type="dxa" w:w="66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RequiereCodigoPreventa exige el código de acceso mientras la preventa de la función está vigente.</w:t>
            </w:r>
          </w:p>
        </w:tc>
      </w:tr>
      <w:tr>
        <w:tc>
          <w:tcPr>
            <w:tcW w:type="dxa" w:w="3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66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administra cada Funcion: el mismo asiento físico se vende por separado en cada función.</w:t>
            </w:r>
          </w:p>
        </w:tc>
      </w:tr>
      <w:tr>
        <w:tc>
          <w:tcPr>
            <w:tcW w:type="dxa" w:w="3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Cargos y promoción</w:t>
            </w:r>
          </w:p>
        </w:tc>
        <w:tc>
          <w:tcPr>
            <w:tcW w:type="dxa" w:w="66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cargo por servicio se calcula sobre el subtotal ya descontado. Una compra admite una sola promoción.</w:t>
            </w:r>
          </w:p>
        </w:tc>
      </w:tr>
      <w:tr>
        <w:tc>
          <w:tcPr>
            <w:tcW w:type="dxa" w:w="30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Devolución</w:t>
            </w:r>
          </w:p>
        </w:tc>
        <w:tc>
          <w:tcPr>
            <w:tcW w:type="dxa" w:w="66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entradas PAGADAS, hasta 48 horas antes (Devolucion.HORAS_LIMITE) o con la función cancelada.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Diagrama de clases</w:t>
      </w:r>
    </w:p>
    <w:p>
      <w:pPr>
        <w:spacing w:after="120" w:line="276"/>
      </w:pPr>
      <w:r>
        <w:t xml:space="preserve">Versión alineada con el código. Se adjunta en alta resolución y en PlantUML en </w:t>
      </w:r>
      <w:r>
        <w:rPr>
          <w:rFonts w:ascii="Courier New" w:cs="Courier New" w:eastAsia="Courier New" w:hAnsi="Courier New"/>
          <w:sz w:val="19"/>
          <w:szCs w:val="19"/>
        </w:rPr>
        <w:t xml:space="preserve">diagramas/clases/diagrama_clases_v4</w:t>
      </w:r>
      <w:r>
        <w:t xml:space="preserve">.</w:t>
      </w:r>
    </w:p>
    <w:p>
      <w:pPr>
        <w:spacing w:after="40" w:before="80"/>
        <w:jc w:val="center"/>
      </w:pPr>
      <w:r>
        <w:drawing>
          <wp:inline distT="0" distB="0" distL="0" distR="0">
            <wp:extent cx="9620250" cy="3057525"/>
            <wp:effectExtent t="0" r="0" b="0" l="0"/>
            <wp:docPr id="1" name="clases_v4.png" descr="clases_v4.png" title="clases_v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3. Diagrama de clases (v4).</w:t>
      </w:r>
    </w:p>
    <w:p>
      <w:pPr>
        <w:sectPr>
          <w:footerReference w:type="default" r:id="rId8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Clases del sistema</w:t>
      </w:r>
    </w:p>
    <w:p>
      <w:pPr>
        <w:spacing w:after="120" w:line="276"/>
      </w:pPr>
      <w:r>
        <w:t xml:space="preserve">El modelo tiene 33 clases (2 interfaces y 4 excepciones), sin contar las pantallas, y 5 enumeraciones, organizadas en paquetes: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5238"/>
      </w:tblGrid>
      <w:tr>
        <w:trPr>
          <w:tblHeader/>
        </w:trP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9638"/>
            <w:gridSpan w:val="3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EE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Infraestructura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Sede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Lugar físico del espectáculo. Contiene sus sectores y su capacidad total.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Sector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Abstracta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Código, nombre, piso y distancia al escenario. Calcula el multiplicador de precio.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SectorNumerado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Sector con asientos por fila. Genera los asientos y los busca por fila y número.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SectorGeneral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Sector de pie definido por su capacidad. Redefine el multiplicador (−20 %).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Asiento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Fila y número. Sabe si es adyacente a otro asiento.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SectorFactory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Fábrica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 sectores numerados o generales a partir de sus datos.</w:t>
            </w:r>
          </w:p>
        </w:tc>
      </w:tr>
      <w:tr>
        <w:tc>
          <w:tcPr>
            <w:tcW w:type="dxa" w:w="9638"/>
            <w:gridSpan w:val="3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EE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Eventos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Abstracta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Nombre, descripción y duración. Agrupa sus funciones.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Recital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Evento musical con género y artistas.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Artista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Artista que participa de un recital.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Funcion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 de un evento en una sede. Controla disponibilidad, ocupación y estado.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Preventa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de acceso y período de vigencia.</w:t>
            </w:r>
          </w:p>
        </w:tc>
      </w:tr>
      <w:tr>
        <w:tc>
          <w:tcPr>
            <w:tcW w:type="dxa" w:w="9638"/>
            <w:gridSpan w:val="3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EE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Ventas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DNI, nombre e historial de compras.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Cuenta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y hash de la contraseña. Verifica el inicio de sesión.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Compra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Reserva de 5 minutos. Crea sus entradas y calcula subtotal, descuento, cargos y total.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Entrada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Función, sector, asiento, precio y estado. Sabe si se puede devolver.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Cargo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Cargo por servicio expresado como porcentaje.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PaqueteVIP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Adicional con beneficios, precio y cupo.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Pago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Medio de pago, monto, fecha y número de operación.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Factura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Comprobante de una compra pagada. Genera su texto.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Devolucion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 devuelta, motivo y monto a reintegrar.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Promocion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y porcentaje de descuento sobre las entradas.</w:t>
            </w:r>
          </w:p>
        </w:tc>
      </w:tr>
      <w:tr>
        <w:tc>
          <w:tcPr>
            <w:tcW w:type="dxa" w:w="9638"/>
            <w:gridSpan w:val="3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EE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Reglas, control y persistencia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ReglaDeVenta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Interfaz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 que se valida antes de reservar.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NoDejarAsientoSuelto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Impide dejar un asiento libre aislado.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RequiereCodigoPreventa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Exige el código durante la preventa.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Boleteria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Singleton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Punto de entrada a todas las operaciones del sistema.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Repositorio&lt;T&gt;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Interfaz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Cargar y guardar una lista de objetos.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SedeRepositorioArchivo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sedes y sectores en archivos de texto.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ClienteRepositorioArchivo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clientes y cuentas en un archivo de texto.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FacturaArchivo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Clase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cada factura como un archivo de texto.</w:t>
            </w:r>
          </w:p>
        </w:tc>
      </w:tr>
      <w:tr>
        <w:tc>
          <w:tcPr>
            <w:tcW w:type="dxa" w:w="9638"/>
            <w:gridSpan w:val="3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EE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Excepciones del negocio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SeleccionInvalidaException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Excepción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selección no cumple una regla (ocupado, suelto, preventa).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ReservaVencidaException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Excepción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intentó pagar una reserva vencida.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DevolucionNoPermitidaException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Excepción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entrada no está en condiciones de devolverse.</w:t>
            </w:r>
          </w:p>
        </w:tc>
      </w:tr>
      <w:tr>
        <w:tc>
          <w:tcPr>
            <w:tcW w:type="dxa" w:w="31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AutenticacionException</w:t>
            </w:r>
          </w:p>
        </w:tc>
        <w:tc>
          <w:tcPr>
            <w:tcW w:type="dxa" w:w="13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Excepción</w:t>
            </w:r>
          </w:p>
        </w:tc>
        <w:tc>
          <w:tcPr>
            <w:tcW w:type="dxa" w:w="5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o contraseña incorrectos.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Enumeraciones: </w:t>
      </w:r>
      <w:r>
        <w:t xml:space="preserve">EstadoFuncion, EstadoCompra, EstadoEntrada, MedioPago y TipoSector.</w:t>
      </w:r>
    </w:p>
    <w:p>
      <w:pPr>
        <w:pStyle w:val="Heading2"/>
      </w:pPr>
      <w:r>
        <w:t xml:space="preserve">Relaciones principales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Herencia: </w:t>
      </w:r>
      <w:r>
        <w:t xml:space="preserve">Sector → SectorNumerado y SectorGeneral; Evento → Recital.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Realización: </w:t>
      </w:r>
      <w:r>
        <w:t xml:space="preserve">ReglaDeVenta (NoDejarAsientoSuelto, RequiereCodigoPreventa) y Repositorio&lt;T&gt; (SedeRepositorioArchivo, ClienteRepositorioArchivo).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Composición: </w:t>
      </w:r>
      <w:r>
        <w:t xml:space="preserve">Sede ◆ Sector, SectorNumerado ◆ Asiento, Evento ◆ Funcion, Funcion ◆ Preventa, Compra ◆ Entrada, Compra ◆ Pago, Cliente ◆ Cuenta.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Agregación: </w:t>
      </w:r>
      <w:r>
        <w:t xml:space="preserve">Recital ◇ Artista, Compra ◇ PaqueteVIP, Compra ◇ Cargo.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Asociación: </w:t>
      </w:r>
      <w:r>
        <w:t xml:space="preserve">Funcion → Sede; Entrada → Sector y Asiento (0..1); Compra → Promocion (0..1); Factura → Compra; Devolucion → Entrada.</w:t>
      </w:r>
    </w:p>
    <w:p>
      <w:pPr>
        <w:pStyle w:val="Heading1"/>
      </w:pPr>
      <w:r>
        <w:t xml:space="preserve">5. Patrones y buenas prácticas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Patrón / principio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se aplica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Singleton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Boleteria.getInstancia(): una única boletería para todo el sistema.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Strategy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ReglaDeVenta: la boletería valida una lista de reglas sin conocer cada implementación. Para sumar una regla se crea una clase nueva.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Factory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SectorFactory crea los sectores; la usan las pantallas y el repositorio que lee los archivos.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Repository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Repositorio&lt;T&gt; separa el dominio de la forma de guardar los datos (hoy archivos; mañana podría ser una base de datos).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MVC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pantallas Swing (vista) delegan en SedeController (controlador), que opera sobre Boleteria y el dominio (modelo).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GRASP Controlador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Boleteria recibe las operaciones del sistema y las delega en las clases del dominio.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GRASP Creador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 crea sus Entradas; Factura se crea a partir de una Compra pagada.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GRASP Experto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 sabe qué asientos están libres; Sector calcula su multiplicador; Compra calcula su total.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Polimorfismo / Liskov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SectorNumerado y SectorGeneral redefinen getCapacidad() y calcularMultiplicador() y se usan donde se espera un Sector.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Abierto / cerrado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Nuevas reglas de venta, tipos de evento o repositorios se agregan sin modificar el código existente.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Encapsulamiento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Atributos privados, validaciones en los constructores y listas expuestas como no modificables.</w:t>
            </w:r>
          </w:p>
        </w:tc>
      </w:tr>
    </w:tbl>
    <w:p>
      <w:pPr>
        <w:pStyle w:val="Heading1"/>
      </w:pPr>
      <w:r>
        <w:t xml:space="preserve">6. Manejo de excepciones</w:t>
      </w:r>
    </w:p>
    <w:p>
      <w:pPr>
        <w:spacing w:after="120" w:line="276"/>
      </w:pPr>
      <w:r>
        <w:t xml:space="preserve">Las excepciones propias del negocio son verificadas (extienden Exception), así que quien llama está obligado a tratarlas: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Excepción</w:t>
            </w:r>
          </w:p>
        </w:tc>
        <w:tc>
          <w:tcPr>
            <w:tcW w:type="dxa" w:w="6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Cuándo se lanza</w:t>
            </w:r>
          </w:p>
        </w:tc>
      </w:tr>
      <w:tr>
        <w:tc>
          <w:tcPr>
            <w:tcW w:type="dxa" w:w="34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SeleccionInvalidaException</w:t>
            </w:r>
          </w:p>
        </w:tc>
        <w:tc>
          <w:tcPr>
            <w:tcW w:type="dxa" w:w="6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 reservar: asiento ocupado, selección vacía, asiento suelto o falta el código de preventa.</w:t>
            </w:r>
          </w:p>
        </w:tc>
      </w:tr>
      <w:tr>
        <w:tc>
          <w:tcPr>
            <w:tcW w:type="dxa" w:w="34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ReservaVencidaException</w:t>
            </w:r>
          </w:p>
        </w:tc>
        <w:tc>
          <w:tcPr>
            <w:tcW w:type="dxa" w:w="6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 confirmar una compra cuya reserva superó los 5 minutos.</w:t>
            </w:r>
          </w:p>
        </w:tc>
      </w:tr>
      <w:tr>
        <w:tc>
          <w:tcPr>
            <w:tcW w:type="dxa" w:w="34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DevolucionNoPermitidaException</w:t>
            </w:r>
          </w:p>
        </w:tc>
        <w:tc>
          <w:tcPr>
            <w:tcW w:type="dxa" w:w="6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 devolver una entrada no pagada, inexistente o fuera del plazo de 48 horas.</w:t>
            </w:r>
          </w:p>
        </w:tc>
      </w:tr>
      <w:tr>
        <w:tc>
          <w:tcPr>
            <w:tcW w:type="dxa" w:w="34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AutenticacionException</w:t>
            </w:r>
          </w:p>
        </w:tc>
        <w:tc>
          <w:tcPr>
            <w:tcW w:type="dxa" w:w="62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 iniciar sesión con email o contraseña incorrectos.</w:t>
            </w:r>
          </w:p>
        </w:tc>
      </w:tr>
    </w:tbl>
    <w:p>
      <w:pPr>
        <w:spacing w:after="80" w:before="160"/>
      </w:pPr>
      <w:r>
        <w:t xml:space="preserve">Bloques try/catch principales: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PanelVenta: </w:t>
      </w:r>
      <w:r>
        <w:t xml:space="preserve">captura SeleccionInvalidaException al reservar y ReservaVencidaException al pagar, y muestra el motivo en pantalla.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PanelAltaSede, PanelModificacionSede y PanelBajaSede: </w:t>
      </w:r>
      <w:r>
        <w:t xml:space="preserve">datos inválidos, sede con funciones programadas e IOException al guardar.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BoleteriaApp: </w:t>
      </w:r>
      <w:r>
        <w:t xml:space="preserve">error al leer los archivos al iniciar la aplicación.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Boleteria.confirmarCompra: </w:t>
      </w:r>
      <w:r>
        <w:t xml:space="preserve">si falla guardar la factura, la venta no se pierde.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SedeRepositorioArchivo: </w:t>
      </w:r>
      <w:r>
        <w:t xml:space="preserve">convierte un registro mal formado en un IOException con el número de línea.</w:t>
      </w:r>
    </w:p>
    <w:p>
      <w:pPr>
        <w:pStyle w:val="Heading1"/>
      </w:pPr>
      <w:r>
        <w:t xml:space="preserve">7. Persistencia</w:t>
      </w:r>
    </w:p>
    <w:p>
      <w:pPr>
        <w:spacing w:after="120" w:line="276"/>
      </w:pPr>
      <w:r>
        <w:t xml:space="preserve">Los datos se guardan en archivos de texto dentro de la carpeta </w:t>
      </w:r>
      <w:r>
        <w:rPr>
          <w:rFonts w:ascii="Courier New" w:cs="Courier New" w:eastAsia="Courier New" w:hAnsi="Courier New"/>
          <w:sz w:val="19"/>
          <w:szCs w:val="19"/>
        </w:rPr>
        <w:t xml:space="preserve">datos/</w:t>
      </w:r>
      <w:r>
        <w:t xml:space="preserve">, un registro por línea y campos separados por “|”. Si la carpeta no existe, se crea con datos de ejemplo.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8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28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sedes.txt</w:t>
            </w:r>
          </w:p>
        </w:tc>
        <w:tc>
          <w:tcPr>
            <w:tcW w:type="dxa" w:w="68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nombre|dirección</w:t>
            </w:r>
          </w:p>
        </w:tc>
      </w:tr>
      <w:tr>
        <w:tc>
          <w:tcPr>
            <w:tcW w:type="dxa" w:w="28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sectores.txt</w:t>
            </w:r>
          </w:p>
        </w:tc>
        <w:tc>
          <w:tcPr>
            <w:tcW w:type="dxa" w:w="68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sede|NUM|código|nombre|piso|distancia|filasXasientos  —  o  —  sede|GEN|código|nombre|piso|distancia|capacidad</w:t>
            </w:r>
          </w:p>
        </w:tc>
      </w:tr>
      <w:tr>
        <w:tc>
          <w:tcPr>
            <w:tcW w:type="dxa" w:w="28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clientes.txt</w:t>
            </w:r>
          </w:p>
        </w:tc>
        <w:tc>
          <w:tcPr>
            <w:tcW w:type="dxa" w:w="68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dni|nombre|email|hashContraseña</w:t>
            </w:r>
          </w:p>
        </w:tc>
      </w:tr>
      <w:tr>
        <w:tc>
          <w:tcPr>
            <w:tcW w:type="dxa" w:w="28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facturas/FAC-*.txt</w:t>
            </w:r>
          </w:p>
        </w:tc>
        <w:tc>
          <w:tcPr>
            <w:tcW w:type="dxa" w:w="68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comprobante por compra confirmada.</w:t>
            </w:r>
          </w:p>
        </w:tc>
      </w:tr>
    </w:tbl>
    <w:p>
      <w:pPr>
        <w:pStyle w:val="Heading1"/>
      </w:pPr>
      <w:r>
        <w:t xml:space="preserve">8. Estructura de archivos del código</w:t>
      </w:r>
    </w:p>
    <w:p>
      <w:pPr>
        <w:spacing w:after="120" w:line="276"/>
      </w:pPr>
      <w:r>
        <w:t xml:space="preserve">El proyecto es Maven (Java 17). Todo el código está en el paquete </w:t>
      </w:r>
      <w:r>
        <w:rPr>
          <w:rFonts w:ascii="Courier New" w:cs="Courier New" w:eastAsia="Courier New" w:hAnsi="Courier New"/>
          <w:sz w:val="19"/>
          <w:szCs w:val="19"/>
        </w:rPr>
        <w:t xml:space="preserve">ar.edu.uade.poo.grupo3.tpo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shd w:fill="3D2B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controlador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Boleteria (Singleton): operaciones de sedes, cuentas, compra y devolución.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Sede, Sector, SectorNumerado, SectorGeneral, Asiento, SectorFactory.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eventos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Evento, Recital, Artista, Funcion, Preventa.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ventas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Cliente, Cuenta, Compra, Entrada, Cargo, PaqueteVIP, Pago, Factura, Devolucion.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promociones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Promocion.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reglas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ReglaDeVenta, NoDejarAsientoSuelto, RequiereCodigoPreventa.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excepcion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cuatro excepciones del negocio.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enums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EstadoFuncion, EstadoCompra, EstadoEntrada, MedioPago, TipoSector.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Repositorio&lt;T&gt;, SedeRepositorioArchivo, ClienteRepositorioArchivo, FacturaArchivo.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BoleteriaApp (inicio), VentanaPrincipal, pantallas Panel*, SedeController, FacturaDialog, Estilo.</w:t>
            </w:r>
          </w:p>
        </w:tc>
      </w:tr>
      <w:tr>
        <w:tc>
          <w:tcPr>
            <w:tcW w:type="dxa" w:w="2600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(raíz)</w:t>
            </w:r>
          </w:p>
        </w:tc>
        <w:tc>
          <w:tcPr>
            <w:tcW w:type="dxa" w:w="7038"/>
            <w:tcBorders>
              <w:top w:val="single" w:color="C8CAD3" w:sz="4"/>
              <w:left w:val="single" w:color="C8CAD3" w:sz="4"/>
              <w:bottom w:val="single" w:color="C8CAD3" w:sz="4"/>
              <w:right w:val="single" w:color="C8CA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DatosIniciales (configuración y datos de ejemplo) y DemoFlujoCompra (flujo completo por consola).</w:t>
            </w:r>
          </w:p>
        </w:tc>
      </w:tr>
    </w:tbl>
    <w:p>
      <w:pPr>
        <w:pStyle w:val="Heading2"/>
      </w:pPr>
      <w:r>
        <w:t xml:space="preserve">Cómo ejecutarlo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Aplicación: </w:t>
      </w:r>
      <w:r>
        <w:rPr>
          <w:rFonts w:ascii="Courier New" w:cs="Courier New" w:eastAsia="Courier New" w:hAnsi="Courier New"/>
          <w:sz w:val="19"/>
          <w:szCs w:val="19"/>
        </w:rPr>
        <w:t xml:space="preserve">java -jar Boleteria-TPO.jar</w:t>
      </w:r>
      <w:r>
        <w:t xml:space="preserve"> o </w:t>
      </w:r>
      <w:r>
        <w:rPr>
          <w:rFonts w:ascii="Courier New" w:cs="Courier New" w:eastAsia="Courier New" w:hAnsi="Courier New"/>
          <w:sz w:val="19"/>
          <w:szCs w:val="19"/>
        </w:rPr>
        <w:t xml:space="preserve">mvn compile exec:java</w:t>
      </w:r>
      <w:r>
        <w:t xml:space="preserve"> desde la carpeta boleteria/.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Demo por consola: </w:t>
      </w:r>
      <w:r>
        <w:rPr>
          <w:rFonts w:ascii="Courier New" w:cs="Courier New" w:eastAsia="Courier New" w:hAnsi="Courier New"/>
          <w:sz w:val="19"/>
          <w:szCs w:val="19"/>
        </w:rPr>
        <w:t xml:space="preserve">mvn compile exec:java -Dexec.mainClass=ar.edu.uade.poo.grupo3.tpo.DemoFlujoCompra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Datos de prueba: cuentas ana@mail.com, bruno@mail.com y carla@mail.com (contraseña boleteria123); preventa ORBITA26; promociones FAN10 y BANCO20.</w:t>
      </w:r>
    </w:p>
    <w:p>
      <w:pPr>
        <w:pStyle w:val="Heading1"/>
      </w:pPr>
      <w:r>
        <w:t xml:space="preserve">9. Interfaz gráfica</w:t>
      </w:r>
    </w:p>
    <w:p>
      <w:pPr>
        <w:spacing w:after="120" w:line="276"/>
      </w:pPr>
      <w:r>
        <w:t xml:space="preserve">La aplicación tiene una ventana principal con barra lateral de navegación. Cada pantalla muestra los errores y confirmaciones en un mensaje dentro de la misma pantalla.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" name="inicio.png" descr="inicio.png" title="in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4. Inicio: métricas del sistema y próximas funciones.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" name="consulta.png" descr="consulta.png" title="consul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5. Consulta de sedes con buscador y detalle de sectores y su multiplicador de precio.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" name="alta.png" descr="alta.png" title="al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6. Alta de sede: datos generales y armado de sectores numerados o generales.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" name="modificacion.png" descr="modificacion.png" title="modific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7. Modificación: una sede con funciones programadas no permite cambiar sus sectores.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" name="baja.png" descr="baja.png" title="ba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8. Baja de sede, con confirmación y control de funciones programadas.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" name="venta1_seleccion.png" descr="venta1_seleccion.png" title="venta1_selec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9. Venta: mapa de asientos con el escenario, selección y resumen estimado.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" name="venta2_reservado.png" descr="venta2_reservado.png" title="venta2_reserv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10. Venta: asientos reservados, cuenta regresiva de 5 minutos y promoción aplicada.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" name="venta4_error.png" descr="venta4_error.png" title="venta4_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11. Venta: la regla NoDejarAsientoSuelto rechaza una selección salteada.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4524375"/>
            <wp:effectExtent t="0" r="0" b="0" l="0"/>
            <wp:docPr id="1" name="venta3_factura.png" descr="venta3_factura.png" title="venta3_fa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12. Comprobante emitido al confirmar el pago.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TPO Paradigma Orientado a Objetos · Grupo 3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TPO Paradigma Orientado a Objetos · Grupo 3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TPO Paradigma Orientado a Objetos · Grupo 3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3D2BB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626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678b19ba385d871aa35833d4707a24c4d764e0d7.png"/><Relationship Id="rId11" Type="http://schemas.openxmlformats.org/officeDocument/2006/relationships/image" Target="media/5390993ec25bd173d68b623463b35161fd871cf5.png"/><Relationship Id="rId12" Type="http://schemas.openxmlformats.org/officeDocument/2006/relationships/image" Target="media/f9c36ac3d26f2e3d9c1e493f72c9d758072b9454.png"/><Relationship Id="rId13" Type="http://schemas.openxmlformats.org/officeDocument/2006/relationships/image" Target="media/3a0daab3e37b81c3c73cfcad32178d786c513640.png"/><Relationship Id="rId14" Type="http://schemas.openxmlformats.org/officeDocument/2006/relationships/image" Target="media/7b478d1fcc63a2885e1f9c6a0dbab8e2b8c85d9b.png"/><Relationship Id="rId15" Type="http://schemas.openxmlformats.org/officeDocument/2006/relationships/image" Target="media/cd9192fdf707ea2d454b69b2c808c7f981201e38.png"/><Relationship Id="rId16" Type="http://schemas.openxmlformats.org/officeDocument/2006/relationships/image" Target="media/7a28eb0b7448846ce95bb8d4ed39e3306addd75b.png"/><Relationship Id="rId17" Type="http://schemas.openxmlformats.org/officeDocument/2006/relationships/image" Target="media/cdb0265cea0182d2cbaca3c91ecf2b8706ec1039.png"/><Relationship Id="rId18" Type="http://schemas.openxmlformats.org/officeDocument/2006/relationships/image" Target="media/ea81947e0508f7d7955b071d72814ebf0b11d774.png"/><Relationship Id="rId19" Type="http://schemas.openxmlformats.org/officeDocument/2006/relationships/image" Target="media/9fe3962d5d4d718df410742458e370e8c86e1bf1.png"/><Relationship Id="rId20" Type="http://schemas.openxmlformats.org/officeDocument/2006/relationships/image" Target="media/5c28fc789dea88717a2fa4a9094c942f322b3ad2.png"/><Relationship Id="rId21" Type="http://schemas.openxmlformats.org/officeDocument/2006/relationships/image" Target="media/c28817861f0174c07c08a1799c15dcc3f2b46d34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Boletería — TPO POO Grupo 3</dc:title>
  <dc:creator>Grupo 3</dc:creator>
  <cp:lastModifiedBy>Un-named</cp:lastModifiedBy>
  <cp:revision>1</cp:revision>
  <dcterms:created xsi:type="dcterms:W3CDTF">2026-10-31T03:29:12.238Z</dcterms:created>
  <dcterms:modified xsi:type="dcterms:W3CDTF">2026-10-31T03:29:12.239Z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