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Sie der Dachverband nationaler Standardisierungsgremien auf internationaler Ebene?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DIN, VDE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Organisation betreut Standardgruppe 802?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Organisation ist für internationale Zuweisung und Registrierung von Sende- und Empfangsfrequenzen oder Internationale Regelungen für die Nutzung von Frequenzen zuständig?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ITU(Internationale Fernmeldeunion)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gehört zu den 802 Gruppen?</w:t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 Ethernet,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Gigabit Ethernet 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Gigabit Ethernet, Drahtlosen LANs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Welches Zugriffsverfahren verwendet Ethernet?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zwei Frame-Arten unterstützen moderne Netzwerkkarten?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Ethernet-Frames (802.3), Wi-Fi-Frames (802.11)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vervollständigen Sie die Sätze.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TCP/IP-Protokoll verwendet ____________-Frame. </w:t>
        <w:br/>
        <w:t xml:space="preserve">NetBEUI-Protokoll verwendet _____________-Frame?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Ethernet-Frames, NetBEUI-Frames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sind die Funktionen der Netzwerkkarte?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Paketverarbeitung, Auto-Negotiation, WoL, Jumbo-Frames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logische Topologie verwendet Token-Ring?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 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schnell ist Token-Ring?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 oder 16 Mbit/s(100 Mbit/s oder 1 Gbit/s)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 welchen Bereich arbeitet FDDI?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200KM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logische Topologie verwendet FDDI?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dual-ring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schnell ist FDDI?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Mbit/s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groß ist max. Ringlänge von FDDI?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–200 km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viele Stationen dürfen am Ring angeschlossen sein?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Vorteile bringt mit sich CIDR-Verfahren?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Effiziente Adresszuweisung, Verbesserte Routing-Effizienz, Einsparung von IPv4-Adressen, Skalierbarkeit, Vereinfachte Netzwerkverwaltung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Notation wird als Ersatz der Maske bei CIDR verwendet?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(/)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 entscheiden sich für die Netzadresse 192.168.221.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 Sie müssen 13 Teilnetze erstellen. Wie viele Adressen dürfen Sie maximal pro Teilnetz vergeben?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 entscheiden sich für die Netzadresse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192.168.17.0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 Im Raum(1 Raum =1 Teilnetz) dürfen max. 10 Rechner mit eigenem IP stehen. Wie viele Teilnetze maximal dürfen Sie einrichten?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 sollen ein internes Netz mit 80 Teilnetzen und jeweils 50 Rechner pro Teilnetz mit Adressen versehen. Welche privaten Adressen kommen in Frage?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16.777.214, 1.048.574, 65.534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