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Sie der Dachverband nationaler Standardisierungsgremien auf internationaler Ebene?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betreut Standardgruppe 802?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ist für internationale Zuweisung und Registrierung von Sende- und Empfangsfrequenzen oder Internationale Regelungen für die Nutzung von Frequenzen zuständig?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ITU(Internationale Fernmeldeunion)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gehört zu den 802 Gruppen?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Ethernet,Gigabit Ethernet ,</w:t>
        <w:tab/>
        <w:t xml:space="preserve"> 10 Gigabit Ethernet, Drahtlosen LANs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Welches Zugriffsverfahren verwendet Ethernet?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zwei Frame-Arten unterstützen moderne Netzwerkkarten?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Ethernet-Frames (802.3), Wi-Fi-Frames (802.11)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vervollständigen Sie die Sätze. TCP/IP-Protokoll verwendet ____________-Frame. </w:t>
        <w:br/>
        <w:t xml:space="preserve">NetBEUI-Protokoll verwendet _____________-Frame?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Ethernet, NetBEUI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sind die Funktionen der Netzwerkkarte?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 Erstellung, LLC, MAC, Signalerzeugung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logische Topologie verwendet Token-Ring?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schnell ist Token-Ring?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oder 16 Mbit/s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welchen Bereich arbeitet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logische Topologie verwendet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dual-ring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schnell ist FDDI?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Mbit/s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groß ist max. Ringlänge von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viele Stationen dürfen am Ring angeschlossen sein?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bringt mit sich CIDR-Verfahren?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Effiziente Adresszuweisung, Verbesserte Routing-Effizienz, Einsparung von IPv4-Adressen, Skalierbarkeit, Vereinfachte Netzwerkverwaltung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Notation wird als Ersatz der Maske bei CIDR verwendet?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255.255.255.192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entscheiden sich für die Netzadresse 192.168.221.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Sie müssen 13 Teilnetze erstellen. Wie viele Adressen dürfen Sie maximal pro Teilnetz vergeben?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entscheiden sich für die Netzadresse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192.168.17.0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Im Raum(1 Raum =1 Teilnetz) dürfen max. 10 Rechner mit eigenem IP stehen. Wie viele Teilnetze maximal dürfen Sie einrichten?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sollen ein internes Netz mit 80 Teilnetzen und jeweils 50 Rechner pro Teilnetz mit Adressen versehen. Welche privaten Adressen kommen in Frage?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Klasse A, Klasse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