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24993" w14:textId="77777777" w:rsidR="000C1096" w:rsidRPr="000C1096" w:rsidRDefault="000C1096" w:rsidP="000C1096">
      <w:pPr>
        <w:spacing w:after="200"/>
        <w:jc w:val="center"/>
        <w:rPr>
          <w:rFonts w:ascii="Times New Roman" w:eastAsia="Times New Roman" w:hAnsi="Times New Roman" w:cs="Times New Roman"/>
        </w:rPr>
      </w:pPr>
      <w:r w:rsidRPr="000C1096">
        <w:rPr>
          <w:rFonts w:ascii="Calibri" w:eastAsia="Times New Roman" w:hAnsi="Calibri" w:cs="Calibri"/>
          <w:b/>
          <w:bCs/>
          <w:color w:val="000000"/>
          <w:sz w:val="22"/>
          <w:szCs w:val="22"/>
        </w:rPr>
        <w:t>Vignette Descriptions and Instructions</w:t>
      </w:r>
    </w:p>
    <w:p w14:paraId="579D36E3"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1a</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be a prototypic case that meets full diagnostic guidelines for ICD-11 PTSD. Specifically, the case should include explicit mention of re-experiencing the traumatic event </w:t>
      </w:r>
      <w:r w:rsidRPr="000C1096">
        <w:rPr>
          <w:rFonts w:ascii="Calibri" w:eastAsia="Times New Roman" w:hAnsi="Calibri" w:cs="Calibri"/>
          <w:i/>
          <w:iCs/>
          <w:color w:val="000000"/>
          <w:sz w:val="22"/>
          <w:szCs w:val="22"/>
        </w:rPr>
        <w:t>in the present</w:t>
      </w:r>
      <w:r w:rsidRPr="000C1096">
        <w:rPr>
          <w:rFonts w:ascii="Calibri" w:eastAsia="Times New Roman" w:hAnsi="Calibri" w:cs="Calibri"/>
          <w:color w:val="000000"/>
          <w:sz w:val="22"/>
          <w:szCs w:val="22"/>
        </w:rPr>
        <w:t xml:space="preserve">. Further, there should be explicit mention of functional impairment. Other symptoms necessary for the diagnosis should also be clearly documented (i.e., avoidance and hyperarousal). The vignette should include mention that </w:t>
      </w:r>
      <w:proofErr w:type="gramStart"/>
      <w:r w:rsidRPr="000C1096">
        <w:rPr>
          <w:rFonts w:ascii="Calibri" w:eastAsia="Times New Roman" w:hAnsi="Calibri" w:cs="Calibri"/>
          <w:color w:val="000000"/>
          <w:sz w:val="22"/>
          <w:szCs w:val="22"/>
        </w:rPr>
        <w:t>that symptoms</w:t>
      </w:r>
      <w:proofErr w:type="gramEnd"/>
      <w:r w:rsidRPr="000C1096">
        <w:rPr>
          <w:rFonts w:ascii="Calibri" w:eastAsia="Times New Roman" w:hAnsi="Calibri" w:cs="Calibri"/>
          <w:color w:val="000000"/>
          <w:sz w:val="22"/>
          <w:szCs w:val="22"/>
        </w:rPr>
        <w:t xml:space="preserve"> have persisted for more than 1 month. </w:t>
      </w:r>
      <w:proofErr w:type="gramStart"/>
      <w:r w:rsidRPr="000C1096">
        <w:rPr>
          <w:rFonts w:ascii="Calibri" w:eastAsia="Times New Roman" w:hAnsi="Calibri" w:cs="Calibri"/>
          <w:color w:val="000000"/>
          <w:sz w:val="22"/>
          <w:szCs w:val="22"/>
        </w:rPr>
        <w:t>A number of</w:t>
      </w:r>
      <w:proofErr w:type="gramEnd"/>
      <w:r w:rsidRPr="000C1096">
        <w:rPr>
          <w:rFonts w:ascii="Calibri" w:eastAsia="Times New Roman" w:hAnsi="Calibri" w:cs="Calibri"/>
          <w:color w:val="000000"/>
          <w:sz w:val="22"/>
          <w:szCs w:val="22"/>
        </w:rPr>
        <w:t xml:space="preserve"> additional associated symptoms may be included to flesh out the clinical picture (e.g., rumination, blunted affect, panic) but heed the caveat that these must also be present in Vignettes 1b, 1c, and 1d. The nature of the stressor should be classically associated with PTSD (e.g., war, natural disaster). The traumatic event should not be repetitive or prolonged (differentiating from vignette 2).</w:t>
      </w:r>
    </w:p>
    <w:p w14:paraId="454F7BEE"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w:t>
      </w:r>
      <w:proofErr w:type="gramStart"/>
      <w:r w:rsidRPr="000C1096">
        <w:rPr>
          <w:rFonts w:ascii="Calibri" w:eastAsia="Times New Roman" w:hAnsi="Calibri" w:cs="Calibri"/>
          <w:b/>
          <w:bCs/>
          <w:color w:val="000000"/>
          <w:sz w:val="22"/>
          <w:szCs w:val="22"/>
        </w:rPr>
        <w:t>PTSD;  ICD</w:t>
      </w:r>
      <w:proofErr w:type="gramEnd"/>
      <w:r w:rsidRPr="000C1096">
        <w:rPr>
          <w:rFonts w:ascii="Calibri" w:eastAsia="Times New Roman" w:hAnsi="Calibri" w:cs="Calibri"/>
          <w:b/>
          <w:bCs/>
          <w:color w:val="000000"/>
          <w:sz w:val="22"/>
          <w:szCs w:val="22"/>
        </w:rPr>
        <w:t>-11: PTSD</w:t>
      </w:r>
    </w:p>
    <w:p w14:paraId="15522EA8"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1b</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include the same symptoms as 1a with the exception that the re-experiencing only involves remembering or dreaming about the event—not experiencing the event as if it were happening in the present. This vignette should be a different case with different specific details than 1a—not a copy of 1a with only that one change. The vignette being a different case will allow for within-participant comparisons of 1a to 1b. Take care when constructing this vignette that the number or severity of the symptoms are not different than 1a. Functional impairment should still be present.</w:t>
      </w:r>
    </w:p>
    <w:p w14:paraId="0CD4AAAB"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w:t>
      </w:r>
      <w:proofErr w:type="gramStart"/>
      <w:r w:rsidRPr="000C1096">
        <w:rPr>
          <w:rFonts w:ascii="Calibri" w:eastAsia="Times New Roman" w:hAnsi="Calibri" w:cs="Calibri"/>
          <w:b/>
          <w:bCs/>
          <w:color w:val="000000"/>
          <w:sz w:val="22"/>
          <w:szCs w:val="22"/>
        </w:rPr>
        <w:t>PTSD;  ICD</w:t>
      </w:r>
      <w:proofErr w:type="gramEnd"/>
      <w:r w:rsidRPr="000C1096">
        <w:rPr>
          <w:rFonts w:ascii="Calibri" w:eastAsia="Times New Roman" w:hAnsi="Calibri" w:cs="Calibri"/>
          <w:b/>
          <w:bCs/>
          <w:color w:val="000000"/>
          <w:sz w:val="22"/>
          <w:szCs w:val="22"/>
        </w:rPr>
        <w:t>-11: Other Disorder Specifically Associated with Stress</w:t>
      </w:r>
    </w:p>
    <w:p w14:paraId="55A4081C"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1c</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include the same symptoms as 1a </w:t>
      </w:r>
      <w:proofErr w:type="gramStart"/>
      <w:r w:rsidRPr="000C1096">
        <w:rPr>
          <w:rFonts w:ascii="Calibri" w:eastAsia="Times New Roman" w:hAnsi="Calibri" w:cs="Calibri"/>
          <w:color w:val="000000"/>
          <w:sz w:val="22"/>
          <w:szCs w:val="22"/>
        </w:rPr>
        <w:t>with the exception of</w:t>
      </w:r>
      <w:proofErr w:type="gramEnd"/>
      <w:r w:rsidRPr="000C1096">
        <w:rPr>
          <w:rFonts w:ascii="Calibri" w:eastAsia="Times New Roman" w:hAnsi="Calibri" w:cs="Calibri"/>
          <w:color w:val="000000"/>
          <w:sz w:val="22"/>
          <w:szCs w:val="22"/>
        </w:rPr>
        <w:t xml:space="preserve"> functional impairment. Instead, an explicit statement should include information on the person functioning well enough at work and in social domains. Again, this vignette should be a new case, separable from 1a and 1b. However, the number of symptoms and severity, minus the noted difference above, should remain the same as 1a. Re-experiencing should be described as happening in the present.</w:t>
      </w:r>
    </w:p>
    <w:p w14:paraId="10D7F789"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w:t>
      </w:r>
      <w:proofErr w:type="gramStart"/>
      <w:r w:rsidRPr="000C1096">
        <w:rPr>
          <w:rFonts w:ascii="Calibri" w:eastAsia="Times New Roman" w:hAnsi="Calibri" w:cs="Calibri"/>
          <w:b/>
          <w:bCs/>
          <w:color w:val="000000"/>
          <w:sz w:val="22"/>
          <w:szCs w:val="22"/>
        </w:rPr>
        <w:t>PTSD;  ICD</w:t>
      </w:r>
      <w:proofErr w:type="gramEnd"/>
      <w:r w:rsidRPr="000C1096">
        <w:rPr>
          <w:rFonts w:ascii="Calibri" w:eastAsia="Times New Roman" w:hAnsi="Calibri" w:cs="Calibri"/>
          <w:b/>
          <w:bCs/>
          <w:color w:val="000000"/>
          <w:sz w:val="22"/>
          <w:szCs w:val="22"/>
        </w:rPr>
        <w:t>-11: Other Disorder Specifically Associated with Stress</w:t>
      </w:r>
    </w:p>
    <w:p w14:paraId="484002AF"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1d</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include the same symptoms as </w:t>
      </w:r>
      <w:proofErr w:type="gramStart"/>
      <w:r w:rsidRPr="000C1096">
        <w:rPr>
          <w:rFonts w:ascii="Calibri" w:eastAsia="Times New Roman" w:hAnsi="Calibri" w:cs="Calibri"/>
          <w:color w:val="000000"/>
          <w:sz w:val="22"/>
          <w:szCs w:val="22"/>
        </w:rPr>
        <w:t>1a</w:t>
      </w:r>
      <w:proofErr w:type="gramEnd"/>
      <w:r w:rsidRPr="000C1096">
        <w:rPr>
          <w:rFonts w:ascii="Calibri" w:eastAsia="Times New Roman" w:hAnsi="Calibri" w:cs="Calibri"/>
          <w:color w:val="000000"/>
          <w:sz w:val="22"/>
          <w:szCs w:val="22"/>
        </w:rPr>
        <w:t xml:space="preserve"> but the nature of the stressful event should be less typical (e.g., major health event, accident at work). Otherwise, the symptoms should be the same, including mention of re-experiencing in the present and functional impairment.</w:t>
      </w:r>
    </w:p>
    <w:p w14:paraId="5AB3CB17"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w:t>
      </w:r>
      <w:proofErr w:type="gramStart"/>
      <w:r w:rsidRPr="000C1096">
        <w:rPr>
          <w:rFonts w:ascii="Calibri" w:eastAsia="Times New Roman" w:hAnsi="Calibri" w:cs="Calibri"/>
          <w:b/>
          <w:bCs/>
          <w:color w:val="000000"/>
          <w:sz w:val="22"/>
          <w:szCs w:val="22"/>
        </w:rPr>
        <w:t>PTSD;  ICD</w:t>
      </w:r>
      <w:proofErr w:type="gramEnd"/>
      <w:r w:rsidRPr="000C1096">
        <w:rPr>
          <w:rFonts w:ascii="Calibri" w:eastAsia="Times New Roman" w:hAnsi="Calibri" w:cs="Calibri"/>
          <w:b/>
          <w:bCs/>
          <w:color w:val="000000"/>
          <w:sz w:val="22"/>
          <w:szCs w:val="22"/>
        </w:rPr>
        <w:t>-11: PTSD</w:t>
      </w:r>
    </w:p>
    <w:p w14:paraId="3E831130"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2a</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be a prototypic case of Complex PTSD as proposed for the ICD-11. The vignette should describe a stressor of a repetitive or prolonged nature, from which escape is difficult or impossible. It will also include description of enduring disturbances in affect, self-concept, and relational functioning. </w:t>
      </w:r>
    </w:p>
    <w:p w14:paraId="4537447D"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PTSD or Enduring Personality Change after Catastrophic </w:t>
      </w:r>
      <w:proofErr w:type="gramStart"/>
      <w:r w:rsidRPr="000C1096">
        <w:rPr>
          <w:rFonts w:ascii="Calibri" w:eastAsia="Times New Roman" w:hAnsi="Calibri" w:cs="Calibri"/>
          <w:b/>
          <w:bCs/>
          <w:color w:val="000000"/>
          <w:sz w:val="22"/>
          <w:szCs w:val="22"/>
        </w:rPr>
        <w:t>Experience;  ICD</w:t>
      </w:r>
      <w:proofErr w:type="gramEnd"/>
      <w:r w:rsidRPr="000C1096">
        <w:rPr>
          <w:rFonts w:ascii="Calibri" w:eastAsia="Times New Roman" w:hAnsi="Calibri" w:cs="Calibri"/>
          <w:b/>
          <w:bCs/>
          <w:color w:val="000000"/>
          <w:sz w:val="22"/>
          <w:szCs w:val="22"/>
        </w:rPr>
        <w:t>-11: Complex PTSD</w:t>
      </w:r>
    </w:p>
    <w:p w14:paraId="744B5862"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2b</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describe a case with a repetitive or prolonged stressor, from which escape is difficult or impossible (like a person imprisoned for years experiencing rape and torture) </w:t>
      </w:r>
      <w:r w:rsidRPr="000C1096">
        <w:rPr>
          <w:rFonts w:ascii="Calibri" w:eastAsia="Times New Roman" w:hAnsi="Calibri" w:cs="Calibri"/>
          <w:color w:val="000000"/>
          <w:sz w:val="22"/>
          <w:szCs w:val="22"/>
        </w:rPr>
        <w:lastRenderedPageBreak/>
        <w:t>typical of Complex PTSD who only displays symptoms of regular PTSD but NOT the additional symptoms of Complex PTSD of enduring disturbances in affect, self-concept, and relational functioning.</w:t>
      </w:r>
    </w:p>
    <w:p w14:paraId="098A93CD"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CORRECT DIAGNOSIS:  ICD-10: PTSD; ICD-11: PTSD</w:t>
      </w:r>
    </w:p>
    <w:p w14:paraId="2454DE0A"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3</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be a description of a normal (non-diagnosable) grief reaction. The severity of the symptoms listed should be equivalent to that presented in vignette 4. Mention should be made of the cultural context and normative responses to death. The time frame for the reaction should be shorter than that of vignette 4 (e.g., 3 months) and describe a lessening of the symptoms after that point.</w:t>
      </w:r>
    </w:p>
    <w:p w14:paraId="66D6F2CF"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CORRECT DIAGNOSIS:  ICD-10: No diagnosis or Z (V) code (bereavement or loss of family member</w:t>
      </w:r>
      <w:proofErr w:type="gramStart"/>
      <w:r w:rsidRPr="000C1096">
        <w:rPr>
          <w:rFonts w:ascii="Calibri" w:eastAsia="Times New Roman" w:hAnsi="Calibri" w:cs="Calibri"/>
          <w:b/>
          <w:bCs/>
          <w:color w:val="000000"/>
          <w:sz w:val="22"/>
          <w:szCs w:val="22"/>
        </w:rPr>
        <w:t>);  ICD</w:t>
      </w:r>
      <w:proofErr w:type="gramEnd"/>
      <w:r w:rsidRPr="000C1096">
        <w:rPr>
          <w:rFonts w:ascii="Calibri" w:eastAsia="Times New Roman" w:hAnsi="Calibri" w:cs="Calibri"/>
          <w:b/>
          <w:bCs/>
          <w:color w:val="000000"/>
          <w:sz w:val="22"/>
          <w:szCs w:val="22"/>
        </w:rPr>
        <w:t>-11: No diagnosis or Z (V) code (bereavement or loss of family member)</w:t>
      </w:r>
    </w:p>
    <w:p w14:paraId="5F2DCC7C"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4</w:t>
      </w:r>
      <w:r w:rsidRPr="000C1096">
        <w:rPr>
          <w:rFonts w:ascii="Calibri" w:eastAsia="Times New Roman" w:hAnsi="Calibri" w:cs="Calibri"/>
          <w:b/>
          <w:bCs/>
          <w:color w:val="000000"/>
          <w:sz w:val="22"/>
          <w:szCs w:val="22"/>
        </w:rPr>
        <w:t xml:space="preserve">. </w:t>
      </w:r>
      <w:r w:rsidRPr="000C1096">
        <w:rPr>
          <w:rFonts w:ascii="Calibri" w:eastAsia="Times New Roman" w:hAnsi="Calibri" w:cs="Calibri"/>
          <w:color w:val="000000"/>
          <w:sz w:val="22"/>
          <w:szCs w:val="22"/>
        </w:rPr>
        <w:t>This vignette will include identical symptoms to those described in vignette 3, but in the context of a new case. Again, the cultural context and normative responses to death should be described. The time frame for this case should exceed the normative description given and be longer than that described in vignette 3, with explicit statement that the symptoms are continuing unabated. In other words, this vignette should fulfill diagnostic guidelines for the proposed prolonged grief disorder of ICD-11.</w:t>
      </w:r>
    </w:p>
    <w:p w14:paraId="7B0A905A"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CORRECT DIAGNOSIS:  ICD-10: Adjustment Disorder or Z (V) code (bereavement or loss of family member</w:t>
      </w:r>
      <w:proofErr w:type="gramStart"/>
      <w:r w:rsidRPr="000C1096">
        <w:rPr>
          <w:rFonts w:ascii="Calibri" w:eastAsia="Times New Roman" w:hAnsi="Calibri" w:cs="Calibri"/>
          <w:b/>
          <w:bCs/>
          <w:color w:val="000000"/>
          <w:sz w:val="22"/>
          <w:szCs w:val="22"/>
        </w:rPr>
        <w:t>);  ICD</w:t>
      </w:r>
      <w:proofErr w:type="gramEnd"/>
      <w:r w:rsidRPr="000C1096">
        <w:rPr>
          <w:rFonts w:ascii="Calibri" w:eastAsia="Times New Roman" w:hAnsi="Calibri" w:cs="Calibri"/>
          <w:b/>
          <w:bCs/>
          <w:color w:val="000000"/>
          <w:sz w:val="22"/>
          <w:szCs w:val="22"/>
        </w:rPr>
        <w:t>-11: Prolonged Grief Disorder  </w:t>
      </w:r>
    </w:p>
    <w:p w14:paraId="5F50CEB2"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5a</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will describe a prototypic case of </w:t>
      </w:r>
      <w:proofErr w:type="gramStart"/>
      <w:r w:rsidRPr="000C1096">
        <w:rPr>
          <w:rFonts w:ascii="Calibri" w:eastAsia="Times New Roman" w:hAnsi="Calibri" w:cs="Calibri"/>
          <w:color w:val="000000"/>
          <w:sz w:val="22"/>
          <w:szCs w:val="22"/>
        </w:rPr>
        <w:t>Adjustment Disorder</w:t>
      </w:r>
      <w:proofErr w:type="gramEnd"/>
      <w:r w:rsidRPr="000C1096">
        <w:rPr>
          <w:rFonts w:ascii="Calibri" w:eastAsia="Times New Roman" w:hAnsi="Calibri" w:cs="Calibri"/>
          <w:color w:val="000000"/>
          <w:sz w:val="22"/>
          <w:szCs w:val="22"/>
        </w:rPr>
        <w:t xml:space="preserve"> defined for ICD-11. Specifically, there will be an identifiable stressor that can be directly linked to the phenomenology of the symptoms described. The nature of the stressor should be different than the intensity seen in PTSD (e.g., divorce versus natural disaster). The symptomatic reaction should include worry and depressed mood. The person should evidence preoccupation with the stressor, and the affective reaction should be explicitly linked to that stress. The vignette will include examples of functional impairment. The timeframe of the vignette will specify that the reaction began within a month of the onset of the stressor and abated within 6 months of the cessation of the stressor.</w:t>
      </w:r>
    </w:p>
    <w:p w14:paraId="3A166233"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Adjustment </w:t>
      </w:r>
      <w:proofErr w:type="gramStart"/>
      <w:r w:rsidRPr="000C1096">
        <w:rPr>
          <w:rFonts w:ascii="Calibri" w:eastAsia="Times New Roman" w:hAnsi="Calibri" w:cs="Calibri"/>
          <w:b/>
          <w:bCs/>
          <w:color w:val="000000"/>
          <w:sz w:val="22"/>
          <w:szCs w:val="22"/>
        </w:rPr>
        <w:t>Disorder;  ICD</w:t>
      </w:r>
      <w:proofErr w:type="gramEnd"/>
      <w:r w:rsidRPr="000C1096">
        <w:rPr>
          <w:rFonts w:ascii="Calibri" w:eastAsia="Times New Roman" w:hAnsi="Calibri" w:cs="Calibri"/>
          <w:b/>
          <w:bCs/>
          <w:color w:val="000000"/>
          <w:sz w:val="22"/>
          <w:szCs w:val="22"/>
        </w:rPr>
        <w:t>-11: Adjustment Disorder</w:t>
      </w:r>
    </w:p>
    <w:p w14:paraId="07C208B6"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5b</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should include the same symptoms of </w:t>
      </w:r>
      <w:proofErr w:type="gramStart"/>
      <w:r w:rsidRPr="000C1096">
        <w:rPr>
          <w:rFonts w:ascii="Calibri" w:eastAsia="Times New Roman" w:hAnsi="Calibri" w:cs="Calibri"/>
          <w:color w:val="000000"/>
          <w:sz w:val="22"/>
          <w:szCs w:val="22"/>
        </w:rPr>
        <w:t>Adjustment Disorder</w:t>
      </w:r>
      <w:proofErr w:type="gramEnd"/>
      <w:r w:rsidRPr="000C1096">
        <w:rPr>
          <w:rFonts w:ascii="Calibri" w:eastAsia="Times New Roman" w:hAnsi="Calibri" w:cs="Calibri"/>
          <w:color w:val="000000"/>
          <w:sz w:val="22"/>
          <w:szCs w:val="22"/>
        </w:rPr>
        <w:t xml:space="preserve"> as vignette 5a, over the same time period.  The only difference between vignettes 5a and 5b will be that the stressor in vignette 5b is one that would be more commonly linked with PTSD: an extremely threatening or horrific event such as a natural or human-made disaster or combat.  This vignette should be a new case, separable from 5a. However, the number of symptoms, severity, duration, and level of functional impairment should remain the same as for vignette 5a.</w:t>
      </w:r>
    </w:p>
    <w:p w14:paraId="39D4DADA"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Adjustment </w:t>
      </w:r>
      <w:proofErr w:type="gramStart"/>
      <w:r w:rsidRPr="000C1096">
        <w:rPr>
          <w:rFonts w:ascii="Calibri" w:eastAsia="Times New Roman" w:hAnsi="Calibri" w:cs="Calibri"/>
          <w:b/>
          <w:bCs/>
          <w:color w:val="000000"/>
          <w:sz w:val="22"/>
          <w:szCs w:val="22"/>
        </w:rPr>
        <w:t>Disorder;  ICD</w:t>
      </w:r>
      <w:proofErr w:type="gramEnd"/>
      <w:r w:rsidRPr="000C1096">
        <w:rPr>
          <w:rFonts w:ascii="Calibri" w:eastAsia="Times New Roman" w:hAnsi="Calibri" w:cs="Calibri"/>
          <w:b/>
          <w:bCs/>
          <w:color w:val="000000"/>
          <w:sz w:val="22"/>
          <w:szCs w:val="22"/>
        </w:rPr>
        <w:t>-11: Adjustment Disorder</w:t>
      </w:r>
    </w:p>
    <w:p w14:paraId="35DCA188" w14:textId="77777777" w:rsidR="000C1096" w:rsidRPr="000C1096" w:rsidRDefault="000C1096" w:rsidP="000C1096">
      <w:pPr>
        <w:spacing w:after="200"/>
        <w:rPr>
          <w:rFonts w:ascii="Times New Roman" w:eastAsia="Times New Roman" w:hAnsi="Times New Roman" w:cs="Times New Roman"/>
        </w:rPr>
      </w:pPr>
      <w:r w:rsidRPr="000C1096">
        <w:rPr>
          <w:rFonts w:ascii="Calibri" w:eastAsia="Times New Roman" w:hAnsi="Calibri" w:cs="Calibri"/>
          <w:b/>
          <w:bCs/>
          <w:i/>
          <w:iCs/>
          <w:color w:val="000000"/>
          <w:sz w:val="22"/>
          <w:szCs w:val="22"/>
        </w:rPr>
        <w:t>Vignette 6</w:t>
      </w:r>
      <w:r w:rsidRPr="000C1096">
        <w:rPr>
          <w:rFonts w:ascii="Calibri" w:eastAsia="Times New Roman" w:hAnsi="Calibri" w:cs="Calibri"/>
          <w:b/>
          <w:bCs/>
          <w:color w:val="000000"/>
          <w:sz w:val="22"/>
          <w:szCs w:val="22"/>
        </w:rPr>
        <w:t>.</w:t>
      </w:r>
      <w:r w:rsidRPr="000C1096">
        <w:rPr>
          <w:rFonts w:ascii="Calibri" w:eastAsia="Times New Roman" w:hAnsi="Calibri" w:cs="Calibri"/>
          <w:color w:val="000000"/>
          <w:sz w:val="22"/>
          <w:szCs w:val="22"/>
        </w:rPr>
        <w:t xml:space="preserve"> This vignette will describe an individual encountering a stressful event that does not meet the requirements for any diagnosis (i.e., a normal stress reaction, though not Acute Stress Reaction). There should be mention of symptoms </w:t>
      </w:r>
      <w:proofErr w:type="gramStart"/>
      <w:r w:rsidRPr="000C1096">
        <w:rPr>
          <w:rFonts w:ascii="Calibri" w:eastAsia="Times New Roman" w:hAnsi="Calibri" w:cs="Calibri"/>
          <w:color w:val="000000"/>
          <w:sz w:val="22"/>
          <w:szCs w:val="22"/>
        </w:rPr>
        <w:t>similar to</w:t>
      </w:r>
      <w:proofErr w:type="gramEnd"/>
      <w:r w:rsidRPr="000C1096">
        <w:rPr>
          <w:rFonts w:ascii="Calibri" w:eastAsia="Times New Roman" w:hAnsi="Calibri" w:cs="Calibri"/>
          <w:color w:val="000000"/>
          <w:sz w:val="22"/>
          <w:szCs w:val="22"/>
        </w:rPr>
        <w:t xml:space="preserve"> those described in vignette 5 but with explicit mention </w:t>
      </w:r>
      <w:r w:rsidRPr="000C1096">
        <w:rPr>
          <w:rFonts w:ascii="Calibri" w:eastAsia="Times New Roman" w:hAnsi="Calibri" w:cs="Calibri"/>
          <w:color w:val="000000"/>
          <w:sz w:val="22"/>
          <w:szCs w:val="22"/>
        </w:rPr>
        <w:lastRenderedPageBreak/>
        <w:t>of the individual being able to continue regular functioning in all areas of life, ability to cope with additional stressful events, and not exhibiting preoccupation. The timeframe of the symptoms should follow the same course as that given in vignette 5.</w:t>
      </w:r>
    </w:p>
    <w:p w14:paraId="6C2DAB0E" w14:textId="77777777" w:rsidR="000C1096" w:rsidRPr="000C1096" w:rsidRDefault="000C1096" w:rsidP="000C1096">
      <w:pPr>
        <w:spacing w:after="360"/>
        <w:rPr>
          <w:rFonts w:ascii="Times New Roman" w:eastAsia="Times New Roman" w:hAnsi="Times New Roman" w:cs="Times New Roman"/>
        </w:rPr>
      </w:pPr>
      <w:r w:rsidRPr="000C1096">
        <w:rPr>
          <w:rFonts w:ascii="Calibri" w:eastAsia="Times New Roman" w:hAnsi="Calibri" w:cs="Calibri"/>
          <w:b/>
          <w:bCs/>
          <w:color w:val="000000"/>
          <w:sz w:val="22"/>
          <w:szCs w:val="22"/>
        </w:rPr>
        <w:t xml:space="preserve">CORRECT DIAGNOSIS:  ICD-10: No </w:t>
      </w:r>
      <w:proofErr w:type="gramStart"/>
      <w:r w:rsidRPr="000C1096">
        <w:rPr>
          <w:rFonts w:ascii="Calibri" w:eastAsia="Times New Roman" w:hAnsi="Calibri" w:cs="Calibri"/>
          <w:b/>
          <w:bCs/>
          <w:color w:val="000000"/>
          <w:sz w:val="22"/>
          <w:szCs w:val="22"/>
        </w:rPr>
        <w:t>diagnosis;  ICD</w:t>
      </w:r>
      <w:proofErr w:type="gramEnd"/>
      <w:r w:rsidRPr="000C1096">
        <w:rPr>
          <w:rFonts w:ascii="Calibri" w:eastAsia="Times New Roman" w:hAnsi="Calibri" w:cs="Calibri"/>
          <w:b/>
          <w:bCs/>
          <w:color w:val="000000"/>
          <w:sz w:val="22"/>
          <w:szCs w:val="22"/>
        </w:rPr>
        <w:t>-11: No diagnosis</w:t>
      </w:r>
    </w:p>
    <w:p w14:paraId="2F083152" w14:textId="77777777" w:rsidR="000C1096" w:rsidRPr="000C1096" w:rsidRDefault="000C1096" w:rsidP="000C1096">
      <w:pPr>
        <w:spacing w:after="240"/>
        <w:rPr>
          <w:rFonts w:ascii="Times New Roman" w:eastAsia="Times New Roman" w:hAnsi="Times New Roman" w:cs="Times New Roman"/>
        </w:rPr>
      </w:pPr>
    </w:p>
    <w:p w14:paraId="0E8B6438" w14:textId="77777777" w:rsidR="00294D0A" w:rsidRDefault="00294D0A"/>
    <w:sectPr w:rsidR="00294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96"/>
    <w:rsid w:val="000C1096"/>
    <w:rsid w:val="0028345F"/>
    <w:rsid w:val="00294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57568B"/>
  <w15:chartTrackingRefBased/>
  <w15:docId w15:val="{F2BC3860-0C83-844E-B7E4-87EE6366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109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56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Zehao</dc:creator>
  <cp:keywords/>
  <dc:description/>
  <cp:lastModifiedBy>Xiao, Zehao</cp:lastModifiedBy>
  <cp:revision>1</cp:revision>
  <dcterms:created xsi:type="dcterms:W3CDTF">2024-10-22T22:49:00Z</dcterms:created>
  <dcterms:modified xsi:type="dcterms:W3CDTF">2024-10-22T22:51:00Z</dcterms:modified>
</cp:coreProperties>
</file>