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SHEIKH ALI MATEEN</w:t>
      </w:r>
    </w:p>
    <w:p>
      <w:pPr>
        <w:pStyle w:val="BodyTextc"/>
        <w:bidi w:val="0"/>
        <w:rPr/>
      </w:pPr>
      <w:r>
        <w:rPr/>
        <w:t>Data, Analytics &amp; Enterprise Solutions Leader | Data Governance | Business Intelligence</w:t>
      </w:r>
    </w:p>
    <w:p>
      <w:pPr>
        <w:pStyle w:val="BodyTextc"/>
        <w:bidi w:val="0"/>
        <w:rPr/>
      </w:pPr>
      <w:r>
        <w:rPr/>
        <w:t>m.ali281086@gmail.com | linkedin.com/in/sm-ali | github.com/mali281086</w:t>
        <w:br/>
        <w:t>+49 176 2698 3236 | +92 315 2317055</w:t>
        <w:br/>
        <w:t>Berlin, Germany | EU Blue Card Holder</w:t>
      </w:r>
    </w:p>
    <w:p>
      <w:pPr>
        <w:pStyle w:val="Heading3"/>
        <w:bidi w:val="0"/>
        <w:jc w:val="left"/>
        <w:rPr/>
      </w:pPr>
      <w:r>
        <w:rPr/>
        <w:t>PROFESSIONAL SUMMARY</w:t>
      </w:r>
    </w:p>
    <w:p>
      <w:pPr>
        <w:pStyle w:val="BodyText"/>
        <w:bidi w:val="0"/>
        <w:jc w:val="left"/>
        <w:rPr/>
      </w:pPr>
      <w:r>
        <w:rPr/>
        <w:t>Data, analytics and enterprise systems professional with 11+ years across higher education, banking and energy. Builds trusted data for decision-makers: standardizing and quality-controlling regulated data, delivering executive Power BI dashboards and ETL pipelines, and turning data into planning and forecasting insight for C-level stakeholders. Has led teams of approx. 8 to 10 juniors across SAP and Microsoft Dynamics 365 programs, from requirements and UAT through rollout. MBA (Finance &amp; Banking), Azure Data Scientist Associate (DP-100), and currently completing TOGAF 10.</w:t>
      </w:r>
    </w:p>
    <w:p>
      <w:pPr>
        <w:pStyle w:val="Heading3"/>
        <w:bidi w:val="0"/>
        <w:jc w:val="left"/>
        <w:rPr/>
      </w:pPr>
      <w:r>
        <w:rPr/>
        <w:t>CORE COMPETENCIES</w:t>
      </w:r>
    </w:p>
    <w:p>
      <w:pPr>
        <w:pStyle w:val="BodyText"/>
        <w:bidi w:val="0"/>
        <w:jc w:val="left"/>
        <w:rPr/>
      </w:pPr>
      <w:r>
        <w:rPr>
          <w:b/>
        </w:rPr>
        <w:t>Data Governance &amp; Quality:</w:t>
      </w:r>
      <w:r>
        <w:rPr/>
        <w:t xml:space="preserve"> data standardization, regulatory data accuracy, SOPs and standards, compliance reporting (AML, CFT, FATCA/CRS, GoAML), TOGAF 10 (in progress)</w:t>
      </w:r>
    </w:p>
    <w:p>
      <w:pPr>
        <w:pStyle w:val="BodyText"/>
        <w:bidi w:val="0"/>
        <w:jc w:val="left"/>
        <w:rPr/>
      </w:pPr>
      <w:r>
        <w:rPr>
          <w:b/>
        </w:rPr>
        <w:t>Analytics &amp; BI:</w:t>
      </w:r>
      <w:r>
        <w:rPr/>
        <w:t xml:space="preserve"> Power BI (DAX, M Query), QlikView, SQL, Python (Pandas, NumPy), advanced Excel, KPI dashboards, ML and statistical techniques</w:t>
      </w:r>
    </w:p>
    <w:p>
      <w:pPr>
        <w:pStyle w:val="BodyText"/>
        <w:bidi w:val="0"/>
        <w:jc w:val="left"/>
        <w:rPr/>
      </w:pPr>
      <w:r>
        <w:rPr>
          <w:b/>
        </w:rPr>
        <w:t>Data Management &amp; Integration:</w:t>
      </w:r>
      <w:r>
        <w:rPr/>
        <w:t xml:space="preserve"> ETL pipeline design, data modeling, data warehousing, REST API integration, Bloomberg and Refinitiv feeds</w:t>
      </w:r>
    </w:p>
    <w:p>
      <w:pPr>
        <w:pStyle w:val="BodyText"/>
        <w:bidi w:val="0"/>
        <w:jc w:val="left"/>
        <w:rPr/>
      </w:pPr>
      <w:r>
        <w:rPr>
          <w:b/>
        </w:rPr>
        <w:t>Leadership &amp; Delivery:</w:t>
      </w:r>
      <w:r>
        <w:rPr/>
        <w:t xml:space="preserve"> team leadership and mentoring, C-level engagement, Agile/Scrum (JIRA, Confluence), UAT and change management, multi-project delivery</w:t>
      </w:r>
    </w:p>
    <w:p>
      <w:pPr>
        <w:pStyle w:val="BodyText"/>
        <w:bidi w:val="0"/>
        <w:jc w:val="left"/>
        <w:rPr/>
      </w:pPr>
      <w:r>
        <w:rPr>
          <w:b/>
        </w:rPr>
        <w:t>Platforms:</w:t>
      </w:r>
      <w:r>
        <w:rPr/>
        <w:t xml:space="preserve"> Microsoft Azure, Microsoft Dynamics 365, SAP (custom T-codes, ABAP coordination)</w:t>
      </w:r>
    </w:p>
    <w:p>
      <w:pPr>
        <w:pStyle w:val="Heading3"/>
        <w:bidi w:val="0"/>
        <w:jc w:val="left"/>
        <w:rPr/>
      </w:pPr>
      <w:r>
        <w:rPr/>
        <w:t>PROFESSIONAL EXPERIENCE</w:t>
      </w:r>
    </w:p>
    <w:p>
      <w:pPr>
        <w:pStyle w:val="BodyText"/>
        <w:bidi w:val="0"/>
        <w:jc w:val="left"/>
        <w:rPr/>
      </w:pPr>
      <w:r>
        <w:rPr>
          <w:b/>
        </w:rPr>
        <w:t>Independent IT Solutions &amp; Enterprise Architecture Consultant – 01/2026 – Present</w:t>
      </w:r>
      <w:r>
        <w:rPr/>
        <w:br/>
      </w:r>
      <w:r>
        <w:rPr>
          <w:i/>
        </w:rPr>
        <w:t>Self-Employed | Berlin, Germany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Designed a centralized Power BI data model (DAX, M Query) for an energy-sector client and delivered executive dashboards in 6 weeks, giving leadership live KPI visibility and saving 10+ hours of weekly reporting.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Architected Python ETL pipelines with REST API ingestion for a logistics client, reducing data processing error rates by 40%.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Documented As-Is/To-Be processes (BPMN) and architecture specifications for a fintech client, reducing manual data handoffs by 25% and ensuring alignment with European compliance standards.</w:t>
      </w:r>
    </w:p>
    <w:p>
      <w:pPr>
        <w:pStyle w:val="BodyText"/>
        <w:bidi w:val="0"/>
        <w:jc w:val="left"/>
        <w:rPr/>
      </w:pPr>
      <w:r>
        <w:rPr>
          <w:b/>
        </w:rPr>
        <w:t>Digital Transformation Lead – 04/2025 – 08/2025</w:t>
      </w:r>
      <w:r>
        <w:rPr/>
        <w:br/>
      </w:r>
      <w:r>
        <w:rPr>
          <w:i/>
        </w:rPr>
        <w:t>Institute of Business Administration (IBA) | Pakistan (fixed-term project engagement)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Built Python ETL pipelines integrating Bloomberg and Refinitiv financial data feeds, reducing reporting latency by 50%.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Delivered a real-time executive analytics platform in Power BI within 8 weeks, giving C-level stakeholders live KPI visibility across financial datasets.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Led cross-functional delivery across IT and finance and authored functional architecture specifications aligned to institutional reporting requirements.</w:t>
      </w:r>
    </w:p>
    <w:p>
      <w:pPr>
        <w:pStyle w:val="BodyText"/>
        <w:bidi w:val="0"/>
        <w:jc w:val="left"/>
        <w:rPr/>
      </w:pPr>
      <w:r>
        <w:rPr>
          <w:b/>
        </w:rPr>
        <w:t>Business Analyst – 08/2022 – 03/2025</w:t>
      </w:r>
      <w:r>
        <w:rPr/>
        <w:br/>
      </w:r>
      <w:r>
        <w:rPr>
          <w:i/>
        </w:rPr>
        <w:t>Institute of Business Administration (IBA) | Pakistan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Led and mentored a team of approx. 10 juniors, while working directly with university leadership on requirements, priorities and delivery.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Delivered approx. €160K of IT solutions across Microsoft Dynamics 365 HR, University, Facility and Power Management systems, with successful rollout of all modules.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Captured 120+ user stories and produced solution blueprints, BPMN as-is/to-be models, functional requirements and integration specifications.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Ran Agile/Scrum delivery in JIRA (sprint planning, backlog grooming, retrospectives) to keep multi-month programs aligned with stakeholders.</w:t>
      </w:r>
    </w:p>
    <w:p>
      <w:pPr>
        <w:pStyle w:val="BodyText"/>
        <w:bidi w:val="0"/>
        <w:jc w:val="left"/>
        <w:rPr/>
      </w:pPr>
      <w:r>
        <w:rPr>
          <w:b/>
        </w:rPr>
        <w:t>Data Scientist (Remote Consulting, Part-time) – 07/2022 – 07/2025</w:t>
      </w:r>
      <w:r>
        <w:rPr/>
        <w:br/>
      </w:r>
      <w:r>
        <w:rPr>
          <w:i/>
        </w:rPr>
        <w:t>Deific | United Kingdom (concurrent with IBA role)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Delivered client-facing analytics engagements end-to-end and remotely supervised on-site UK delivery teams across multiple industry verticals.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Built Power BI dashboards providing real-time KPI visibility, translating business intelligence requirements into scalable reporting.</w:t>
      </w:r>
    </w:p>
    <w:p>
      <w:pPr>
        <w:pStyle w:val="BodyText"/>
        <w:bidi w:val="0"/>
        <w:jc w:val="left"/>
        <w:rPr/>
      </w:pPr>
      <w:r>
        <w:rPr>
          <w:b/>
        </w:rPr>
        <w:t>Business Process Re-Engineering Initiative Lead &amp; SAP Customization – 07/2019 – 01/2021</w:t>
      </w:r>
      <w:r>
        <w:rPr/>
        <w:br/>
      </w:r>
      <w:r>
        <w:rPr>
          <w:i/>
        </w:rPr>
        <w:t>K-Electric Ltd. | Pakistan (independent consulting 01/2021 – 07/2022)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Led a team of approx. 8 juniors; designed Advanced Excel and QlikView training frameworks and mentored 8 finance trainees in data analytics and BI tooling.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Designed and delivered two custom SAP T-codes (RO, SRC) from requirements through ABAP coordination, reducing revenue recovery costs by 80% and lifting recoveries by 30%.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Architected and submitted an approx. €25M write-off portfolio solution to the regulatory authority, managing the full technical and compliance documentation lifecycle.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Led end-to-end SAP delivery: BRD authoring, ABAP team coordination, UAT management and post-deployment support.</w:t>
      </w:r>
    </w:p>
    <w:p>
      <w:pPr>
        <w:pStyle w:val="BodyText"/>
        <w:bidi w:val="0"/>
        <w:jc w:val="left"/>
        <w:rPr/>
      </w:pPr>
      <w:r>
        <w:rPr>
          <w:b/>
        </w:rPr>
        <w:t>Regulatory IT Projects Lead – 06/2017 – 06/2019</w:t>
      </w:r>
      <w:r>
        <w:rPr/>
        <w:br/>
      </w:r>
      <w:r>
        <w:rPr>
          <w:i/>
        </w:rPr>
        <w:t>Dubai Islamic Bank Ltd. | Pakistan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Led GoAML CTR/STR implementation with IT, eliminating all manual regulatory submissions.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Directed FATCA/CRS reporting automation via the AEOI portal to the Federal Board of Revenue.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Developed a multi-user Excel model for high-risk account profiling (PEPs, Trusts, NGOs, NPOs).</w:t>
      </w:r>
    </w:p>
    <w:p>
      <w:pPr>
        <w:pStyle w:val="BodyText"/>
        <w:bidi w:val="0"/>
        <w:jc w:val="left"/>
        <w:rPr/>
      </w:pPr>
      <w:r>
        <w:rPr>
          <w:b/>
        </w:rPr>
        <w:t>Data Analyst – Compliance Systems – 01/2017 – 05/2017</w:t>
      </w:r>
      <w:r>
        <w:rPr/>
        <w:br/>
      </w:r>
      <w:r>
        <w:rPr>
          <w:i/>
        </w:rPr>
        <w:t>HabibMetro Bank Ltd. | Pakistan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Built a multi-user Excel model for law enforcement query management, automating letter drafting, status tracking and senior management reporting.</w:t>
      </w:r>
    </w:p>
    <w:p>
      <w:pPr>
        <w:pStyle w:val="BodyText"/>
        <w:bidi w:val="0"/>
        <w:jc w:val="left"/>
        <w:rPr/>
      </w:pPr>
      <w:r>
        <w:rPr>
          <w:b/>
        </w:rPr>
        <w:t>Fraud Analyst – AML &amp; Core Banking Systems – 11/2014 – 01/2017</w:t>
      </w:r>
      <w:r>
        <w:rPr/>
        <w:br/>
      </w:r>
      <w:r>
        <w:rPr>
          <w:i/>
        </w:rPr>
        <w:t>Albaraka Bank Ltd. | Pakistan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Completed KYC data standardization in the Auto iBanker-II ERP across the core banking system.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Implemented the PIBAS AML solution, automating compliance workflows bank-wide, and authored the SOP manual for law enforcement agency correspondence.</w:t>
      </w:r>
    </w:p>
    <w:p>
      <w:pPr>
        <w:pStyle w:val="Heading3"/>
        <w:bidi w:val="0"/>
        <w:jc w:val="left"/>
        <w:rPr/>
      </w:pPr>
      <w:r>
        <w:rPr/>
        <w:t>EDUCATION</w:t>
      </w:r>
    </w:p>
    <w:p>
      <w:pPr>
        <w:pStyle w:val="BodyText"/>
        <w:bidi w:val="0"/>
        <w:jc w:val="left"/>
        <w:rPr/>
      </w:pPr>
      <w:r>
        <w:rPr>
          <w:b/>
        </w:rPr>
        <w:t>Master of Business Administration (Finance &amp; Banking)</w:t>
      </w:r>
      <w:r>
        <w:rPr/>
        <w:t xml:space="preserve"> | KASBIT, Karachi, Pakistan | CGPA 3.28 / 4.0 – 03/2013</w:t>
      </w:r>
    </w:p>
    <w:p>
      <w:pPr>
        <w:pStyle w:val="BodyText"/>
        <w:bidi w:val="0"/>
        <w:jc w:val="left"/>
        <w:rPr/>
      </w:pPr>
      <w:r>
        <w:rPr>
          <w:b/>
        </w:rPr>
        <w:t>Bachelor of Commerce (B. Com.)</w:t>
      </w:r>
      <w:r>
        <w:rPr/>
        <w:t xml:space="preserve"> | Karachi University, Pakistan – 06/2010</w:t>
      </w:r>
    </w:p>
    <w:p>
      <w:pPr>
        <w:pStyle w:val="Heading3"/>
        <w:bidi w:val="0"/>
        <w:jc w:val="left"/>
        <w:rPr/>
      </w:pPr>
      <w:r>
        <w:rPr/>
        <w:t>CERTIFICATIONS &amp; CONTINUING EDUCATION</w:t>
      </w:r>
    </w:p>
    <w:p>
      <w:pPr>
        <w:pStyle w:val="BodyText"/>
        <w:bidi w:val="0"/>
        <w:jc w:val="left"/>
        <w:rPr/>
      </w:pPr>
      <w:r>
        <w:rPr/>
        <w:t>Deep Learning Specialization | DeepLearning.AI / Coursera – 02/2025</w:t>
        <w:br/>
        <w:t>Machine Learning Specialization | Stanford / Coursera – 10/2024</w:t>
        <w:br/>
        <w:t>Google Project Management Professional | Google / Coursera – 07/2024</w:t>
        <w:br/>
        <w:t>SAP Technology Consultant | SAP / Coursera – 03/2024</w:t>
        <w:br/>
        <w:t>CS50AI: Artificial Intelligence with Python | Harvard University – 09/2023</w:t>
        <w:br/>
        <w:t>CS50P: Introduction to Programming with Python | Harvard University – 06/2023</w:t>
        <w:br/>
        <w:t>CS50X: Introduction to Computer Science | Harvard University – 05/2023</w:t>
        <w:br/>
        <w:t>Azure Data Scientist Associate (DP-100) | Microsoft – 03/2022</w:t>
        <w:br/>
        <w:t>In progress: TOGAF 10 certification</w:t>
      </w:r>
    </w:p>
    <w:p>
      <w:pPr>
        <w:pStyle w:val="Heading3"/>
        <w:bidi w:val="0"/>
        <w:jc w:val="left"/>
        <w:rPr/>
      </w:pPr>
      <w:r>
        <w:rPr/>
        <w:t>LANGUAGES</w:t>
      </w:r>
    </w:p>
    <w:p>
      <w:pPr>
        <w:pStyle w:val="BodyText"/>
        <w:bidi w:val="0"/>
        <w:spacing w:before="0" w:after="60"/>
        <w:jc w:val="left"/>
        <w:rPr/>
      </w:pPr>
      <w:r>
        <w:rPr/>
        <w:t>English: C1 | German: B2 | Urdu: Native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Arial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  <w:outlineLvl w:val="0"/>
    </w:pPr>
    <w:rPr>
      <w:rFonts w:ascii="Liberation Serif" w:hAnsi="Liberation Serif" w:eastAsia="Noto Serif CJK SC" w:cs="FreeSans"/>
      <w:b/>
      <w:bCs/>
      <w:color w:val="1F3864"/>
      <w:sz w:val="40"/>
      <w:szCs w:val="40"/>
    </w:rPr>
  </w:style>
  <w:style w:type="paragraph" w:styleId="Heading3">
    <w:name w:val="Heading 3"/>
    <w:basedOn w:val="Heading"/>
    <w:next w:val="BodyText"/>
    <w:qFormat/>
    <w:pPr>
      <w:pBdr>
        <w:bottom w:val="single" w:sz="2" w:space="1" w:color="000000"/>
      </w:pBdr>
      <w:spacing w:before="200" w:after="60"/>
      <w:ind w:left="200" w:right="200"/>
      <w:outlineLvl w:val="2"/>
    </w:pPr>
    <w:rPr>
      <w:rFonts w:ascii="Liberation Serif" w:hAnsi="Liberation Serif" w:eastAsia="Noto Serif CJK SC" w:cs="FreeSans"/>
      <w:b/>
      <w:bCs/>
      <w:color w:val="1F3864"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6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c">
    <w:name w:val="Body Text.c"/>
    <w:basedOn w:val="BodyText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