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F49CD" w14:textId="617D9C79" w:rsidR="002F704D" w:rsidRPr="00F94A55" w:rsidRDefault="002F704D" w:rsidP="00F94A55">
      <w:pPr>
        <w:pStyle w:val="Title"/>
        <w:spacing w:line="480" w:lineRule="auto"/>
        <w:jc w:val="center"/>
        <w:rPr>
          <w:rFonts w:ascii="Times New Roman" w:hAnsi="Times New Roman" w:cs="Times New Roman"/>
        </w:rPr>
      </w:pPr>
      <w:r w:rsidRPr="00F94A55">
        <w:rPr>
          <w:rFonts w:ascii="Times New Roman" w:hAnsi="Times New Roman" w:cs="Times New Roman"/>
        </w:rPr>
        <w:t>Skelet</w:t>
      </w:r>
      <w:r w:rsidR="00421BB0" w:rsidRPr="00F94A55">
        <w:rPr>
          <w:rFonts w:ascii="Times New Roman" w:hAnsi="Times New Roman" w:cs="Times New Roman"/>
        </w:rPr>
        <w:t>Age</w:t>
      </w:r>
      <w:r w:rsidRPr="00F94A55">
        <w:rPr>
          <w:rFonts w:ascii="Times New Roman" w:hAnsi="Times New Roman" w:cs="Times New Roman"/>
        </w:rPr>
        <w:t xml:space="preserve">: </w:t>
      </w:r>
      <w:r w:rsidR="0023264E" w:rsidRPr="00F94A55">
        <w:rPr>
          <w:rFonts w:ascii="Times New Roman" w:hAnsi="Times New Roman" w:cs="Times New Roman"/>
        </w:rPr>
        <w:t xml:space="preserve">Transcriptomics-based </w:t>
      </w:r>
      <w:r w:rsidR="00E35DB8" w:rsidRPr="00F94A55">
        <w:rPr>
          <w:rFonts w:ascii="Times New Roman" w:hAnsi="Times New Roman" w:cs="Times New Roman"/>
        </w:rPr>
        <w:t>Aging</w:t>
      </w:r>
      <w:r w:rsidR="00451C27" w:rsidRPr="00F94A55">
        <w:rPr>
          <w:rFonts w:ascii="Times New Roman" w:hAnsi="Times New Roman" w:cs="Times New Roman"/>
        </w:rPr>
        <w:t xml:space="preserve"> </w:t>
      </w:r>
      <w:r w:rsidR="0023264E" w:rsidRPr="00F94A55">
        <w:rPr>
          <w:rFonts w:ascii="Times New Roman" w:hAnsi="Times New Roman" w:cs="Times New Roman"/>
        </w:rPr>
        <w:t xml:space="preserve">Clock </w:t>
      </w:r>
      <w:r w:rsidR="006F3EB8" w:rsidRPr="00F94A55">
        <w:rPr>
          <w:rFonts w:ascii="Times New Roman" w:hAnsi="Times New Roman" w:cs="Times New Roman"/>
        </w:rPr>
        <w:t>Identifies</w:t>
      </w:r>
      <w:r w:rsidR="00E1279D" w:rsidRPr="00F94A55">
        <w:rPr>
          <w:rFonts w:ascii="Times New Roman" w:hAnsi="Times New Roman" w:cs="Times New Roman"/>
        </w:rPr>
        <w:t xml:space="preserve"> </w:t>
      </w:r>
      <w:r w:rsidR="00404BBF" w:rsidRPr="00F94A55">
        <w:rPr>
          <w:rFonts w:ascii="Times New Roman" w:hAnsi="Times New Roman" w:cs="Times New Roman"/>
        </w:rPr>
        <w:t xml:space="preserve">26 </w:t>
      </w:r>
      <w:r w:rsidR="00E1279D" w:rsidRPr="00F94A55">
        <w:rPr>
          <w:rFonts w:ascii="Times New Roman" w:hAnsi="Times New Roman" w:cs="Times New Roman"/>
        </w:rPr>
        <w:t>New Target</w:t>
      </w:r>
      <w:r w:rsidR="00404BBF" w:rsidRPr="00F94A55">
        <w:rPr>
          <w:rFonts w:ascii="Times New Roman" w:hAnsi="Times New Roman" w:cs="Times New Roman"/>
        </w:rPr>
        <w:t xml:space="preserve">s </w:t>
      </w:r>
      <w:r w:rsidR="00E1279D" w:rsidRPr="00F94A55">
        <w:rPr>
          <w:rFonts w:ascii="Times New Roman" w:hAnsi="Times New Roman" w:cs="Times New Roman"/>
        </w:rPr>
        <w:t xml:space="preserve">in </w:t>
      </w:r>
      <w:r w:rsidR="00D25ACB" w:rsidRPr="00F94A55">
        <w:rPr>
          <w:rFonts w:ascii="Times New Roman" w:hAnsi="Times New Roman" w:cs="Times New Roman"/>
        </w:rPr>
        <w:t xml:space="preserve">Skeletal </w:t>
      </w:r>
      <w:r w:rsidR="00E1279D" w:rsidRPr="00F94A55">
        <w:rPr>
          <w:rFonts w:ascii="Times New Roman" w:hAnsi="Times New Roman" w:cs="Times New Roman"/>
        </w:rPr>
        <w:t>Muscle Aging</w:t>
      </w:r>
    </w:p>
    <w:p w14:paraId="30B52EDA" w14:textId="7EAC7DFF" w:rsidR="002F704D" w:rsidRPr="00F94A55" w:rsidRDefault="002F704D" w:rsidP="00F94A55">
      <w:pPr>
        <w:spacing w:line="480" w:lineRule="auto"/>
        <w:jc w:val="center"/>
        <w:rPr>
          <w:rFonts w:ascii="Times New Roman" w:hAnsi="Times New Roman" w:cs="Times New Roman"/>
        </w:rPr>
      </w:pPr>
    </w:p>
    <w:p w14:paraId="1D0207D3" w14:textId="3A8859AB" w:rsidR="00257A76" w:rsidRPr="00F94A55" w:rsidRDefault="003A1B06" w:rsidP="00F94A55">
      <w:pPr>
        <w:spacing w:line="480" w:lineRule="auto"/>
        <w:jc w:val="center"/>
        <w:rPr>
          <w:rFonts w:ascii="Times New Roman" w:hAnsi="Times New Roman" w:cs="Times New Roman"/>
        </w:rPr>
      </w:pPr>
      <w:r w:rsidRPr="00F94A55">
        <w:rPr>
          <w:rFonts w:ascii="Times New Roman" w:hAnsi="Times New Roman" w:cs="Times New Roman"/>
        </w:rPr>
        <w:t>Muhammad Ali</w:t>
      </w:r>
      <w:r w:rsidR="006500AF" w:rsidRPr="00F94A55">
        <w:rPr>
          <w:rFonts w:ascii="Times New Roman" w:hAnsi="Times New Roman" w:cs="Times New Roman"/>
          <w:vertAlign w:val="superscript"/>
        </w:rPr>
        <w:t>1</w:t>
      </w:r>
      <w:r w:rsidRPr="00F94A55">
        <w:rPr>
          <w:rFonts w:ascii="Times New Roman" w:hAnsi="Times New Roman" w:cs="Times New Roman"/>
        </w:rPr>
        <w:t>, Fei Li</w:t>
      </w:r>
      <w:r w:rsidR="006500AF" w:rsidRPr="00F94A55">
        <w:rPr>
          <w:rFonts w:ascii="Times New Roman" w:hAnsi="Times New Roman" w:cs="Times New Roman"/>
          <w:vertAlign w:val="superscript"/>
        </w:rPr>
        <w:t>1</w:t>
      </w:r>
      <w:r w:rsidRPr="00F94A55">
        <w:rPr>
          <w:rFonts w:ascii="Times New Roman" w:hAnsi="Times New Roman" w:cs="Times New Roman"/>
        </w:rPr>
        <w:t>*, Manpreet Katari</w:t>
      </w:r>
      <w:r w:rsidR="006500AF" w:rsidRPr="00F94A55">
        <w:rPr>
          <w:rFonts w:ascii="Times New Roman" w:hAnsi="Times New Roman" w:cs="Times New Roman"/>
          <w:vertAlign w:val="superscript"/>
        </w:rPr>
        <w:t>1</w:t>
      </w:r>
      <w:r w:rsidRPr="00F94A55">
        <w:rPr>
          <w:rFonts w:ascii="Times New Roman" w:hAnsi="Times New Roman" w:cs="Times New Roman"/>
        </w:rPr>
        <w:t>*</w:t>
      </w:r>
    </w:p>
    <w:p w14:paraId="770A27DF" w14:textId="1E5649A3" w:rsidR="00366044" w:rsidRPr="00F94A55" w:rsidRDefault="006500AF" w:rsidP="00F94A55">
      <w:pPr>
        <w:spacing w:line="480" w:lineRule="auto"/>
        <w:jc w:val="center"/>
        <w:rPr>
          <w:rFonts w:ascii="Times New Roman" w:hAnsi="Times New Roman" w:cs="Times New Roman"/>
        </w:rPr>
      </w:pPr>
      <w:r w:rsidRPr="00F94A55">
        <w:rPr>
          <w:rFonts w:ascii="Times New Roman" w:hAnsi="Times New Roman" w:cs="Times New Roman"/>
          <w:vertAlign w:val="superscript"/>
        </w:rPr>
        <w:t>1</w:t>
      </w:r>
      <w:r w:rsidR="00986FAC" w:rsidRPr="00F94A55">
        <w:rPr>
          <w:rFonts w:ascii="Times New Roman" w:hAnsi="Times New Roman" w:cs="Times New Roman"/>
        </w:rPr>
        <w:t>Department of Biology, New York University, New York, NY, 10003</w:t>
      </w:r>
    </w:p>
    <w:p w14:paraId="5E5EC64F" w14:textId="77777777" w:rsidR="00257A76" w:rsidRPr="00F94A55" w:rsidRDefault="00257A76" w:rsidP="00F94A55">
      <w:pPr>
        <w:spacing w:line="480" w:lineRule="auto"/>
        <w:jc w:val="both"/>
        <w:rPr>
          <w:rFonts w:ascii="Times New Roman" w:hAnsi="Times New Roman" w:cs="Times New Roman"/>
        </w:rPr>
      </w:pPr>
    </w:p>
    <w:p w14:paraId="268693B6" w14:textId="448C8889" w:rsidR="004F5DEE" w:rsidRPr="00F94A55" w:rsidRDefault="00C47379" w:rsidP="00F94A55">
      <w:pPr>
        <w:spacing w:line="480" w:lineRule="auto"/>
        <w:jc w:val="both"/>
        <w:rPr>
          <w:rFonts w:ascii="Times New Roman" w:hAnsi="Times New Roman" w:cs="Times New Roman"/>
        </w:rPr>
      </w:pPr>
      <w:r w:rsidRPr="00F94A55">
        <w:rPr>
          <w:rFonts w:ascii="Times New Roman" w:hAnsi="Times New Roman" w:cs="Times New Roman"/>
        </w:rPr>
        <w:t>*</w:t>
      </w:r>
      <w:r w:rsidR="00986FAC" w:rsidRPr="00F94A55">
        <w:rPr>
          <w:rFonts w:ascii="Times New Roman" w:hAnsi="Times New Roman" w:cs="Times New Roman"/>
        </w:rPr>
        <w:t xml:space="preserve">Correspondence: </w:t>
      </w:r>
    </w:p>
    <w:p w14:paraId="6C62D12B" w14:textId="77777777" w:rsidR="00257A76" w:rsidRPr="00F94A55" w:rsidRDefault="004F5DEE" w:rsidP="00F94A55">
      <w:pPr>
        <w:spacing w:line="480" w:lineRule="auto"/>
        <w:jc w:val="both"/>
        <w:rPr>
          <w:rFonts w:ascii="Times New Roman" w:hAnsi="Times New Roman" w:cs="Times New Roman"/>
        </w:rPr>
      </w:pPr>
      <w:r w:rsidRPr="00F94A55">
        <w:rPr>
          <w:rFonts w:ascii="Times New Roman" w:hAnsi="Times New Roman" w:cs="Times New Roman"/>
        </w:rPr>
        <w:t xml:space="preserve">Fei Li: </w:t>
      </w:r>
    </w:p>
    <w:p w14:paraId="6D41519B" w14:textId="617CBF52" w:rsidR="00366044" w:rsidRPr="00F94A55" w:rsidRDefault="00257A76" w:rsidP="00F94A55">
      <w:pPr>
        <w:pStyle w:val="ListParagraph"/>
        <w:numPr>
          <w:ilvl w:val="0"/>
          <w:numId w:val="4"/>
        </w:numPr>
        <w:spacing w:line="480" w:lineRule="auto"/>
        <w:jc w:val="both"/>
        <w:rPr>
          <w:rStyle w:val="Hyperlink"/>
          <w:rFonts w:ascii="Times New Roman" w:hAnsi="Times New Roman" w:cs="Times New Roman"/>
        </w:rPr>
      </w:pPr>
      <w:r w:rsidRPr="00F94A55">
        <w:rPr>
          <w:rFonts w:ascii="Times New Roman" w:hAnsi="Times New Roman" w:cs="Times New Roman"/>
        </w:rPr>
        <w:t xml:space="preserve">Email: </w:t>
      </w:r>
      <w:hyperlink r:id="rId8" w:history="1">
        <w:r w:rsidRPr="00F94A55">
          <w:rPr>
            <w:rStyle w:val="Hyperlink"/>
            <w:rFonts w:ascii="Times New Roman" w:hAnsi="Times New Roman" w:cs="Times New Roman"/>
          </w:rPr>
          <w:t>fl43@nyu.edu</w:t>
        </w:r>
      </w:hyperlink>
    </w:p>
    <w:p w14:paraId="35D3F7C1" w14:textId="50BE243F" w:rsidR="002A700C" w:rsidRPr="00F94A55" w:rsidRDefault="00257A76" w:rsidP="00F94A55">
      <w:pPr>
        <w:pStyle w:val="ListParagraph"/>
        <w:numPr>
          <w:ilvl w:val="0"/>
          <w:numId w:val="4"/>
        </w:numPr>
        <w:spacing w:line="480" w:lineRule="auto"/>
        <w:jc w:val="both"/>
        <w:rPr>
          <w:rFonts w:ascii="Times New Roman" w:hAnsi="Times New Roman" w:cs="Times New Roman"/>
        </w:rPr>
      </w:pPr>
      <w:r w:rsidRPr="00F94A55">
        <w:rPr>
          <w:rFonts w:ascii="Times New Roman" w:hAnsi="Times New Roman" w:cs="Times New Roman"/>
        </w:rPr>
        <w:t xml:space="preserve">Address: </w:t>
      </w:r>
      <w:r w:rsidR="002A700C" w:rsidRPr="00F94A55">
        <w:rPr>
          <w:rFonts w:ascii="Times New Roman" w:hAnsi="Times New Roman" w:cs="Times New Roman"/>
        </w:rPr>
        <w:t>24 Waverly Place, New York, NY, 10003</w:t>
      </w:r>
    </w:p>
    <w:p w14:paraId="5E06CCCC" w14:textId="77777777" w:rsidR="00257A76" w:rsidRPr="00F94A55" w:rsidRDefault="00257A76" w:rsidP="00F94A55">
      <w:pPr>
        <w:pStyle w:val="ListParagraph"/>
        <w:numPr>
          <w:ilvl w:val="0"/>
          <w:numId w:val="4"/>
        </w:numPr>
        <w:spacing w:line="480" w:lineRule="auto"/>
        <w:jc w:val="both"/>
        <w:rPr>
          <w:rFonts w:ascii="Times New Roman" w:hAnsi="Times New Roman" w:cs="Times New Roman"/>
        </w:rPr>
      </w:pPr>
      <w:r w:rsidRPr="00F94A55">
        <w:rPr>
          <w:rFonts w:ascii="Times New Roman" w:hAnsi="Times New Roman" w:cs="Times New Roman"/>
        </w:rPr>
        <w:t>Phone: (212) 998-3746</w:t>
      </w:r>
    </w:p>
    <w:p w14:paraId="23137BE4" w14:textId="45EB9882" w:rsidR="002A700C" w:rsidRPr="00F94A55" w:rsidRDefault="00257A76" w:rsidP="00F94A55">
      <w:pPr>
        <w:pStyle w:val="ListParagraph"/>
        <w:numPr>
          <w:ilvl w:val="0"/>
          <w:numId w:val="4"/>
        </w:numPr>
        <w:spacing w:line="480" w:lineRule="auto"/>
        <w:jc w:val="both"/>
        <w:rPr>
          <w:rFonts w:ascii="Times New Roman" w:hAnsi="Times New Roman" w:cs="Times New Roman"/>
        </w:rPr>
      </w:pPr>
      <w:r w:rsidRPr="00F94A55">
        <w:rPr>
          <w:rFonts w:ascii="Times New Roman" w:hAnsi="Times New Roman" w:cs="Times New Roman"/>
        </w:rPr>
        <w:t>Fax: (212) 995-4015</w:t>
      </w:r>
    </w:p>
    <w:p w14:paraId="617DE9DD" w14:textId="77777777" w:rsidR="00257A76" w:rsidRPr="00F94A55" w:rsidRDefault="004F5DEE" w:rsidP="00F94A55">
      <w:pPr>
        <w:spacing w:line="480" w:lineRule="auto"/>
        <w:jc w:val="both"/>
        <w:rPr>
          <w:rFonts w:ascii="Times New Roman" w:hAnsi="Times New Roman" w:cs="Times New Roman"/>
        </w:rPr>
      </w:pPr>
      <w:r w:rsidRPr="00F94A55">
        <w:rPr>
          <w:rFonts w:ascii="Times New Roman" w:hAnsi="Times New Roman" w:cs="Times New Roman"/>
        </w:rPr>
        <w:t xml:space="preserve">Manpreet Katari: </w:t>
      </w:r>
    </w:p>
    <w:p w14:paraId="7F371B80" w14:textId="2EA8C412" w:rsidR="00257A76" w:rsidRPr="00F94A55" w:rsidRDefault="00257A76" w:rsidP="00F94A55">
      <w:pPr>
        <w:pStyle w:val="ListParagraph"/>
        <w:numPr>
          <w:ilvl w:val="0"/>
          <w:numId w:val="5"/>
        </w:numPr>
        <w:spacing w:line="480" w:lineRule="auto"/>
        <w:jc w:val="both"/>
        <w:rPr>
          <w:rStyle w:val="Hyperlink"/>
          <w:rFonts w:ascii="Times New Roman" w:hAnsi="Times New Roman" w:cs="Times New Roman"/>
        </w:rPr>
      </w:pPr>
      <w:r w:rsidRPr="00F94A55">
        <w:rPr>
          <w:rFonts w:ascii="Times New Roman" w:hAnsi="Times New Roman" w:cs="Times New Roman"/>
        </w:rPr>
        <w:t xml:space="preserve">Email: </w:t>
      </w:r>
      <w:hyperlink r:id="rId9" w:history="1">
        <w:r w:rsidRPr="00F94A55">
          <w:rPr>
            <w:rStyle w:val="Hyperlink"/>
            <w:rFonts w:ascii="Times New Roman" w:hAnsi="Times New Roman" w:cs="Times New Roman"/>
          </w:rPr>
          <w:t>mkatari@nyu.edu</w:t>
        </w:r>
      </w:hyperlink>
    </w:p>
    <w:p w14:paraId="1F6E607D" w14:textId="778BDA7B" w:rsidR="00257A76" w:rsidRPr="00F94A55" w:rsidRDefault="00257A76" w:rsidP="00F94A55">
      <w:pPr>
        <w:pStyle w:val="ListParagraph"/>
        <w:numPr>
          <w:ilvl w:val="0"/>
          <w:numId w:val="5"/>
        </w:numPr>
        <w:spacing w:line="480" w:lineRule="auto"/>
        <w:jc w:val="both"/>
        <w:rPr>
          <w:rFonts w:ascii="Times New Roman" w:hAnsi="Times New Roman" w:cs="Times New Roman"/>
        </w:rPr>
      </w:pPr>
      <w:r w:rsidRPr="00F94A55">
        <w:rPr>
          <w:rFonts w:ascii="Times New Roman" w:hAnsi="Times New Roman" w:cs="Times New Roman"/>
        </w:rPr>
        <w:t>Address: 31 Washington Place, New York, NY, 10003</w:t>
      </w:r>
    </w:p>
    <w:p w14:paraId="6BB8D626" w14:textId="30F0BBE5" w:rsidR="00257A76" w:rsidRPr="00F94A55" w:rsidRDefault="00257A76" w:rsidP="00F94A55">
      <w:pPr>
        <w:pStyle w:val="ListParagraph"/>
        <w:numPr>
          <w:ilvl w:val="0"/>
          <w:numId w:val="5"/>
        </w:numPr>
        <w:spacing w:line="480" w:lineRule="auto"/>
        <w:jc w:val="both"/>
        <w:rPr>
          <w:rFonts w:ascii="Times New Roman" w:hAnsi="Times New Roman" w:cs="Times New Roman"/>
        </w:rPr>
      </w:pPr>
      <w:r w:rsidRPr="00F94A55">
        <w:rPr>
          <w:rFonts w:ascii="Times New Roman" w:hAnsi="Times New Roman" w:cs="Times New Roman"/>
        </w:rPr>
        <w:t>Phone: (212) 998-8249</w:t>
      </w:r>
    </w:p>
    <w:p w14:paraId="69DFB0F2" w14:textId="0FBB4C64" w:rsidR="008431AC" w:rsidRPr="00F94A55" w:rsidRDefault="008431AC" w:rsidP="00F94A55">
      <w:pPr>
        <w:spacing w:line="480" w:lineRule="auto"/>
        <w:jc w:val="both"/>
        <w:rPr>
          <w:rFonts w:ascii="Times New Roman" w:hAnsi="Times New Roman" w:cs="Times New Roman"/>
        </w:rPr>
      </w:pPr>
      <w:r w:rsidRPr="00F94A55">
        <w:rPr>
          <w:rFonts w:ascii="Times New Roman" w:hAnsi="Times New Roman" w:cs="Times New Roman"/>
          <w:b/>
          <w:bCs/>
        </w:rPr>
        <w:t>Keywords</w:t>
      </w:r>
      <w:r w:rsidRPr="00F94A55">
        <w:rPr>
          <w:rFonts w:ascii="Times New Roman" w:hAnsi="Times New Roman" w:cs="Times New Roman"/>
        </w:rPr>
        <w:t xml:space="preserve">: Ageprint, Biological Aging, Epigenetic Clock, Longevity Drug Discovery, Skeletal Muscle. </w:t>
      </w:r>
    </w:p>
    <w:p w14:paraId="7F8FDF0F" w14:textId="09D4DAAF" w:rsidR="00366044" w:rsidRPr="00F94A55" w:rsidRDefault="00D200D3"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Abstract</w:t>
      </w:r>
    </w:p>
    <w:p w14:paraId="1CD354E2" w14:textId="4F1C7810" w:rsidR="00A067DA" w:rsidRPr="00F94A55" w:rsidRDefault="006F642E" w:rsidP="00F94A55">
      <w:pPr>
        <w:spacing w:line="480" w:lineRule="auto"/>
        <w:jc w:val="both"/>
        <w:rPr>
          <w:rFonts w:ascii="Times New Roman" w:hAnsi="Times New Roman" w:cs="Times New Roman"/>
        </w:rPr>
      </w:pPr>
      <w:bookmarkStart w:id="0" w:name="OLE_LINK1"/>
      <w:bookmarkStart w:id="1" w:name="OLE_LINK2"/>
      <w:r w:rsidRPr="00F94A55">
        <w:rPr>
          <w:rFonts w:ascii="Times New Roman" w:hAnsi="Times New Roman" w:cs="Times New Roman"/>
        </w:rPr>
        <w:t>Identifying the set of genes that regulate baseline healthy aging - aging that is not confounded by illness - is imperative for understating aging biology. Machine learning-based age-estimators (such as epigenetic clocks) offer a robust method for capturing biomarkers that strongly correlate with age. In principle, we can use these estimators to find novel targets for aging research</w:t>
      </w:r>
      <w:r w:rsidR="00AB3D1E">
        <w:rPr>
          <w:rFonts w:ascii="Times New Roman" w:hAnsi="Times New Roman" w:cs="Times New Roman"/>
        </w:rPr>
        <w:t>,</w:t>
      </w:r>
      <w:r w:rsidR="006E0F1B" w:rsidRPr="00F94A55">
        <w:rPr>
          <w:rFonts w:ascii="Times New Roman" w:hAnsi="Times New Roman" w:cs="Times New Roman"/>
        </w:rPr>
        <w:t xml:space="preserve"> </w:t>
      </w:r>
      <w:r w:rsidRPr="00F94A55">
        <w:rPr>
          <w:rFonts w:ascii="Times New Roman" w:hAnsi="Times New Roman" w:cs="Times New Roman"/>
        </w:rPr>
        <w:t xml:space="preserve">which can then be used for developing drugs that can extend the healthspan. However, methylation-based clocks do not provide direct mechanistic insight into aging, limiting their utility for drug discovery. Here, we describe a method for building tissue-specific bulk RNA-seq-based age-estimators that can be used to identify the </w:t>
      </w:r>
      <w:r w:rsidRPr="00F94A55">
        <w:rPr>
          <w:rFonts w:ascii="Times New Roman" w:hAnsi="Times New Roman" w:cs="Times New Roman"/>
          <w:i/>
          <w:iCs/>
        </w:rPr>
        <w:t>ageprint</w:t>
      </w:r>
      <w:r w:rsidRPr="00F94A55">
        <w:rPr>
          <w:rFonts w:ascii="Times New Roman" w:hAnsi="Times New Roman" w:cs="Times New Roman"/>
        </w:rPr>
        <w:t xml:space="preserve">. </w:t>
      </w:r>
      <w:r w:rsidR="006E0F1B" w:rsidRPr="00F94A55">
        <w:rPr>
          <w:rFonts w:ascii="Times New Roman" w:hAnsi="Times New Roman" w:cs="Times New Roman"/>
        </w:rPr>
        <w:t>The</w:t>
      </w:r>
      <w:r w:rsidRPr="00F94A55">
        <w:rPr>
          <w:rFonts w:ascii="Times New Roman" w:hAnsi="Times New Roman" w:cs="Times New Roman"/>
        </w:rPr>
        <w:t xml:space="preserve"> ageprint is a set of genes that drive baseline healthy aging in a tissue-specific, </w:t>
      </w:r>
      <w:proofErr w:type="gramStart"/>
      <w:r w:rsidRPr="00F94A55">
        <w:rPr>
          <w:rFonts w:ascii="Times New Roman" w:hAnsi="Times New Roman" w:cs="Times New Roman"/>
        </w:rPr>
        <w:t>developmentally-linked</w:t>
      </w:r>
      <w:proofErr w:type="gramEnd"/>
      <w:r w:rsidRPr="00F94A55">
        <w:rPr>
          <w:rFonts w:ascii="Times New Roman" w:hAnsi="Times New Roman" w:cs="Times New Roman"/>
        </w:rPr>
        <w:t xml:space="preserve"> fashion. Using our age estimator, SkeletAge, we narrowed down the ageprint of skeletal muscles to 128 genes, of which 26 genes have never been studied in the context of aging or aging-associated phenotypes. The ageprint of skeletal muscles can be linked to known phenotypes of skeletal muscle aging and development, which further supports our hypothesis that the ageprint genes drive (healthy) aging along the growth-development-aging axis, which is separate from (biological) aging that takes place due to illness or stochastic damage. Lastly, we show that using our method, we can find druggable targets for aging research</w:t>
      </w:r>
      <w:r w:rsidR="006E0F1B" w:rsidRPr="00F94A55">
        <w:rPr>
          <w:rFonts w:ascii="Times New Roman" w:hAnsi="Times New Roman" w:cs="Times New Roman"/>
        </w:rPr>
        <w:t xml:space="preserve"> and use the ageprint to accurately assess the effect of therapeutic interventions</w:t>
      </w:r>
      <w:r w:rsidRPr="00F94A55">
        <w:rPr>
          <w:rFonts w:ascii="Times New Roman" w:hAnsi="Times New Roman" w:cs="Times New Roman"/>
        </w:rPr>
        <w:t>, which can further accelerate the discovery of longevity-enhancing drugs.  </w:t>
      </w:r>
      <w:r w:rsidR="00ED56A2" w:rsidRPr="00F94A55">
        <w:rPr>
          <w:rFonts w:ascii="Times New Roman" w:hAnsi="Times New Roman" w:cs="Times New Roman"/>
        </w:rPr>
        <w:t xml:space="preserve"> </w:t>
      </w:r>
      <w:r w:rsidR="00A067DA" w:rsidRPr="00F94A55">
        <w:rPr>
          <w:rFonts w:ascii="Times New Roman" w:hAnsi="Times New Roman" w:cs="Times New Roman"/>
        </w:rPr>
        <w:br w:type="page"/>
      </w:r>
    </w:p>
    <w:bookmarkEnd w:id="0"/>
    <w:bookmarkEnd w:id="1"/>
    <w:p w14:paraId="06B4B595" w14:textId="6BE4ED3B" w:rsidR="00283607" w:rsidRPr="00F94A55" w:rsidRDefault="00FB40C8" w:rsidP="00F94A55">
      <w:pPr>
        <w:pStyle w:val="Heading1"/>
        <w:tabs>
          <w:tab w:val="left" w:pos="5589"/>
        </w:tabs>
        <w:spacing w:line="480" w:lineRule="auto"/>
        <w:jc w:val="both"/>
        <w:rPr>
          <w:rFonts w:ascii="Times New Roman" w:hAnsi="Times New Roman" w:cs="Times New Roman"/>
        </w:rPr>
      </w:pPr>
      <w:r w:rsidRPr="00F94A55">
        <w:rPr>
          <w:rFonts w:ascii="Times New Roman" w:hAnsi="Times New Roman" w:cs="Times New Roman"/>
        </w:rPr>
        <w:lastRenderedPageBreak/>
        <w:t>Introduction</w:t>
      </w:r>
      <w:r w:rsidR="00DC734C" w:rsidRPr="00F94A55">
        <w:rPr>
          <w:rFonts w:ascii="Times New Roman" w:hAnsi="Times New Roman" w:cs="Times New Roman"/>
        </w:rPr>
        <w:tab/>
      </w:r>
    </w:p>
    <w:p w14:paraId="284136BD" w14:textId="2BD9514F" w:rsidR="00D13857" w:rsidRPr="00F94A55" w:rsidRDefault="0002280A" w:rsidP="00F94A55">
      <w:pPr>
        <w:spacing w:line="480" w:lineRule="auto"/>
        <w:jc w:val="both"/>
        <w:rPr>
          <w:rFonts w:ascii="Times New Roman" w:hAnsi="Times New Roman" w:cs="Times New Roman"/>
        </w:rPr>
      </w:pPr>
      <w:r w:rsidRPr="00F94A55">
        <w:rPr>
          <w:rFonts w:ascii="Times New Roman" w:hAnsi="Times New Roman" w:cs="Times New Roman"/>
        </w:rPr>
        <w:t>Historically</w:t>
      </w:r>
      <w:r w:rsidR="000A2A9C" w:rsidRPr="00F94A55">
        <w:rPr>
          <w:rFonts w:ascii="Times New Roman" w:hAnsi="Times New Roman" w:cs="Times New Roman"/>
        </w:rPr>
        <w:t>,</w:t>
      </w:r>
      <w:r w:rsidRPr="00F94A55">
        <w:rPr>
          <w:rFonts w:ascii="Times New Roman" w:hAnsi="Times New Roman" w:cs="Times New Roman"/>
        </w:rPr>
        <w:t xml:space="preserve"> aging ha</w:t>
      </w:r>
      <w:r w:rsidR="000A2A9C" w:rsidRPr="00F94A55">
        <w:rPr>
          <w:rFonts w:ascii="Times New Roman" w:hAnsi="Times New Roman" w:cs="Times New Roman"/>
        </w:rPr>
        <w:t>s</w:t>
      </w:r>
      <w:r w:rsidRPr="00F94A55">
        <w:rPr>
          <w:rFonts w:ascii="Times New Roman" w:hAnsi="Times New Roman" w:cs="Times New Roman"/>
        </w:rPr>
        <w:t xml:space="preserve"> been largely accepted as a part of life. However, recent advances in geroscience have helped usher in a social paradigm shift towards accepting aging as more of a disease</w:t>
      </w:r>
      <w:r w:rsidR="00744115" w:rsidRPr="00F94A55">
        <w:rPr>
          <w:rFonts w:ascii="Times New Roman" w:hAnsi="Times New Roman" w:cs="Times New Roman"/>
        </w:rPr>
        <w:t xml:space="preserve"> </w:t>
      </w:r>
      <w:r w:rsidR="0074411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{"citationID":"qfXCYlub","properties":{"formattedCitation":"[1]","plainCitation":"[1]","noteIndex":0},"citationItems":[{"id":75,"uris":["http://zotero.org/users/15213638/items/ZQTN3PVR"],"itemData":{"id":75,"type":"article-journal","abstract":"People have always sought eternal life and everlasting youth. Recent technological breakthroughs and our growing understanding of aging have given strength to the idea that a cure for human aging can eventually be developed. As such, it is crucial to debate the long-term goals and potential impact of the field. Here, I discuss the scientific prospect of eradicating human aging. I argue that curing aging is scientifically possible and not even the most challenging enterprise in the biosciences. Developing the means to abolish aging is also an ethical endeavor because the goal of biomedical research is to allow people to be as healthy as possible for as long as possible. There is no evidence, however, that we are near to developing the technologies permitting radical life extension. One major difficulty in aging research is the time and costs it takes to do experiments and test interventions. I argue that unraveling the functioning of the genome and developing predictive computer models of human biology and disease are essential to increase the accuracy of medical interventions, including in the context of life extension, and exponential growth in informatics and genomics capacity might lead to rapid progress. Nonetheless, developing the tools for significantly modifying human biology is crucial to intervening in a complex process like aging. Yet in spite of advances in areas like regenerative medicine and gene therapy, the development of clinical applications has been slow and this remains a key hurdle for achieving radical life extension in the foreseeable future.","container-title":"Rejuvenation Research","DOI":"10.1089/rej.2014.1580","ISSN":"1549-1684","issue":"5","note":"publisher: Mary Ann Liebert, Inc., publishers","page":"458-467","source":"liebertpub.com (Atypon)","title":"The Scientific Quest for Lasting Youth: Prospects for Curing Aging","title-short":"The Scientific Quest for Lasting Youth","volume":"17","author":[{"family":"Magalhães","given":"João Pedro","non-dropping-particle":"de"}],"issued":{"date-parts":[["2014",10]]}}}],"schema":"https://github.com/citation-style-language/schema/raw/master/csl-citation.json"} </w:instrText>
      </w:r>
      <w:r w:rsidR="00744115" w:rsidRPr="00F94A55">
        <w:rPr>
          <w:rFonts w:ascii="Times New Roman" w:hAnsi="Times New Roman" w:cs="Times New Roman"/>
        </w:rPr>
        <w:fldChar w:fldCharType="separate"/>
      </w:r>
      <w:r w:rsidR="009D1417" w:rsidRPr="00F94A55">
        <w:rPr>
          <w:rFonts w:ascii="Times New Roman" w:hAnsi="Times New Roman" w:cs="Times New Roman"/>
          <w:kern w:val="0"/>
        </w:rPr>
        <w:t>[1]</w:t>
      </w:r>
      <w:r w:rsidR="00744115" w:rsidRPr="00F94A55">
        <w:rPr>
          <w:rFonts w:ascii="Times New Roman" w:hAnsi="Times New Roman" w:cs="Times New Roman"/>
        </w:rPr>
        <w:fldChar w:fldCharType="end"/>
      </w:r>
      <w:r w:rsidR="00744115" w:rsidRPr="00F94A55">
        <w:rPr>
          <w:rFonts w:ascii="Times New Roman" w:hAnsi="Times New Roman" w:cs="Times New Roman"/>
        </w:rPr>
        <w:t xml:space="preserve"> </w:t>
      </w:r>
      <w:r w:rsidRPr="00F94A55">
        <w:rPr>
          <w:rFonts w:ascii="Times New Roman" w:hAnsi="Times New Roman" w:cs="Times New Roman"/>
        </w:rPr>
        <w:t>that, at the very least, warrants investigation into its molecular architecture and, at most, needs a cure.</w:t>
      </w:r>
      <w:r w:rsidR="00D13857" w:rsidRPr="00F94A55">
        <w:rPr>
          <w:rFonts w:ascii="Times New Roman" w:hAnsi="Times New Roman" w:cs="Times New Roman"/>
        </w:rPr>
        <w:t xml:space="preserve"> </w:t>
      </w:r>
    </w:p>
    <w:p w14:paraId="36994725" w14:textId="45582EA8" w:rsidR="008B637C" w:rsidRPr="00F94A55" w:rsidRDefault="00F9612E" w:rsidP="00F94A55">
      <w:pPr>
        <w:spacing w:line="480" w:lineRule="auto"/>
        <w:jc w:val="both"/>
        <w:rPr>
          <w:rFonts w:ascii="Times New Roman" w:hAnsi="Times New Roman" w:cs="Times New Roman"/>
        </w:rPr>
      </w:pPr>
      <w:r w:rsidRPr="00F94A55">
        <w:rPr>
          <w:rFonts w:ascii="Times New Roman" w:hAnsi="Times New Roman" w:cs="Times New Roman"/>
        </w:rPr>
        <w:t xml:space="preserve">Over the years, researchers have uncovered </w:t>
      </w:r>
      <w:r w:rsidR="00C25DE0" w:rsidRPr="00F94A55">
        <w:rPr>
          <w:rFonts w:ascii="Times New Roman" w:hAnsi="Times New Roman" w:cs="Times New Roman"/>
        </w:rPr>
        <w:t>lifestyle interventions</w:t>
      </w:r>
      <w:r w:rsidR="000A2A9C" w:rsidRPr="00F94A55">
        <w:rPr>
          <w:rFonts w:ascii="Times New Roman" w:hAnsi="Times New Roman" w:cs="Times New Roman"/>
        </w:rPr>
        <w:t xml:space="preserve"> that may extend lifespan</w:t>
      </w:r>
      <w:r w:rsidR="00942861" w:rsidRPr="00F94A55">
        <w:rPr>
          <w:rFonts w:ascii="Times New Roman" w:hAnsi="Times New Roman" w:cs="Times New Roman"/>
        </w:rPr>
        <w:t xml:space="preserve">, </w:t>
      </w:r>
      <w:r w:rsidR="00F72EE2" w:rsidRPr="00F94A55">
        <w:rPr>
          <w:rFonts w:ascii="Times New Roman" w:hAnsi="Times New Roman" w:cs="Times New Roman"/>
        </w:rPr>
        <w:t xml:space="preserve">such as caloric restriction (CR) and exercise. </w:t>
      </w:r>
      <w:r w:rsidR="008B637C" w:rsidRPr="00F94A55">
        <w:rPr>
          <w:rFonts w:ascii="Times New Roman" w:hAnsi="Times New Roman" w:cs="Times New Roman"/>
        </w:rPr>
        <w:t xml:space="preserve">However, </w:t>
      </w:r>
      <w:r w:rsidR="00F72EE2" w:rsidRPr="00F94A55">
        <w:rPr>
          <w:rFonts w:ascii="Times New Roman" w:hAnsi="Times New Roman" w:cs="Times New Roman"/>
        </w:rPr>
        <w:t xml:space="preserve">CR, which shows optimistic results in model organisms, does not translate very </w:t>
      </w:r>
      <w:r w:rsidR="002A5BBF" w:rsidRPr="00F94A55">
        <w:rPr>
          <w:rFonts w:ascii="Times New Roman" w:hAnsi="Times New Roman" w:cs="Times New Roman"/>
        </w:rPr>
        <w:t>efficiently</w:t>
      </w:r>
      <w:r w:rsidR="00F72EE2" w:rsidRPr="00F94A55">
        <w:rPr>
          <w:rFonts w:ascii="Times New Roman" w:hAnsi="Times New Roman" w:cs="Times New Roman"/>
        </w:rPr>
        <w:t xml:space="preserve"> in humans, with an average lifespan extension of up to 5%, contingent on the age </w:t>
      </w:r>
      <w:r w:rsidR="006A14D2" w:rsidRPr="00F94A55">
        <w:rPr>
          <w:rFonts w:ascii="Times New Roman" w:hAnsi="Times New Roman" w:cs="Times New Roman"/>
        </w:rPr>
        <w:t xml:space="preserve">at </w:t>
      </w:r>
      <w:r w:rsidR="00F72EE2" w:rsidRPr="00F94A55">
        <w:rPr>
          <w:rFonts w:ascii="Times New Roman" w:hAnsi="Times New Roman" w:cs="Times New Roman"/>
        </w:rPr>
        <w:t xml:space="preserve">which an individual starts CR </w:t>
      </w:r>
      <w:r w:rsidR="00F72EE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{"citationID":"HsknQik6","properties":{"formattedCitation":"[2]","plainCitation":"[2]","noteIndex":0},"citationItems":[{"id":348,"uris":["http://zotero.org/users/15213638/items/G48ST7TW"],"itemData":{"id":348,"type":"article-journal","abstract":"Calorie restriction (CR), the reduction of dietary intake below energy requirements while maintaining optimal nutrition, is the only known nutritional intervention with the potential to attenuate aging. Evidence from observational, preclinical, and clinical trials suggests the ability to increase life span by 1–5 years with an improvement in health span and quality of life. CR moderates intrinsic processes of aging through cellular and metabolic adaptations and reducing risk for the development of many cardiometabolic diseases. Yet, implementation of CR may require unique considerations for the elderly and other specific populations. The objectives of this review are to summarize the evidence for CR to modify primary and secondary aging; present caveats for implementation in special populations; describe newer, alternative approaches that have comparative effectiveness and fewer deleterious effects; and provide thoughts on the future of this important field of study.","container-title":"Annual Review of Nutrition","DOI":"10.1146/annurev-nutr-122319-034601","ISSN":"0199-9885, 1545-4312","issue":"Volume 40, 2020","language":"en","note":"publisher: Annual Reviews","page":"105-133","source":"www.annualreviews.org","title":"Calorie Restriction and Aging in Humans","volume":"40","author":[{"family":"Flanagan","given":"Emily W."},{"family":"Most","given":"Jasper"},{"family":"Mey","given":"Jacob T."},{"family":"Redman","given":"Leanne M."}],"issued":{"date-parts":[["2020",8,21]]}}}],"schema":"https://github.com/citation-style-language/schema/raw/master/csl-citation.json"} </w:instrText>
      </w:r>
      <w:r w:rsidR="00F72EE2" w:rsidRPr="00F94A55">
        <w:rPr>
          <w:rFonts w:ascii="Times New Roman" w:hAnsi="Times New Roman" w:cs="Times New Roman"/>
        </w:rPr>
        <w:fldChar w:fldCharType="separate"/>
      </w:r>
      <w:r w:rsidR="009D1417" w:rsidRPr="00F94A55">
        <w:rPr>
          <w:rFonts w:ascii="Times New Roman" w:hAnsi="Times New Roman" w:cs="Times New Roman"/>
          <w:kern w:val="0"/>
        </w:rPr>
        <w:t>[2]</w:t>
      </w:r>
      <w:r w:rsidR="00F72EE2" w:rsidRPr="00F94A55">
        <w:rPr>
          <w:rFonts w:ascii="Times New Roman" w:hAnsi="Times New Roman" w:cs="Times New Roman"/>
        </w:rPr>
        <w:fldChar w:fldCharType="end"/>
      </w:r>
      <w:r w:rsidR="00F72EE2" w:rsidRPr="00F94A55">
        <w:rPr>
          <w:rFonts w:ascii="Times New Roman" w:hAnsi="Times New Roman" w:cs="Times New Roman"/>
        </w:rPr>
        <w:t xml:space="preserve">. </w:t>
      </w:r>
      <w:r w:rsidR="008B637C" w:rsidRPr="00F94A55">
        <w:rPr>
          <w:rFonts w:ascii="Times New Roman" w:hAnsi="Times New Roman" w:cs="Times New Roman"/>
        </w:rPr>
        <w:t>T</w:t>
      </w:r>
      <w:r w:rsidR="0091355E" w:rsidRPr="00F94A55">
        <w:rPr>
          <w:rFonts w:ascii="Times New Roman" w:hAnsi="Times New Roman" w:cs="Times New Roman"/>
        </w:rPr>
        <w:t xml:space="preserve">here is some evidence that </w:t>
      </w:r>
      <w:r w:rsidR="00F72EE2" w:rsidRPr="00F94A55">
        <w:rPr>
          <w:rFonts w:ascii="Times New Roman" w:hAnsi="Times New Roman" w:cs="Times New Roman"/>
        </w:rPr>
        <w:t xml:space="preserve">CR may reduce the pace of aging by about 2 – 3% </w:t>
      </w:r>
      <w:r w:rsidR="00F72EE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{"citationID":"P54eheNJ","properties":{"formattedCitation":"[3]","plainCitation":"[3]","noteIndex":0},"citationItems":[{"id":351,"uris":["http://zotero.org/users/15213638/items/6XYJ6RAC"],"itemData":{"id":351,"type":"article-journal","abstract":"The geroscience hypothesis proposes that therapy to slow or reverse molecular changes that occur with aging can delay or prevent multiple chronic diseases and extend healthy lifespan1–3. Caloric restriction (CR), defined as lessening caloric intake without depriving essential nutrients4, results in changes in molecular processes that have been associated with aging, including DNA methylation (DNAm)5–7, and is established to increase healthy lifespan in multiple species8,9. Here we report the results of a post hoc analysis of the influence of CR on DNAm measures of aging in blood samples from the Comprehensive Assessment of Long-term Effects of Reducing Intake of Energy (CALERIE) trial, a randomized controlled trial in which n = 220 adults without obesity were randomized to 25% CR or ad libitum control diet for 2 yr (ref. 10). We found that CALERIE intervention slowed the pace of aging, as measured by the DunedinPACE DNAm algorithm, but did not lead to significant changes in biological age estimates measured by various DNAm clocks including PhenoAge and GrimAge. Treatment effect sizes were small. Nevertheless, modest slowing of the pace of aging can have profound effects on population health11–13. The finding that CR modified DunedinPACE in a randomized controlled trial supports the geroscience hypothesis, building on evidence from small and uncontrolled studies14–16 and contrasting with reports that biological aging may not be modifiable17. Ultimately, a conclusive test of the geroscience hypothesis will require trials with long-term follow-up to establish effects of intervention on primary healthy-aging endpoints, including incidence of chronic disease and mortality18–20.","container-title":"Nature Aging","DOI":"10.1038/s43587-022-00357-y","ISSN":"2662-8465","issue":"3","journalAbbreviation":"Nat Aging","language":"en","license":"2023 The Author(s)","note":"publisher: Nature Publishing Group","page":"248-257","source":"www.nature.com","title":"Effect of long-term caloric restriction on DNA methylation measures of biological aging in healthy adults from the CALERIE trial","volume":"3","author":[{"family":"Waziry","given":"R."},{"family":"Ryan","given":"C. P."},{"family":"Corcoran","given":"D. L."},{"family":"Huffman","given":"K. M."},{"family":"Kobor","given":"M. S."},{"family":"Kothari","given":"M."},{"family":"Graf","given":"G. H."},{"family":"Kraus","given":"V. B."},{"family":"Kraus","given":"W. E."},{"family":"Lin","given":"D. T. S."},{"family":"Pieper","given":"C. F."},{"family":"Ramaker","given":"M. E."},{"family":"Bhapkar","given":"M."},{"family":"Das","given":"S. K."},{"family":"Ferrucci","given":"L."},{"family":"Hastings","given":"W. J."},{"family":"Kebbe","given":"M."},{"family":"Parker","given":"D. C."},{"family":"Racette","given":"S. B."},{"family":"Shalev","given":"I."},{"family":"Schilling","given":"B."},{"family":"Belsky","given":"D. W."}],"issued":{"date-parts":[["2023",3]]}}}],"schema":"https://github.com/citation-style-language/schema/raw/master/csl-citation.json"} </w:instrText>
      </w:r>
      <w:r w:rsidR="00F72EE2" w:rsidRPr="00F94A55">
        <w:rPr>
          <w:rFonts w:ascii="Times New Roman" w:hAnsi="Times New Roman" w:cs="Times New Roman"/>
        </w:rPr>
        <w:fldChar w:fldCharType="separate"/>
      </w:r>
      <w:r w:rsidR="009D1417" w:rsidRPr="00F94A55">
        <w:rPr>
          <w:rFonts w:ascii="Times New Roman" w:hAnsi="Times New Roman" w:cs="Times New Roman"/>
          <w:kern w:val="0"/>
        </w:rPr>
        <w:t>[3]</w:t>
      </w:r>
      <w:r w:rsidR="00F72EE2" w:rsidRPr="00F94A55">
        <w:rPr>
          <w:rFonts w:ascii="Times New Roman" w:hAnsi="Times New Roman" w:cs="Times New Roman"/>
        </w:rPr>
        <w:fldChar w:fldCharType="end"/>
      </w:r>
      <w:r w:rsidR="00F72EE2" w:rsidRPr="00F94A55">
        <w:rPr>
          <w:rFonts w:ascii="Times New Roman" w:hAnsi="Times New Roman" w:cs="Times New Roman"/>
        </w:rPr>
        <w:t xml:space="preserve">, </w:t>
      </w:r>
      <w:r w:rsidR="00942861" w:rsidRPr="00F94A55">
        <w:rPr>
          <w:rFonts w:ascii="Times New Roman" w:hAnsi="Times New Roman" w:cs="Times New Roman"/>
        </w:rPr>
        <w:t>which could offer promising dividends when compounded over the years</w:t>
      </w:r>
      <w:r w:rsidR="000A2A9C" w:rsidRPr="00F94A55">
        <w:rPr>
          <w:rFonts w:ascii="Times New Roman" w:hAnsi="Times New Roman" w:cs="Times New Roman"/>
        </w:rPr>
        <w:t>.</w:t>
      </w:r>
      <w:r w:rsidR="008B637C" w:rsidRPr="00F94A55">
        <w:rPr>
          <w:rFonts w:ascii="Times New Roman" w:hAnsi="Times New Roman" w:cs="Times New Roman"/>
        </w:rPr>
        <w:t xml:space="preserve"> </w:t>
      </w:r>
      <w:r w:rsidR="000A2A9C" w:rsidRPr="00F94A55">
        <w:rPr>
          <w:rFonts w:ascii="Times New Roman" w:hAnsi="Times New Roman" w:cs="Times New Roman"/>
        </w:rPr>
        <w:t>However,</w:t>
      </w:r>
      <w:r w:rsidR="00942861" w:rsidRPr="00F94A55">
        <w:rPr>
          <w:rFonts w:ascii="Times New Roman" w:hAnsi="Times New Roman" w:cs="Times New Roman"/>
        </w:rPr>
        <w:t xml:space="preserve"> </w:t>
      </w:r>
      <w:r w:rsidR="000A2A9C" w:rsidRPr="00F94A55">
        <w:rPr>
          <w:rFonts w:ascii="Times New Roman" w:hAnsi="Times New Roman" w:cs="Times New Roman"/>
        </w:rPr>
        <w:t xml:space="preserve">given the low returns, </w:t>
      </w:r>
      <w:r w:rsidR="00942861" w:rsidRPr="00F94A55">
        <w:rPr>
          <w:rFonts w:ascii="Times New Roman" w:hAnsi="Times New Roman" w:cs="Times New Roman"/>
        </w:rPr>
        <w:t xml:space="preserve">it is still far from being a </w:t>
      </w:r>
      <w:r w:rsidR="00505E3B" w:rsidRPr="00F94A55">
        <w:rPr>
          <w:rFonts w:ascii="Times New Roman" w:hAnsi="Times New Roman" w:cs="Times New Roman"/>
        </w:rPr>
        <w:t>readily ad</w:t>
      </w:r>
      <w:r w:rsidR="00F01622" w:rsidRPr="00F94A55">
        <w:rPr>
          <w:rFonts w:ascii="Times New Roman" w:hAnsi="Times New Roman" w:cs="Times New Roman"/>
        </w:rPr>
        <w:t>a</w:t>
      </w:r>
      <w:r w:rsidR="00505E3B" w:rsidRPr="00F94A55">
        <w:rPr>
          <w:rFonts w:ascii="Times New Roman" w:hAnsi="Times New Roman" w:cs="Times New Roman"/>
        </w:rPr>
        <w:t>ptable strategy.</w:t>
      </w:r>
      <w:r w:rsidR="00F258C9" w:rsidRPr="00F94A55">
        <w:rPr>
          <w:rFonts w:ascii="Times New Roman" w:hAnsi="Times New Roman" w:cs="Times New Roman"/>
        </w:rPr>
        <w:t xml:space="preserve"> </w:t>
      </w:r>
      <w:r w:rsidR="008B637C" w:rsidRPr="00F94A55">
        <w:rPr>
          <w:rFonts w:ascii="Times New Roman" w:hAnsi="Times New Roman" w:cs="Times New Roman"/>
        </w:rPr>
        <w:t>On the other hand, regular moderate exercise has shown numerous benefits ranging from neuroprotection</w:t>
      </w:r>
      <w:r w:rsidR="00311FA1" w:rsidRPr="00F94A55">
        <w:rPr>
          <w:rFonts w:ascii="Times New Roman" w:hAnsi="Times New Roman" w:cs="Times New Roman"/>
        </w:rPr>
        <w:t xml:space="preserve"> </w:t>
      </w:r>
      <w:r w:rsidR="00311FA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{"citationID":"si5Cin9o","properties":{"formattedCitation":"[4\\uc0\\u8211{}6]","plainCitation":"[4–6]","noteIndex":0},"citationItems":[{"id":357,"uris":["http://zotero.org/users/15213638/items/5KJI8JD3"],"itemData":{"id":357,"type":"article-journal","abstract":"Human biological aging from maturity to senescence is associated with a gradual loss of muscle mass and neuromuscular function. It is not until very old age (&gt;80 years) however, that these changes often manifest into functional impairments. A driving factor underlying the age-related loss of muscle mass and function is the reduction in the number and quality of motor units (MUs). A MU consists of a single motoneuron, located either in the spinal cord or the brain stem, and all of the muscle fibres it innervates via its peripheral axon. Throughout the adult lifespan, MUs are slowly, but progressively lost. The compensatory process of collateral reinnervation attempts to recapture orphaned muscle fibres following the death of a motoneuron. Whereas this process helps mitigate loss of muscle mass during the latter decades of adult aging, the neuromuscular system has fewer and larger MUs, which have lower quality connections between the axon terminal and innervated muscle fibres. Whether this process of MU death and degradation can be attenuated with habitual physical activity has been a challenging question of great interest. This review focuses on age-related alterations of the human neuromuscular system, with an emphasis on the MU, and presents findings on the potential protective effects of lifelong physical activity. Although there is some discrepancy across studies of masters athletes, if one considers all experimental limitations as well as the available literature in animals, there is compelling evidence of a protective effect of chronic physical training on human MUs. Our tenet is that high-levels of physical activity can mitigate the natural trajectory of loss of quantity and quality of MUs in old age.","container-title":"Experimental Gerontology","DOI":"10.1016/j.exger.2021.111465","ISSN":"0531-5565","journalAbbreviation":"Experimental Gerontology","page":"111465","source":"ScienceDirect","title":"Neuroprotective effects of exercise on the aging human neuromuscular system","volume":"152","author":[{"family":"Allen","given":"Matti D."},{"family":"Dalton","given":"Brian H."},{"family":"Gilmore","given":"Kevin J."},{"family":"McNeil","given":"Chris J."},{"family":"Doherty","given":"Timothy J."},{"family":"Rice","given":"Charles L."},{"family":"Power","given":"Geoffrey A."}],"issued":{"date-parts":[["2021",9,1]]}}},{"id":355,"uris":["http://zotero.org/users/15213638/items/7KA4G3W5"],"itemData":{"id":355,"type":"article-journal","abstract":"The hippocampus is a brain structure known to play a central role in cognitive function (namely learning and memory) as well as mood regulation and affective behaviors due in part to its ability to undergo structural and functional changes in response to intrinsic and extrinsic stimuli. While structural changes are achieved through modulation of hippocampal neurogenesis as well as alterations in dendritic morphology and spine remodeling, functional (i.e., synaptic) changes can be noted through the strengthening (i.e., long-term potentiation) or weakening (i.e., long-term depression) of the synapses. While age, hormone homeostasis, and levels of physical activity are some of the factors known to module these forms of hippocampal plasticity, the exact mechanisms through which these factors interact with each other at a given moment in time are not completely understood. It is well known that hormonal levels vary throughout the lifespan of an individual and it is also known that physical exercise can impact hormonal homeostasis. Thus, it is reasonable to speculate that hormone modulation might be one of the various mechanisms through which physical exercise differently impacts hippocampal plasticity throughout distinct periods of an individual's life. The present review summarizes the potential relationship between physical exercise and different types of hormones (namely sex, metabolic, and stress hormones) and how this relationship may mediate the effects of physical activity during three distinct life periods, adolescence, adulthood, and senescence. Overall, the vast majority of studies support a beneficial role of exercise in maintaining hippocampal hormonal levels and consequently, hippocampal plasticity, cognition, and mood regulation.","container-title":"Biochimica et Biophysica Acta (BBA) - Molecular Basis of Disease","DOI":"10.1016/j.bbadis.2020.165821","ISSN":"0925-4439","issue":"8","journalAbbreviation":"Biochimica et Biophysica Acta (BBA) - Molecular Basis of Disease","page":"165821","source":"ScienceDirect","title":"Interplay between hormones and exercise on hippocampal plasticity across the lifespan","volume":"1866","author":[{"family":"Bettio","given":"Luis E. B."},{"family":"Thacker","given":"Jonathan S."},{"family":"Rodgers","given":"Shaefali P."},{"family":"Brocardo","given":"Patricia S."},{"family":"Christie","given":"Brian R."},{"family":"Gil-Mohapel","given":"Joana"}],"issued":{"date-parts":[["2020",8,1]]}}},{"id":359,"uris":["http://zotero.org/users/15213638/items/RJGAS38C"],"itemData":{"id":359,"type":"article-journal","abstract":"&lt;p&gt;Exercise has been shown to benefit brain structure and function, particularly in aging populations. However, the mechanisms by which exercise exerts its effects, especially in humans, are not fully understood. This review argues that one reason for this knowledge gap is that exercise likely operates through multiple levels of mechanisms. Furthermore, the mechanisms of exercise may vary depending on factors such as age and health state. We discuss the state of evidence at each of three levels of analysis (molecular/cellular, brain structure/function, and mental states and higher-order behaviors) and highlight consistencies across these levels, inconsistencies within them, and knowledge gaps. Lastly, based on these, we speculate about which mechanisms of exercise may be universal across age groups and populations versus those that might be distinct to specific age ranges or populations.&lt;/p&gt;","container-title":"Trends in Neurosciences","DOI":"10.1016/j.tins.2020.04.010","ISSN":"0166-2236, 1878-108X","issue":"7","journalAbbreviation":"Trends in Neurosciences","language":"English","note":"publisher: Elsevier\nPMID: 32409017","page":"533-543","source":"www.cell.com","title":"Effects of Exercise on Brain and Cognition Across Age Groups and Health States","volume":"43","author":[{"family":"Stillman","given":"Chelsea M."},{"family":"Esteban-Cornejo","given":"Irene"},{"family":"Brown","given":"Belinda"},{"family":"Bender","given":"Catherine M."},{"family":"Erickson","given":"Kirk I."}],"issued":{"date-parts":[["2020",7,1]]}}}],"schema":"https://github.com/citation-style-language/schema/raw/master/csl-citation.json"} </w:instrText>
      </w:r>
      <w:r w:rsidR="00311FA1" w:rsidRPr="00F94A55">
        <w:rPr>
          <w:rFonts w:ascii="Times New Roman" w:hAnsi="Times New Roman" w:cs="Times New Roman"/>
        </w:rPr>
        <w:fldChar w:fldCharType="separate"/>
      </w:r>
      <w:r w:rsidR="009D1417" w:rsidRPr="00F94A55">
        <w:rPr>
          <w:rFonts w:ascii="Times New Roman" w:hAnsi="Times New Roman" w:cs="Times New Roman"/>
          <w:kern w:val="0"/>
        </w:rPr>
        <w:t>[4–6]</w:t>
      </w:r>
      <w:r w:rsidR="00311FA1" w:rsidRPr="00F94A55">
        <w:rPr>
          <w:rFonts w:ascii="Times New Roman" w:hAnsi="Times New Roman" w:cs="Times New Roman"/>
        </w:rPr>
        <w:fldChar w:fldCharType="end"/>
      </w:r>
      <w:r w:rsidR="00311FA1" w:rsidRPr="00F94A55">
        <w:rPr>
          <w:rFonts w:ascii="Times New Roman" w:hAnsi="Times New Roman" w:cs="Times New Roman"/>
        </w:rPr>
        <w:t xml:space="preserve"> to</w:t>
      </w:r>
      <w:r w:rsidR="008B637C" w:rsidRPr="00F94A55">
        <w:rPr>
          <w:rFonts w:ascii="Times New Roman" w:hAnsi="Times New Roman" w:cs="Times New Roman"/>
        </w:rPr>
        <w:t xml:space="preserve"> reduction in inflammation </w:t>
      </w:r>
      <w:r w:rsidR="008B637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{"citationID":"exGDSZIp","properties":{"formattedCitation":"[7,8]","plainCitation":"[7,8]","noteIndex":0},"citationItems":[{"id":353,"uris":["http://zotero.org/users/15213638/items/698T7ECQ"],"itemData":{"id":353,"type":"article-journal","abstract":"Age-associated chronic basal inflammation compromises muscle mass and adaptability, but exercise training may exert an anti-inflammatory effect. This investigation assessed basal and exercise-induced inflammation in three cohorts of men: young exercisers [YE; n = 10 men; 25 ± 1 yr; maximal oxygen consumption (V̇o2max), 53 ± 3 mL·kg−1·min−1; quadriceps area, 78 ± 3 cm2; means ± SE], old healthy nonexercisers (OH; n = 10; 75 ± 1 yr; V̇o2max, 22 ± 1 mL·kg−1·min−1; quadriceps area, 56 ± 3 cm2), and lifelong exercisers with an aerobic training history of 53 ± 1 yr (LLE; n = 21; 74 ± 1 yr; V̇o2max, 34 ± 1 mL·kg−1·min−1; quadriceps area, 67 ± 2 cm2). Resting serum IL-6, TNF-α, C-reactive protein, and IGF-1 levels were measured. Vastus lateralis muscle biopsies were obtained at rest (basal) and 4 h after an acute exercise challenge (3 × 10 repetitions, 70% 1-repetition maximum) to assess gene expression of cytokines [IL-6, TNF-α, IL-1β, IL-10, IL-4, interleukin-1 receptor antagonist (IL-1Ra), and transforming growth factor-β (TGF-β)], chemokines [IL-8 and monocyte chemoattractant protein-1 (MCP-1)], cyclooxygenase enzymes [cyclooxygenase-1 and -2 (COX-1 and COX-2, respectively), prostaglandin E2 synthases [microsomal prostaglandin E synthase 1 (mPGES-1) and cytosolic prostaglandin E2 synthase (cPGES)] and receptors [prostaglandin E2 receptor EP3 and EP4 subtypes (EP3 and EP4, respectively), and macrophage markers [cluster of differentiation 16b (CD16b) and CD163], as well as basal macrophage abundance (CD68+ cells). Aging led to higher (P ≤ 0.05) circulating IL-6 and skeletal muscle COX-1, mPGES-1, and CD163 expression. However, LLE had significantly lower serum IL-6 levels (P ≤ 0.05 vs. OH) and a predominantly anti-inflammatory muscle profile [higher IL-10 (P ≤ 0.05 vs. YE), TNF-α, TGF-β, and EP4 levels (P ≤ 0.05 vs. OH)]. In OH only, acute exercise increased expression of proinflammatory factors TNF-α, TGF-β, and IL-8 (P ≤ 0.05). LLE had postexercise gene expression similar to YE, except lower IL-10 (P ≤ 0.10), mPGES-1, and EP3 expression (P ≤ 0.05). Thus, although aging led to a proinflammatory profile within blood and muscle, lifelong exercise partially prevented this and generally preserved the acute inflammatory response to exercise seen in young exercising men. Lifelong exercise may positively impact muscle health throughout aging by promoting anti-inflammation in skeletal muscle.\n\nNEW &amp; NOTEWORTHY This study assessed a unique population of lifelong aerobic exercising men and demonstrated that their activity status exerts an anti-inflammatory effect in skeletal muscle and circulation. Furthermore, we provide evidence that the inflammatory response to acute exercise is dysregulated by aging but preserved with lifelong exercise, which might improve skeletal muscle resilience to unaccustomed loading and adaptability into late life.","container-title":"Journal of Applied Physiology","DOI":"10.1152/japplphysiol.00495.2019","ISSN":"8750-7587","issue":"1","note":"publisher: American Physiological Society","page":"87-99","source":"journals.physiology.org (Atypon)","title":"Effects of aging and lifelong aerobic exercise on basal and exercise-induced inflammation","volume":"128","author":[{"family":"Lavin","given":"Kaleen M."},{"family":"Perkins","given":"Ryan K."},{"family":"Jemiolo","given":"Bozena"},{"family":"Raue","given":"Ulrika"},{"family":"Trappe","given":"Scott W."},{"family":"Trappe","given":"Todd A."}],"issued":{"date-parts":[["2020",1]]}}},{"id":362,"uris":["http://zotero.org/users/15213638/items/KECKBCZY"],"itemData":{"id":362,"type":"article-journal","abstract":"Exercise is associated with increased ATP need and an enhanced aerobic and/or anaerobic metabolism, which results in an increased formation of reactive oxygen species (ROS). Regular exercise seems to decrease the incidence of a wide range of ROS-associated diseases, including heart disease, type II diabetes, rheumatic arthritis, Alzheimer and Parkinson diseases, and certain cancers. The preventive effect of regular exercise, at least in part, is due to oxidative stress-induced adaptation. The oxidative challenge-related adaptive process of exercise is probably not just dependent upon the generated level of ROS but primarily on the increase in antioxidant and housekeeping enzyme activities, which involves the oxidative damage repair enzymes. Therefore, the effects of exercise resemble the characteristics of hormesis. In addition, it seems that the oxidative challenge-related effects of exercise are systemic. Skeletal muscle, liver, and brain have very different metabolic rates and functions during exercise, but the adaptive response is very similar: increased antioxidant/damage repair enzyme activity, lower oxidative damage, and increased resistance to oxidative stress, due to the changes in redox homeostasis. Hence, it is highly possible that the well-known beneficial effects of exercise are due to the capability of exercise to produce increased levels of ROS. Or in other words, it seems that the vulnerability of the body to oxidative stress and diseases is significantly enhanced in a sedentary compared to a physically active lifestyle.","container-title":"Free Radical Biology &amp; Medicine","DOI":"10.1016/j.freeradbiomed.2007.01.029","ISSN":"0891-5849","issue":"2","journalAbbreviation":"Free Radic Biol Med","language":"eng","note":"PMID: 18191751","page":"153-159","source":"PubMed","title":"Systemic adaptation to oxidative challenge induced by regular exercise","volume":"44","author":[{"family":"Radak","given":"Zsolt"},{"family":"Chung","given":"Hae Young"},{"family":"Goto","given":"Sataro"}],"issued":{"date-parts":[["2008",1,15]]}}}],"schema":"https://github.com/citation-style-language/schema/raw/master/csl-citation.json"} </w:instrText>
      </w:r>
      <w:r w:rsidR="008B637C" w:rsidRPr="00F94A55">
        <w:rPr>
          <w:rFonts w:ascii="Times New Roman" w:hAnsi="Times New Roman" w:cs="Times New Roman"/>
        </w:rPr>
        <w:fldChar w:fldCharType="separate"/>
      </w:r>
      <w:r w:rsidR="009D1417" w:rsidRPr="00F94A55">
        <w:rPr>
          <w:rFonts w:ascii="Times New Roman" w:hAnsi="Times New Roman" w:cs="Times New Roman"/>
          <w:kern w:val="0"/>
        </w:rPr>
        <w:t>[7,8]</w:t>
      </w:r>
      <w:r w:rsidR="008B637C" w:rsidRPr="00F94A55">
        <w:rPr>
          <w:rFonts w:ascii="Times New Roman" w:hAnsi="Times New Roman" w:cs="Times New Roman"/>
        </w:rPr>
        <w:fldChar w:fldCharType="end"/>
      </w:r>
      <w:r w:rsidR="00BA3914" w:rsidRPr="00F94A55">
        <w:rPr>
          <w:rFonts w:ascii="Times New Roman" w:hAnsi="Times New Roman" w:cs="Times New Roman"/>
        </w:rPr>
        <w:t xml:space="preserve">, protection from metabolic </w:t>
      </w:r>
      <w:r w:rsidR="004222E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{"citationID":"S0p1Tq2V","properties":{"formattedCitation":"[9]","plainCitation":"[9]","noteIndex":0},"citationItems":[{"id":364,"uris":["http://zotero.org/users/15213638/items/EUHMMKJ4"],"itemData":{"id":364,"type":"article-journal","abstract":"Regular exercise is a formidable regulator of insulin sensitivity and overall systemic metabolism through both acute events driven by each exercise bout and through chronic adaptations. As a result, regular exercise significantly reduces the risks for chronic metabolic disease states, including type 2 diabetes and non-alcoholic fatty liver disease. Many of the metabolic health benefits of exercise depend on skeletal muscle adaptations; however, there is plenty of evidence that exercise exerts many of its metabolic benefit through the liver, adipose tissue, vasculature and pancreas. This review will highlight how exercise reduces metabolic disease risk by activating metabolic changes in non-skeletal-muscle tissues. We provide an overview of exercise-induced adaptations within each tissue and discuss emerging work on the exercise-induced integration of inter-tissue communication by a variety of signalling molecules, hormones and cytokines collectively named ‘exerkines’. Overall, the evidence clearly indicates that exercise is a robust modulator of metabolism and a powerful protective agent against metabolic disease, and this is likely to be because it robustly improves metabolic function in multiple organs.","container-title":"Diabetologia","DOI":"10.1007/s00125-020-05177-6","ISSN":"1432-0428","issue":"8","journalAbbreviation":"Diabetologia","language":"en","page":"1464-1474","source":"Springer Link","title":"Exercise and metabolic health: beyond skeletal muscle","title-short":"Exercise and metabolic health","volume":"63","author":[{"family":"Thyfault","given":"John P."},{"family":"Bergouignan","given":"Audrey"}],"issued":{"date-parts":[["2020",8,1]]}}}],"schema":"https://github.com/citation-style-language/schema/raw/master/csl-citation.json"} </w:instrText>
      </w:r>
      <w:r w:rsidR="004222E0" w:rsidRPr="00F94A55">
        <w:rPr>
          <w:rFonts w:ascii="Times New Roman" w:hAnsi="Times New Roman" w:cs="Times New Roman"/>
        </w:rPr>
        <w:fldChar w:fldCharType="separate"/>
      </w:r>
      <w:r w:rsidR="009D1417" w:rsidRPr="00F94A55">
        <w:rPr>
          <w:rFonts w:ascii="Times New Roman" w:hAnsi="Times New Roman" w:cs="Times New Roman"/>
          <w:kern w:val="0"/>
        </w:rPr>
        <w:t>[9]</w:t>
      </w:r>
      <w:r w:rsidR="004222E0" w:rsidRPr="00F94A55">
        <w:rPr>
          <w:rFonts w:ascii="Times New Roman" w:hAnsi="Times New Roman" w:cs="Times New Roman"/>
        </w:rPr>
        <w:fldChar w:fldCharType="end"/>
      </w:r>
      <w:r w:rsidR="004222E0" w:rsidRPr="00F94A55">
        <w:rPr>
          <w:rFonts w:ascii="Times New Roman" w:hAnsi="Times New Roman" w:cs="Times New Roman"/>
        </w:rPr>
        <w:t xml:space="preserve"> </w:t>
      </w:r>
      <w:r w:rsidR="00BA3914" w:rsidRPr="00F94A55">
        <w:rPr>
          <w:rFonts w:ascii="Times New Roman" w:hAnsi="Times New Roman" w:cs="Times New Roman"/>
        </w:rPr>
        <w:t xml:space="preserve">and cardiovascular disorders </w:t>
      </w:r>
      <w:r w:rsidR="004222E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{"citationID":"IImuQwmR","properties":{"formattedCitation":"[10]","plainCitation":"[10]","noteIndex":0},"citationItems":[{"id":366,"uris":["http://zotero.org/users/15213638/items/6AZDAAVI"],"itemData":{"id":366,"type":"chapter","abstract":"Accumulating evidence has demonstrated that exercise training not only reduces cardiovascular disease risk but also provides direct endogenous cardiovascular protection. The mechanisms that have been proposed to be responsible for exercise-induced cardioprotection include intrinsic myocardial changes such as increased cytosolic antioxidant capacity and altered mitochondrial phenotype, myokine-mediated metabolic and anti-inflammatory effects in the cardiovascular system, and systemic effects on the cardiovascular system via interorgan cross talk. There remains much to be elucidated in the mechanisms for exercise-afforded cardioprotection. This chapter reviews exercise-induced acute and chronic responses in cardiovascular system, the epidemiological evidence of exercise training and cardiorespiratory fitness in the primary and secondary prevention of cardiovascular diseases, and the current understanding of the mechanisms of exercise-induced cardiovascular protective effects.","container-title":"Physical Exercise for Human Health","event-place":"Singapore","ISBN":"9789811517921","language":"en","note":"DOI: 10.1007/978-981-15-1792-1_14","page":"205-216","publisher":"Springer Nature","publisher-place":"Singapore","source":"Springer Link","title":"Exercise and Cardiovascular Protection","URL":"https://doi.org/10.1007/978-981-15-1792-1_14","author":[{"family":"Li","given":"Guohua"},{"family":"Li","given":"Jia"},{"family":"Gao","given":"Feng"}],"editor":[{"family":"Xiao","given":"Junjie"}],"accessed":{"date-parts":[["2024",10,23]]},"issued":{"date-parts":[["2020"]]}}}],"schema":"https://github.com/citation-style-language/schema/raw/master/csl-citation.json"} </w:instrText>
      </w:r>
      <w:r w:rsidR="004222E0" w:rsidRPr="00F94A55">
        <w:rPr>
          <w:rFonts w:ascii="Times New Roman" w:hAnsi="Times New Roman" w:cs="Times New Roman"/>
        </w:rPr>
        <w:fldChar w:fldCharType="separate"/>
      </w:r>
      <w:r w:rsidR="009D1417" w:rsidRPr="00F94A55">
        <w:rPr>
          <w:rFonts w:ascii="Times New Roman" w:hAnsi="Times New Roman" w:cs="Times New Roman"/>
          <w:kern w:val="0"/>
        </w:rPr>
        <w:t>[10]</w:t>
      </w:r>
      <w:r w:rsidR="004222E0" w:rsidRPr="00F94A55">
        <w:rPr>
          <w:rFonts w:ascii="Times New Roman" w:hAnsi="Times New Roman" w:cs="Times New Roman"/>
        </w:rPr>
        <w:fldChar w:fldCharType="end"/>
      </w:r>
      <w:r w:rsidR="004222E0" w:rsidRPr="00F94A55">
        <w:rPr>
          <w:rFonts w:ascii="Times New Roman" w:hAnsi="Times New Roman" w:cs="Times New Roman"/>
        </w:rPr>
        <w:t xml:space="preserve"> </w:t>
      </w:r>
      <w:r w:rsidR="00BA3914" w:rsidRPr="00F94A55">
        <w:rPr>
          <w:rFonts w:ascii="Times New Roman" w:hAnsi="Times New Roman" w:cs="Times New Roman"/>
        </w:rPr>
        <w:t xml:space="preserve">and </w:t>
      </w:r>
      <w:r w:rsidR="00311FA1" w:rsidRPr="00F94A55">
        <w:rPr>
          <w:rFonts w:ascii="Times New Roman" w:hAnsi="Times New Roman" w:cs="Times New Roman"/>
        </w:rPr>
        <w:t xml:space="preserve">more. </w:t>
      </w:r>
      <w:bookmarkStart w:id="2" w:name="OLE_LINK3"/>
      <w:bookmarkStart w:id="3" w:name="OLE_LINK4"/>
      <w:r w:rsidR="00027C06" w:rsidRPr="00F94A55">
        <w:rPr>
          <w:rFonts w:ascii="Times New Roman" w:hAnsi="Times New Roman" w:cs="Times New Roman"/>
        </w:rPr>
        <w:t>However, r</w:t>
      </w:r>
      <w:r w:rsidR="00CF2D90" w:rsidRPr="00F94A55">
        <w:rPr>
          <w:rFonts w:ascii="Times New Roman" w:hAnsi="Times New Roman" w:cs="Times New Roman"/>
        </w:rPr>
        <w:t xml:space="preserve">etrospective analyses have shown that regular exercise </w:t>
      </w:r>
      <w:r w:rsidR="00027C06" w:rsidRPr="00F94A55">
        <w:rPr>
          <w:rFonts w:ascii="Times New Roman" w:hAnsi="Times New Roman" w:cs="Times New Roman"/>
        </w:rPr>
        <w:t xml:space="preserve">can </w:t>
      </w:r>
      <w:r w:rsidR="00CF2D90" w:rsidRPr="00F94A55">
        <w:rPr>
          <w:rFonts w:ascii="Times New Roman" w:hAnsi="Times New Roman" w:cs="Times New Roman"/>
        </w:rPr>
        <w:t>only extend</w:t>
      </w:r>
      <w:r w:rsidR="00192F86" w:rsidRPr="00F94A55">
        <w:rPr>
          <w:rFonts w:ascii="Times New Roman" w:hAnsi="Times New Roman" w:cs="Times New Roman"/>
        </w:rPr>
        <w:t xml:space="preserve"> </w:t>
      </w:r>
      <w:r w:rsidR="00CF2D90" w:rsidRPr="00F94A55">
        <w:rPr>
          <w:rFonts w:ascii="Times New Roman" w:hAnsi="Times New Roman" w:cs="Times New Roman"/>
        </w:rPr>
        <w:t xml:space="preserve">lifespan by up to 4 years </w:t>
      </w:r>
      <w:r w:rsidR="00CF2D9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{"citationID":"8tbQVuER","properties":{"formattedCitation":"[11]","plainCitation":"[11]","noteIndex":0},"citationItems":[{"id":370,"uris":["http://zotero.org/users/15213638/items/ANU2YGVF"],"itemData":{"id":370,"type":"article-journal","abstract":"Physical activity reduces many major mortality risk factors including arterial hypertension, diabetes mellitus type 2, dyslipidemia, coronary heart disease, stroke, and cancer. All-cause mortality is decreased by about 30% to 35% in physically active as compared to inactive subjects. The purpose of this paper was to synthesize the literature on life expectancy in relation to physical activity. A systematic PubMed search on life expectancy in physically active and inactive individuals was performed. In addition, articles comparing life expectancy of athletes compared to that of nonathletes were reviewed. Results of 13 studies describing eight different cohorts suggest that regular physical activity is associated with an increase of life expectancy by 0.4 to 6.9 years. Eleven studies included confounding risk factors for mortality and revealed an increase in life expectancy by 0.4 to 4.2 years with regular physical activity. Eleven case control studies on life expectancy in former athletes revealed consistently greater life expectancy in aerobic endurance athletes but inconsistent results for other athletes. None of these studies considered confounding risk factors for mortality. In conclusion, while regular physical activity increases life expectancy, it remains unclear if high-intensity sports activities further increase life expectancy.","container-title":"Journal of Aging Research","DOI":"10.1155/2012/243958","ISSN":"2090-2212","journalAbbreviation":"J Aging Res","language":"eng","note":"PMID: 22811911\nPMCID: PMC3395188","page":"243958","source":"PubMed","title":"Does physical activity increase life expectancy? A review of the literature","title-short":"Does physical activity increase life expectancy?","volume":"2012","author":[{"family":"Reimers","given":"C. D."},{"family":"Knapp","given":"G."},{"family":"Reimers","given":"A. K."}],"issued":{"date-parts":[["2012"]]}}}],"schema":"https://github.com/citation-style-language/schema/raw/master/csl-citation.json"} </w:instrText>
      </w:r>
      <w:r w:rsidR="00CF2D90" w:rsidRPr="00F94A55">
        <w:rPr>
          <w:rFonts w:ascii="Times New Roman" w:hAnsi="Times New Roman" w:cs="Times New Roman"/>
        </w:rPr>
        <w:fldChar w:fldCharType="separate"/>
      </w:r>
      <w:r w:rsidR="009D1417" w:rsidRPr="00F94A55">
        <w:rPr>
          <w:rFonts w:ascii="Times New Roman" w:hAnsi="Times New Roman" w:cs="Times New Roman"/>
          <w:kern w:val="0"/>
        </w:rPr>
        <w:t>[11]</w:t>
      </w:r>
      <w:r w:rsidR="00CF2D90" w:rsidRPr="00F94A55">
        <w:rPr>
          <w:rFonts w:ascii="Times New Roman" w:hAnsi="Times New Roman" w:cs="Times New Roman"/>
        </w:rPr>
        <w:fldChar w:fldCharType="end"/>
      </w:r>
      <w:r w:rsidR="00F01622" w:rsidRPr="00F94A55">
        <w:rPr>
          <w:rFonts w:ascii="Times New Roman" w:hAnsi="Times New Roman" w:cs="Times New Roman"/>
        </w:rPr>
        <w:t>;</w:t>
      </w:r>
      <w:r w:rsidR="00964680" w:rsidRPr="00F94A55">
        <w:rPr>
          <w:rFonts w:ascii="Times New Roman" w:hAnsi="Times New Roman" w:cs="Times New Roman"/>
        </w:rPr>
        <w:t xml:space="preserve"> spending 300 – 600 minutes every week on voluntary moderate exercise</w:t>
      </w:r>
      <w:r w:rsidR="00F01622" w:rsidRPr="00F94A55">
        <w:rPr>
          <w:rFonts w:ascii="Times New Roman" w:hAnsi="Times New Roman" w:cs="Times New Roman"/>
        </w:rPr>
        <w:t xml:space="preserve"> </w:t>
      </w:r>
      <w:r w:rsidR="00964680" w:rsidRPr="00F94A55">
        <w:rPr>
          <w:rFonts w:ascii="Times New Roman" w:hAnsi="Times New Roman" w:cs="Times New Roman"/>
        </w:rPr>
        <w:t xml:space="preserve">for over 30 years only reduces the risk of all-cause mortality by up to 31% </w:t>
      </w:r>
      <w:r w:rsidR="0096468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{"citationID":"XeZ5Lavm","properties":{"formattedCitation":"[12]","plainCitation":"[12]","noteIndex":0},"citationItems":[{"id":368,"uris":["http://zotero.org/users/15213638/items/47PHPRRV"],"itemData":{"id":368,"type":"article-journal","abstract":"Background:\n\nThe 2018 physical activity guidelines for Americans recommend a minimum of 150 to 300 min/wk of moderate physical activity (MPA), 75 to 150 min/wk of vigorous physical activity (VPA), or an equivalent combination of both. However, it remains unclear whether higher levels of long-term VPA and MPA are, independently and jointly, associated with lower mortality.\nMethods:\n\nA total of 116 221 adults from 2 large prospective US cohorts (Nurses’ Health Study and Health Professionals Follow-up Study, 1988–2018) were analyzed. Detailed self-reported leisure-time physical activity was assessed with a validated questionnaire, repeated up to 15 times during the follow-up. Cox regression was used to estimate the hazard ratio and 95% CI of the association between long-term leisure-time physical activity intensity and all-cause and cause-specific mortality.\nResults:\n\nDuring 30 years of follow-up, we identified 47 596 deaths. In analyses mutually adjusted for MPA and VPA, hazard ratios comparing individuals meeting the long-term leisure-time VPA guideline (75–149 min/wk) versus no VPA were 0.81 (95% CI, 0.76–0.87) for all-cause mortality, 0.69 (95% CI, 0.60–0.78) for cardiovascular disease (CVD) mortality, and 0.85 (95% CI, 0.79–0.92) for non-CVD mortality. Meeting the long-term leisure-time MPA guideline (150–299 min/wk) was similarly associated with lower mortality: 19% to 25% lower risk of all-cause, CVD, and non-CVD mortality. Compared with those meeting the long-term leisure-time physical activity guidelines, participants who reported 2 to 4 times above the recommended minimum of long-term leisure-time VPA (150–299 min/wk) or MPA (300–599 min/wk) showed 2% to 4% and 3% to 13% lower mortality, respectively. Higher levels of either long-term leisure-time VPA (≥300 min/wk) or MPA (≥600 min/wk) did not clearly show further lower all-cause, CVD, and non-CVD mortality or harm. In joint analyses, for individuals who reported &lt;300 min/wk of long-term leisure-time MPA, additional leisure-time VPA was associated with lower mortality; however, among those who reported ≥300 min/wk of long-term leisure-time MPA, additional leisure-time VPA did not appear to be associated with lower mortality beyond MPA.\nConclusions:\n\nThe nearly maximum association with lower mortality was achieved by performing ≈150 to 300 min/wk of long-term leisure-time VPA, 300 to 600 min/wk of long-term leisure-time MPA, or an equivalent combination of both.","container-title":"Circulation","DOI":"10.1161/CIRCULATIONAHA.121.058162","issue":"7","note":"publisher: American Heart Association","page":"523-534","source":"ahajournals.org (Atypon)","title":"Long-Term Leisure-Time Physical Activity Intensity and All-Cause and Cause-Specific Mortality: A Prospective Cohort of US Adults","title-short":"Long-Term Leisure-Time Physical Activity Intensity and All-Cause and Cause-Specific Mortality","volume":"146","author":[{"family":"Lee","given":"Dong Hoon"},{"family":"Rezende","given":"Leandro F.M."},{"family":"Joh","given":"Hee-Kyung"},{"family":"Keum","given":"NaNa"},{"family":"Ferrari","given":"Gerson"},{"family":"Rey-Lopez","given":"Juan Pablo"},{"family":"Rimm","given":"Eric B."},{"family":"Tabung","given":"Fred K."},{"family":"Giovannucci","given":"Edward L."}],"issued":{"date-parts":[["2022",8,16]]}}}],"schema":"https://github.com/citation-style-language/schema/raw/master/csl-citation.json"} </w:instrText>
      </w:r>
      <w:r w:rsidR="00964680" w:rsidRPr="00F94A55">
        <w:rPr>
          <w:rFonts w:ascii="Times New Roman" w:hAnsi="Times New Roman" w:cs="Times New Roman"/>
        </w:rPr>
        <w:fldChar w:fldCharType="separate"/>
      </w:r>
      <w:r w:rsidR="009D1417" w:rsidRPr="00F94A55">
        <w:rPr>
          <w:rFonts w:ascii="Times New Roman" w:hAnsi="Times New Roman" w:cs="Times New Roman"/>
          <w:kern w:val="0"/>
        </w:rPr>
        <w:t>[12]</w:t>
      </w:r>
      <w:r w:rsidR="00964680" w:rsidRPr="00F94A55">
        <w:rPr>
          <w:rFonts w:ascii="Times New Roman" w:hAnsi="Times New Roman" w:cs="Times New Roman"/>
        </w:rPr>
        <w:fldChar w:fldCharType="end"/>
      </w:r>
      <w:r w:rsidR="00964680" w:rsidRPr="00F94A55">
        <w:rPr>
          <w:rFonts w:ascii="Times New Roman" w:hAnsi="Times New Roman" w:cs="Times New Roman"/>
        </w:rPr>
        <w:t>.</w:t>
      </w:r>
    </w:p>
    <w:bookmarkEnd w:id="2"/>
    <w:bookmarkEnd w:id="3"/>
    <w:p w14:paraId="68C6DB28" w14:textId="0019D6F0" w:rsidR="005902B1" w:rsidRPr="00F94A55" w:rsidRDefault="00AC5AEB" w:rsidP="00F94A55">
      <w:pPr>
        <w:spacing w:line="480" w:lineRule="auto"/>
        <w:jc w:val="both"/>
        <w:rPr>
          <w:rFonts w:ascii="Times New Roman" w:hAnsi="Times New Roman" w:cs="Times New Roman"/>
        </w:rPr>
      </w:pPr>
      <w:r w:rsidRPr="00F94A55">
        <w:rPr>
          <w:rFonts w:ascii="Times New Roman" w:hAnsi="Times New Roman" w:cs="Times New Roman"/>
        </w:rPr>
        <w:t xml:space="preserve">Given the meager effect of lifestyle interventions on aging, </w:t>
      </w:r>
      <w:r w:rsidR="00C16C02" w:rsidRPr="00F94A55">
        <w:rPr>
          <w:rFonts w:ascii="Times New Roman" w:hAnsi="Times New Roman" w:cs="Times New Roman"/>
        </w:rPr>
        <w:t>it is no surprise that even with an ideal “anti-aging” lifestyle</w:t>
      </w:r>
      <w:r w:rsidR="00AB3D1E">
        <w:rPr>
          <w:rFonts w:ascii="Times New Roman" w:hAnsi="Times New Roman" w:cs="Times New Roman"/>
        </w:rPr>
        <w:t>,</w:t>
      </w:r>
      <w:r w:rsidR="00C16C02" w:rsidRPr="00F94A55">
        <w:rPr>
          <w:rFonts w:ascii="Times New Roman" w:hAnsi="Times New Roman" w:cs="Times New Roman"/>
        </w:rPr>
        <w:t xml:space="preserve"> we would still expect an </w:t>
      </w:r>
      <w:r w:rsidR="00731888" w:rsidRPr="00F94A55">
        <w:rPr>
          <w:rFonts w:ascii="Times New Roman" w:hAnsi="Times New Roman" w:cs="Times New Roman"/>
        </w:rPr>
        <w:t>individual</w:t>
      </w:r>
      <w:r w:rsidR="00C16C02" w:rsidRPr="00F94A55">
        <w:rPr>
          <w:rFonts w:ascii="Times New Roman" w:hAnsi="Times New Roman" w:cs="Times New Roman"/>
        </w:rPr>
        <w:t xml:space="preserve"> to age. This gives rise to the hypothesis that aging is </w:t>
      </w:r>
      <w:r w:rsidR="00DB04C4" w:rsidRPr="00F94A55">
        <w:rPr>
          <w:rFonts w:ascii="Times New Roman" w:hAnsi="Times New Roman" w:cs="Times New Roman"/>
        </w:rPr>
        <w:t xml:space="preserve">not just the accumulation of stochastic damage over the years but is also </w:t>
      </w:r>
      <w:r w:rsidR="00C16C02" w:rsidRPr="00F94A55">
        <w:rPr>
          <w:rFonts w:ascii="Times New Roman" w:hAnsi="Times New Roman" w:cs="Times New Roman"/>
        </w:rPr>
        <w:t xml:space="preserve">developmentally-coded into our </w:t>
      </w:r>
      <w:r w:rsidR="00DB04C4" w:rsidRPr="00F94A55">
        <w:rPr>
          <w:rFonts w:ascii="Times New Roman" w:hAnsi="Times New Roman" w:cs="Times New Roman"/>
        </w:rPr>
        <w:t>DNA</w:t>
      </w:r>
      <w:r w:rsidR="00AD6C96" w:rsidRPr="00F94A55">
        <w:rPr>
          <w:rFonts w:ascii="Times New Roman" w:hAnsi="Times New Roman" w:cs="Times New Roman"/>
        </w:rPr>
        <w:t xml:space="preserve"> </w:t>
      </w:r>
      <w:r w:rsidR="00DB04C4"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{"citationID":"Ltqx10JX","properties":{"formattedCitation":"[13]","plainCitation":"[13]","noteIndex":0},"citationItems":[{"id":377,"uris":["http://zotero.org/users/15213638/items/AIHMPCN7"],"itemData":{"id":377,"type":"article-journal","abstract":"The idea that aging follows a predetermined sequence of events, a program, has been discredited by most contemporary authors. Instead, aging is largely thought to occur due to the accumulation of various forms of molecular damage. Recent work employing functional genomics now suggests that, indeed, certain facets of mammalian aging may follow predetermined patterns encoded in the genome as part of developmental processes. It appears that genetic programs coordinating some aspects of growth and development persist into adulthood and may become detrimental. This link between development and aging may occur due to regulated processes, including through the action of microRNAs and epigenetic mechanisms. Taken together with other results, in particular from worms, these findings provide evidence that some aging changes are not primarily a result of a build-up of stochastic damage but are rather a product of regulated processes. These processes are interpreted as forms of antagonistic pleiotropy, the product of a “shortsighted watchmaker,” and thus do not assume aging evolved for a purpose. Overall, it appears that the genome does, indeed, contain specific instructions that drive aging in animals, a radical shift in our perception of the aging process.—de Magalhães, J. P. Programmatic features of aging originating in development: aging mechanisms beyond molecular damage? FASEB J. 26, 4821–4826 (2012). www.fasebj.org","container-title":"The FASEB Journal","DOI":"10.1096/fj.12-210872","ISSN":"1530-6860","issue":"12","language":"en","license":"© FASEB","note":"_eprint: https://onlinelibrary.wiley.com/doi/pdf/10.1096/fj.12-210872","page":"4821-4826","source":"Wiley Online Library","title":"Programmatic features of aging originating in development: aging mechanisms beyond molecular damage?","title-short":"Programmatic features of aging originating in development","volume":"26","author":[{"family":"Magalhães","given":"João Pedro","non-dropping-particle":"de"}],"issued":{"date-parts":[["2012"]]}}}],"schema":"https://github.com/citation-style-language/schema/raw/master/csl-citation.json"} </w:instrText>
      </w:r>
      <w:r w:rsidR="00DB04C4" w:rsidRPr="00F94A55">
        <w:rPr>
          <w:rFonts w:ascii="Times New Roman" w:hAnsi="Times New Roman" w:cs="Times New Roman"/>
        </w:rPr>
        <w:fldChar w:fldCharType="separate"/>
      </w:r>
      <w:r w:rsidR="009D1417" w:rsidRPr="00F94A55">
        <w:rPr>
          <w:rFonts w:ascii="Times New Roman" w:hAnsi="Times New Roman" w:cs="Times New Roman"/>
          <w:kern w:val="0"/>
        </w:rPr>
        <w:t>[13]</w:t>
      </w:r>
      <w:r w:rsidR="00DB04C4" w:rsidRPr="00F94A55">
        <w:rPr>
          <w:rFonts w:ascii="Times New Roman" w:hAnsi="Times New Roman" w:cs="Times New Roman"/>
        </w:rPr>
        <w:fldChar w:fldCharType="end"/>
      </w:r>
      <w:r w:rsidR="00C16C02" w:rsidRPr="00F94A55">
        <w:rPr>
          <w:rFonts w:ascii="Times New Roman" w:hAnsi="Times New Roman" w:cs="Times New Roman"/>
        </w:rPr>
        <w:t xml:space="preserve">. </w:t>
      </w:r>
      <w:r w:rsidR="00192F86" w:rsidRPr="00F94A55">
        <w:rPr>
          <w:rFonts w:ascii="Times New Roman" w:hAnsi="Times New Roman" w:cs="Times New Roman"/>
        </w:rPr>
        <w:t xml:space="preserve">Thus, </w:t>
      </w:r>
      <w:r w:rsidR="008F41DA" w:rsidRPr="00F94A55">
        <w:rPr>
          <w:rFonts w:ascii="Times New Roman" w:hAnsi="Times New Roman" w:cs="Times New Roman"/>
        </w:rPr>
        <w:t>it stands to reason that</w:t>
      </w:r>
      <w:r w:rsidR="00AB3D1E">
        <w:rPr>
          <w:rFonts w:ascii="Times New Roman" w:hAnsi="Times New Roman" w:cs="Times New Roman"/>
        </w:rPr>
        <w:t>,</w:t>
      </w:r>
      <w:r w:rsidR="008F41DA" w:rsidRPr="00F94A55">
        <w:rPr>
          <w:rFonts w:ascii="Times New Roman" w:hAnsi="Times New Roman" w:cs="Times New Roman"/>
        </w:rPr>
        <w:t xml:space="preserve"> like any other </w:t>
      </w:r>
      <w:r w:rsidR="00082CF6" w:rsidRPr="00F94A55">
        <w:rPr>
          <w:rFonts w:ascii="Times New Roman" w:hAnsi="Times New Roman" w:cs="Times New Roman"/>
        </w:rPr>
        <w:t xml:space="preserve">biological </w:t>
      </w:r>
      <w:r w:rsidR="008F41DA" w:rsidRPr="00F94A55">
        <w:rPr>
          <w:rFonts w:ascii="Times New Roman" w:hAnsi="Times New Roman" w:cs="Times New Roman"/>
        </w:rPr>
        <w:t xml:space="preserve">process, aging </w:t>
      </w:r>
      <w:r w:rsidR="00831214" w:rsidRPr="00F94A55">
        <w:rPr>
          <w:rFonts w:ascii="Times New Roman" w:hAnsi="Times New Roman" w:cs="Times New Roman"/>
        </w:rPr>
        <w:t xml:space="preserve">– at least to some degree – </w:t>
      </w:r>
      <w:r w:rsidR="008F41DA" w:rsidRPr="00F94A55">
        <w:rPr>
          <w:rFonts w:ascii="Times New Roman" w:hAnsi="Times New Roman" w:cs="Times New Roman"/>
        </w:rPr>
        <w:t>must also be under the control of certain genes</w:t>
      </w:r>
      <w:r w:rsidR="00AB3D1E">
        <w:rPr>
          <w:rFonts w:ascii="Times New Roman" w:hAnsi="Times New Roman" w:cs="Times New Roman"/>
        </w:rPr>
        <w:t>. I</w:t>
      </w:r>
      <w:r w:rsidR="00714714" w:rsidRPr="00F94A55">
        <w:rPr>
          <w:rFonts w:ascii="Times New Roman" w:hAnsi="Times New Roman" w:cs="Times New Roman"/>
        </w:rPr>
        <w:t xml:space="preserve">f we could identify these genes, we </w:t>
      </w:r>
      <w:r w:rsidR="00145309" w:rsidRPr="00F94A55">
        <w:rPr>
          <w:rFonts w:ascii="Times New Roman" w:hAnsi="Times New Roman" w:cs="Times New Roman"/>
        </w:rPr>
        <w:t>can not</w:t>
      </w:r>
      <w:r w:rsidR="006C22AB" w:rsidRPr="00F94A55">
        <w:rPr>
          <w:rFonts w:ascii="Times New Roman" w:hAnsi="Times New Roman" w:cs="Times New Roman"/>
        </w:rPr>
        <w:t xml:space="preserve"> only</w:t>
      </w:r>
      <w:r w:rsidR="00145309" w:rsidRPr="00F94A55">
        <w:rPr>
          <w:rFonts w:ascii="Times New Roman" w:hAnsi="Times New Roman" w:cs="Times New Roman"/>
        </w:rPr>
        <w:t xml:space="preserve"> begin to</w:t>
      </w:r>
      <w:r w:rsidR="006C22AB" w:rsidRPr="00F94A55">
        <w:rPr>
          <w:rFonts w:ascii="Times New Roman" w:hAnsi="Times New Roman" w:cs="Times New Roman"/>
        </w:rPr>
        <w:t xml:space="preserve"> understand the mechanism</w:t>
      </w:r>
      <w:r w:rsidR="00AB3D1E">
        <w:rPr>
          <w:rFonts w:ascii="Times New Roman" w:hAnsi="Times New Roman" w:cs="Times New Roman"/>
        </w:rPr>
        <w:t>s</w:t>
      </w:r>
      <w:r w:rsidR="006C22AB" w:rsidRPr="00F94A55">
        <w:rPr>
          <w:rFonts w:ascii="Times New Roman" w:hAnsi="Times New Roman" w:cs="Times New Roman"/>
        </w:rPr>
        <w:t xml:space="preserve"> of aging but also </w:t>
      </w:r>
      <w:r w:rsidR="005162AC" w:rsidRPr="00F94A55">
        <w:rPr>
          <w:rFonts w:ascii="Times New Roman" w:hAnsi="Times New Roman" w:cs="Times New Roman"/>
        </w:rPr>
        <w:lastRenderedPageBreak/>
        <w:t xml:space="preserve">start </w:t>
      </w:r>
      <w:r w:rsidR="00714714" w:rsidRPr="00F94A55">
        <w:rPr>
          <w:rFonts w:ascii="Times New Roman" w:hAnsi="Times New Roman" w:cs="Times New Roman"/>
        </w:rPr>
        <w:t>develop</w:t>
      </w:r>
      <w:r w:rsidR="005162AC" w:rsidRPr="00F94A55">
        <w:rPr>
          <w:rFonts w:ascii="Times New Roman" w:hAnsi="Times New Roman" w:cs="Times New Roman"/>
        </w:rPr>
        <w:t xml:space="preserve">ing </w:t>
      </w:r>
      <w:r w:rsidR="00714714" w:rsidRPr="00F94A55">
        <w:rPr>
          <w:rFonts w:ascii="Times New Roman" w:hAnsi="Times New Roman" w:cs="Times New Roman"/>
        </w:rPr>
        <w:t xml:space="preserve">pharmacological interventions </w:t>
      </w:r>
      <w:r w:rsidR="00EC3D4A" w:rsidRPr="00F94A55">
        <w:rPr>
          <w:rFonts w:ascii="Times New Roman" w:hAnsi="Times New Roman" w:cs="Times New Roman"/>
        </w:rPr>
        <w:t>against</w:t>
      </w:r>
      <w:r w:rsidR="00714714" w:rsidRPr="00F94A55">
        <w:rPr>
          <w:rFonts w:ascii="Times New Roman" w:hAnsi="Times New Roman" w:cs="Times New Roman"/>
        </w:rPr>
        <w:t xml:space="preserve"> aging that could potentially extend the lifespan beyond </w:t>
      </w:r>
      <w:r w:rsidR="00F15E1D" w:rsidRPr="00F94A55">
        <w:rPr>
          <w:rFonts w:ascii="Times New Roman" w:hAnsi="Times New Roman" w:cs="Times New Roman"/>
        </w:rPr>
        <w:t>the</w:t>
      </w:r>
      <w:r w:rsidR="00CD71F3" w:rsidRPr="00F94A55">
        <w:rPr>
          <w:rFonts w:ascii="Times New Roman" w:hAnsi="Times New Roman" w:cs="Times New Roman"/>
        </w:rPr>
        <w:t xml:space="preserve"> </w:t>
      </w:r>
      <w:r w:rsidR="00714714" w:rsidRPr="00F94A55">
        <w:rPr>
          <w:rFonts w:ascii="Times New Roman" w:hAnsi="Times New Roman" w:cs="Times New Roman"/>
        </w:rPr>
        <w:t xml:space="preserve">current </w:t>
      </w:r>
      <w:r w:rsidR="00F63F31" w:rsidRPr="00F94A55">
        <w:rPr>
          <w:rFonts w:ascii="Times New Roman" w:hAnsi="Times New Roman" w:cs="Times New Roman"/>
        </w:rPr>
        <w:t xml:space="preserve">best </w:t>
      </w:r>
      <w:r w:rsidR="00714714" w:rsidRPr="00F94A55">
        <w:rPr>
          <w:rFonts w:ascii="Times New Roman" w:hAnsi="Times New Roman" w:cs="Times New Roman"/>
        </w:rPr>
        <w:t>lifestyle</w:t>
      </w:r>
      <w:r w:rsidR="00F63F31" w:rsidRPr="00F94A55">
        <w:rPr>
          <w:rFonts w:ascii="Times New Roman" w:hAnsi="Times New Roman" w:cs="Times New Roman"/>
        </w:rPr>
        <w:t xml:space="preserve">-based </w:t>
      </w:r>
      <w:r w:rsidR="00714714" w:rsidRPr="00F94A55">
        <w:rPr>
          <w:rFonts w:ascii="Times New Roman" w:hAnsi="Times New Roman" w:cs="Times New Roman"/>
        </w:rPr>
        <w:t>interventions</w:t>
      </w:r>
      <w:r w:rsidR="00F63F31" w:rsidRPr="00F94A55">
        <w:rPr>
          <w:rFonts w:ascii="Times New Roman" w:hAnsi="Times New Roman" w:cs="Times New Roman"/>
        </w:rPr>
        <w:t xml:space="preserve">’ </w:t>
      </w:r>
      <w:r w:rsidR="00714714" w:rsidRPr="00F94A55">
        <w:rPr>
          <w:rFonts w:ascii="Times New Roman" w:hAnsi="Times New Roman" w:cs="Times New Roman"/>
        </w:rPr>
        <w:t>ca</w:t>
      </w:r>
      <w:r w:rsidR="00F63F31" w:rsidRPr="00F94A55">
        <w:rPr>
          <w:rFonts w:ascii="Times New Roman" w:hAnsi="Times New Roman" w:cs="Times New Roman"/>
        </w:rPr>
        <w:t>pacity</w:t>
      </w:r>
      <w:r w:rsidR="008F41DA" w:rsidRPr="00F94A55">
        <w:rPr>
          <w:rFonts w:ascii="Times New Roman" w:hAnsi="Times New Roman" w:cs="Times New Roman"/>
        </w:rPr>
        <w:t xml:space="preserve">. </w:t>
      </w:r>
      <w:r w:rsidR="00AB3D1E">
        <w:rPr>
          <w:rFonts w:ascii="Times New Roman" w:hAnsi="Times New Roman" w:cs="Times New Roman"/>
        </w:rPr>
        <w:t>S</w:t>
      </w:r>
      <w:r w:rsidR="00A8563E" w:rsidRPr="00F94A55">
        <w:rPr>
          <w:rFonts w:ascii="Times New Roman" w:hAnsi="Times New Roman" w:cs="Times New Roman"/>
        </w:rPr>
        <w:t xml:space="preserve">tudies in </w:t>
      </w:r>
      <w:r w:rsidR="00831214" w:rsidRPr="00F94A55">
        <w:rPr>
          <w:rFonts w:ascii="Times New Roman" w:hAnsi="Times New Roman" w:cs="Times New Roman"/>
        </w:rPr>
        <w:t>model organisms</w:t>
      </w:r>
      <w:r w:rsidR="00AB3D1E">
        <w:rPr>
          <w:rFonts w:ascii="Times New Roman" w:hAnsi="Times New Roman" w:cs="Times New Roman"/>
        </w:rPr>
        <w:t>,</w:t>
      </w:r>
      <w:r w:rsidR="00831214" w:rsidRPr="00F94A55">
        <w:rPr>
          <w:rFonts w:ascii="Times New Roman" w:hAnsi="Times New Roman" w:cs="Times New Roman"/>
        </w:rPr>
        <w:t xml:space="preserve"> such as </w:t>
      </w:r>
      <w:r w:rsidR="00831214" w:rsidRPr="00F94A55">
        <w:rPr>
          <w:rFonts w:ascii="Times New Roman" w:hAnsi="Times New Roman" w:cs="Times New Roman"/>
          <w:i/>
          <w:iCs/>
        </w:rPr>
        <w:t>C. elegans</w:t>
      </w:r>
      <w:r w:rsidR="00831214" w:rsidRPr="00F94A55">
        <w:rPr>
          <w:rFonts w:ascii="Times New Roman" w:hAnsi="Times New Roman" w:cs="Times New Roman"/>
        </w:rPr>
        <w:t xml:space="preserve"> </w:t>
      </w:r>
      <w:r w:rsidR="00831214"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{"citationID":"RHRinCyw","properties":{"formattedCitation":"[14,15]","plainCitation":"[14,15]","noteIndex":0},"citationItems":[{"id":340,"uris":["http://zotero.org/users/15213638/items/ZUVLICWR"],"itemData":{"id":340,"type":"article-journal","abstract":"We have found that mutations in the gene daf-2 can cause fertile, active, adult Caenorhabditis elegans hermaphrodites to live more than twice as long as wild type. This lifespan extension, the largest yet reported in any organism, requires the activity of a second gene, daf-16. Both genes also regulate formation of the dauer larva, a developmentally arrested larval form that is induced by crowding and starvation and is very long-lived. Our findings raise the possibility that the longevity of the dauer is not simply a consequence of its arrested growth, but instead results from a regulated lifespan extension mechanism that can be uncoupled from other aspects of dauer formation. daf-2 and daf-16 provide entry points into understanding how lifespan can be extended.","container-title":"Nature","DOI":"10.1038/366461a0","ISSN":"0028-0836","issue":"6454","journalAbbreviation":"Nature","language":"eng","note":"PMID: 8247153","page":"461-464","source":"PubMed","title":"A C. elegans mutant that lives twice as long as wild type","volume":"366","author":[{"family":"Kenyon","given":"C."},{"family":"Chang","given":"J."},{"family":"Gensch","given":"E."},{"family":"Rudner","given":"A."},{"family":"Tabtiang","given":"R."}],"issued":{"date-parts":[["1993",12,2]]}}},{"id":338,"uris":["http://zotero.org/users/15213638/items/TW2HIIYP"],"itemData":{"id":338,"type":"article-journal","abstract":"The molecular mechanisms underlying the aging process have garnered much attention in recent decades because aging is the most significant risk factor for many chronic diseases such as type 2 diabetes and cancer. Until recently, the aging process was not considered to be an actively regulated process; therefore, discovering that the insulin/insulin-like growth factor-1 signaling pathway is a lifespan-regulating genetic pathway in Caenorhabditis elegans was a major breakthrough that changed our understanding of the aging process. Currently, it is thought that animal lifespans are influenced by genetic and environmental factors. The genes involved in lifespan regulation are often associated with major signaling pathways that link the rate of aging to environmental factors. Although many of the major mechanisms governing the aging process have been identified from studies in short-lived model organisms such as yeasts, worms and flies, the same mechanisms are frequently observed in mammals, indicating that the genes and signaling pathways that regulate lifespan are highly conserved among different species. This review summarizes the lifespan-regulating genes, with a specific focus on studies in C. elegans.","container-title":"npj Aging and Mechanisms of Disease","DOI":"10.1038/npjamd.2016.10","ISSN":"2056-3973","issue":"1","journalAbbreviation":"npj Aging Mech Dis","language":"en","license":"2016 The Author(s)","note":"publisher: Nature Publishing Group","page":"1-8","source":"www.nature.com","title":"Lifespan-regulating genes in C. elegans","volume":"2","author":[{"family":"Uno","given":"Masaharu"},{"family":"Nishida","given":"Eisuke"}],"issued":{"date-parts":[["2016",6,2]]}}}],"schema":"https://github.com/citation-style-language/schema/raw/master/csl-citation.json"} </w:instrText>
      </w:r>
      <w:r w:rsidR="00831214" w:rsidRPr="00F94A55">
        <w:rPr>
          <w:rFonts w:ascii="Times New Roman" w:hAnsi="Times New Roman" w:cs="Times New Roman"/>
        </w:rPr>
        <w:fldChar w:fldCharType="separate"/>
      </w:r>
      <w:r w:rsidR="009D1417" w:rsidRPr="00F94A55">
        <w:rPr>
          <w:rFonts w:ascii="Times New Roman" w:hAnsi="Times New Roman" w:cs="Times New Roman"/>
          <w:kern w:val="0"/>
        </w:rPr>
        <w:t>[14,15]</w:t>
      </w:r>
      <w:r w:rsidR="00831214" w:rsidRPr="00F94A55">
        <w:rPr>
          <w:rFonts w:ascii="Times New Roman" w:hAnsi="Times New Roman" w:cs="Times New Roman"/>
        </w:rPr>
        <w:fldChar w:fldCharType="end"/>
      </w:r>
      <w:r w:rsidR="00AB3D1E">
        <w:rPr>
          <w:rFonts w:ascii="Times New Roman" w:hAnsi="Times New Roman" w:cs="Times New Roman"/>
        </w:rPr>
        <w:t xml:space="preserve"> </w:t>
      </w:r>
      <w:r w:rsidR="00831214" w:rsidRPr="00F94A55">
        <w:rPr>
          <w:rFonts w:ascii="Times New Roman" w:hAnsi="Times New Roman" w:cs="Times New Roman"/>
        </w:rPr>
        <w:t xml:space="preserve">and </w:t>
      </w:r>
      <w:r w:rsidR="00394A84" w:rsidRPr="00F94A55">
        <w:rPr>
          <w:rFonts w:ascii="Times New Roman" w:hAnsi="Times New Roman" w:cs="Times New Roman"/>
        </w:rPr>
        <w:t>mice</w:t>
      </w:r>
      <w:r w:rsidR="00831214" w:rsidRPr="00F94A55">
        <w:rPr>
          <w:rFonts w:ascii="Times New Roman" w:hAnsi="Times New Roman" w:cs="Times New Roman"/>
        </w:rPr>
        <w:t xml:space="preserve"> </w:t>
      </w:r>
      <w:r w:rsidR="00831214"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NKdeYPUG","properties":{"formattedCitation":"[16\\uc0\\u8211{}18]","plainCitation":"[16–18]","noteIndex":0},"citationItems":[{"id":344,"uris":["http://zotero.org/users/15213638/items/JW4VB7Y9"],"itemData":{"id":344,"type":"article-journal","abstract":"Overexpression of the longevity gene Klotho prolongs lifespan, while its knockout shortens lifespan and impairs cognition via perturbation of myelination and synapse formation. However, comprehensive analysis of Klotho knockout effects on mammalian brain transcriptomics is lacking. Here, we report that Klotho knockout alters the levels of aging- and cognition related mRNAs, long non-coding RNAs, microRNAs and tRNA fragments. These include altered neuronal and glial regulators in murine models of aging and Alzheimer’s disease and in human Alzheimer’s disease post-mortem brains. We further demonstrate interaction of the knockout-elevated tRNA fragments with the spliceosome, possibly affecting RNA processing. Last, we present cell type-specific short RNA-seq datasets from FACS-sorted neurons and microglia of live human brain tissue demonstrating in-depth cell-type association of Klotho knockout-perturbed microRNAs. Together, our findings reveal multiple RNA transcripts in both neurons and glia from murine and human brain that are perturbed in Klotho deficiency and are aging- and neurodegeneration-related.","container-title":"Communications Biology","DOI":"10.1038/s42003-024-06407-y","ISSN":"2399-3642","issue":"1","journalAbbreviation":"Commun Biol","language":"en","license":"2024 The Author(s)","note":"publisher: Nature Publishing Group","page":"1-14","source":"www.nature.com","title":"Knockout of the longevity gene Klotho perturbs aging and Alzheimer’s disease-linked brain microRNAs and tRNA fragments","volume":"7","author":[{"family":"Dubnov","given":"Serafima"},{"family":"Bennett","given":"Estelle R."},{"family":"Yayon","given":"Nadav"},{"family":"Yakov","given":"Or"},{"family":"Bennett","given":"David A."},{"family":"Seshadri","given":"Sudha"},{"family":"Mufson","given":"Elliott"},{"family":"Tzur","given":"Yonat"},{"family":"Greenberg","given":"David"},{"family":"Kuro-o","given":"Makoto"},{"family":"Paldor","given":"Iddo"},{"family":"Abraham","given":"Carmela R."},{"family":"Soreq","given":"Hermona"}],"issued":{"date-parts":[["2024",6,11]]}}},{"id":342,"uris":["http://zotero.org/users/15213638/items/9ULHBQMF"],"itemData":{"id":342,"type":"article-journal","abstract":"&lt;p&gt;Despite &lt;italic&gt;MYC&lt;/italic&gt; being among the most intensively studied oncogenes, its role in normal development has not been determined as &lt;italic&gt;Myc−/−&lt;/italic&gt; mice do not survival beyond mid-gestation. &lt;italic&gt;Myc&lt;/italic&gt; ± mice live longer than their wild-type counterparts and are slower to accumulate many age-related phenotypes. However, &lt;italic&gt;Myc&lt;/italic&gt; haplo-insufficiency likely conceals other important phenotypes as many high-affinity Myc targets genes continue to be regulated normally. By delaying &lt;italic&gt;Myc&lt;/italic&gt; inactivation until after birth it has recently been possible to study the consequences of its near-complete total body loss and thus to infer its normal function. Against expectation, these &lt;italic&gt;“Myc&lt;/italic&gt;KO” mice lived significantly longer than control wild-type mice but manifested a marked premature aging phenotype. This seemingly paradoxical behavior was potentially explained by a &amp;gt;3-fold lower lifetime incidence of cancer, normally the most common cause of death in mice and often Myc-driven. &lt;italic&gt;Myc&lt;/italic&gt; loss accelerated the accumulation of numerous “Aging Hallmarks”, including the loss of mitochondrial and ribosomal structural and functional integrity, the generation of reactive oxygen species, the acquisition of genotoxic damage, the detrimental rewiring of metabolism and the onset of senescence. In both mice and humans, normal aging in many tissues was accompaniued by the downregulation of Myc and the loss of Myc target gene regulation. Unlike most mouse models of premature aging, which are based on monogenic disorders of DNA damage recognition and repair, the &lt;italic&gt;Myc&lt;/italic&gt;KO mouse model directly impacts most Aging Hallmarks and may therefore more faithfully replicate the normal aging process of both mice and humans. It further establishes that the strong association between aging and cancer can be genetically separated and is maintained by a single gene.&lt;/p&gt;","container-title":"Frontiers in Cell and Developmental Biology","DOI":"10.3389/fcell.2023.1244321","ISSN":"2296-634X","journalAbbreviation":"Front. Cell Dev. Biol.","language":"English","note":"publisher: Frontiers","source":"Frontiers","title":"Lessons in aging from Myc knockout mouse models","URL":"https://www.frontiersin.org/journals/cell-and-developmental-biology/articles/10.3389/fcell.2023.1244321/full","volume":"11","author":[{"family":"Prochownik","given":"Edward V."},{"family":"Wang","given":"Huabo"}],"accessed":{"date-parts":[["2024",10,23]]},"issued":{"date-parts":[["2023",8,9]]}}},{"id":346,"uris":["http://zotero.org/users/15213638/items/8CHK87ME"],"itemData":{"id":346,"type":"article-journal","abstract":"Ageing impairs the ability of neural stem cells (NSCs) to transition from quiescence to proliferation in the adult mammalian brain. Functional decline of NSCs results in the decreased production of new neurons and defective regeneration following injury during ageing1–4. Several genetic interventions have been found to ameliorate old brain function5–8, but systematic functional testing of genes in old NSCs—and more generally in old cells—has not been done. Here we develop in vitro and in vivo high-throughput CRISPR–Cas9 screening platforms to systematically uncover gene knockouts that boost NSC activation in old mice. Our genome-wide screens in primary cultures of young and old NSCs uncovered more than 300 gene knockouts that specifically restore the activation of old NSCs. The top gene knockouts are involved in cilium organization and glucose import. We also establish a scalable CRISPR–Cas9 screening platform in vivo, which identified 24 gene knockouts that boost NSC activation and the production of new neurons in old brains. Notably, the knockout of Slc2a4, which encodes the GLUT4 glucose transporter, is a top intervention that improves the function of old NSCs. Glucose uptake increases in NSCs during ageing, and transient glucose starvation restores the ability of old NSCs to activate. Thus, an increase in glucose uptake may contribute to the decline in NSC activation with age. Our work provides scalable platforms to systematically identify genetic interventions that boost the function of old NSCs, including in vivo, with important implications for countering regenerative decline during ageing.","container-title":"Nature","DOI":"10.1038/s41586-024-07972-2","ISSN":"1476-4687","language":"en","license":"2024 The Author(s)","note":"publisher: Nature Publishing Group","page":"1-10","source":"www.nature.com","title":"CRISPR–Cas9 screens reveal regulators of ageing in neural stem cells","author":[{"family":"Ruetz","given":"Tyson J."},{"family":"Pogson","given":"Angela N."},{"family":"Kashiwagi","given":"Chloe M."},{"family":"Gagnon","given":"Stephanie D."},{"family":"Morton","given":"Bhek"},{"family":"Sun","given":"Eric D."},{"family":"Na","given":"Jeeyoon"},{"family":"Yeo","given":"Robin W."},{"family":"Leeman","given":"Dena S."},{"family":"Morgens","given":"David W."},{"family":"Tsui","given":"C. Kimberly"},{"family":"Li","given":"Amy"},{"family":"Bassik","given":"Michael C."},{"family":"Brunet","given":"Anne"}],"issued":{"date-parts":[["2024",10,2]]}}}],"schema":"https://github.com/citation-style-language/schema/raw/master/csl-citation.json"} </w:instrText>
      </w:r>
      <w:r w:rsidR="00831214" w:rsidRPr="00F94A55">
        <w:rPr>
          <w:rFonts w:ascii="Times New Roman" w:hAnsi="Times New Roman" w:cs="Times New Roman"/>
        </w:rPr>
        <w:fldChar w:fldCharType="separate"/>
      </w:r>
      <w:r w:rsidR="009D1417" w:rsidRPr="00F94A55">
        <w:rPr>
          <w:rFonts w:ascii="Times New Roman" w:hAnsi="Times New Roman" w:cs="Times New Roman"/>
          <w:kern w:val="0"/>
        </w:rPr>
        <w:t>[16–18]</w:t>
      </w:r>
      <w:r w:rsidR="00831214" w:rsidRPr="00F94A55">
        <w:rPr>
          <w:rFonts w:ascii="Times New Roman" w:hAnsi="Times New Roman" w:cs="Times New Roman"/>
        </w:rPr>
        <w:fldChar w:fldCharType="end"/>
      </w:r>
      <w:r w:rsidR="00394A84" w:rsidRPr="00F94A55">
        <w:rPr>
          <w:rFonts w:ascii="Times New Roman" w:hAnsi="Times New Roman" w:cs="Times New Roman"/>
        </w:rPr>
        <w:t>, have demonstrated that genes can greatly influence the lifespan of an organism.</w:t>
      </w:r>
      <w:r w:rsidR="00831214" w:rsidRPr="00F94A55">
        <w:rPr>
          <w:rFonts w:ascii="Times New Roman" w:hAnsi="Times New Roman" w:cs="Times New Roman"/>
        </w:rPr>
        <w:t xml:space="preserve"> </w:t>
      </w:r>
      <w:r w:rsidR="00027078" w:rsidRPr="00F94A55">
        <w:rPr>
          <w:rFonts w:ascii="Times New Roman" w:hAnsi="Times New Roman" w:cs="Times New Roman"/>
        </w:rPr>
        <w:t xml:space="preserve">Thus, it is reasonable to presume that an underlying </w:t>
      </w:r>
      <w:r w:rsidR="00980826" w:rsidRPr="00F94A55">
        <w:rPr>
          <w:rFonts w:ascii="Times New Roman" w:hAnsi="Times New Roman" w:cs="Times New Roman"/>
        </w:rPr>
        <w:t>developmental-genetic-</w:t>
      </w:r>
      <w:r w:rsidR="00027078" w:rsidRPr="00F94A55">
        <w:rPr>
          <w:rFonts w:ascii="Times New Roman" w:hAnsi="Times New Roman" w:cs="Times New Roman"/>
        </w:rPr>
        <w:t xml:space="preserve">footprint regulates how we age. </w:t>
      </w:r>
      <w:r w:rsidR="00986FB1" w:rsidRPr="00F94A55">
        <w:rPr>
          <w:rFonts w:ascii="Times New Roman" w:hAnsi="Times New Roman" w:cs="Times New Roman"/>
        </w:rPr>
        <w:t xml:space="preserve">We hypothesize that this </w:t>
      </w:r>
      <w:r w:rsidR="00986FB1" w:rsidRPr="00F94A55">
        <w:rPr>
          <w:rFonts w:ascii="Times New Roman" w:hAnsi="Times New Roman" w:cs="Times New Roman"/>
          <w:i/>
          <w:iCs/>
        </w:rPr>
        <w:t>ageprint</w:t>
      </w:r>
      <w:r w:rsidR="00986FB1" w:rsidRPr="00F94A55">
        <w:rPr>
          <w:rFonts w:ascii="Times New Roman" w:hAnsi="Times New Roman" w:cs="Times New Roman"/>
        </w:rPr>
        <w:t xml:space="preserve"> is </w:t>
      </w:r>
      <w:r w:rsidR="002B2982" w:rsidRPr="00F94A55">
        <w:rPr>
          <w:rFonts w:ascii="Times New Roman" w:hAnsi="Times New Roman" w:cs="Times New Roman"/>
        </w:rPr>
        <w:t>a tissue-specific unchanging set of co-expressed (and perhaps co-regulated) genes whose expression is the main driver of “healthy”</w:t>
      </w:r>
      <w:r w:rsidR="00F67340" w:rsidRPr="00F94A55">
        <w:rPr>
          <w:rFonts w:ascii="Times New Roman" w:hAnsi="Times New Roman" w:cs="Times New Roman"/>
        </w:rPr>
        <w:t xml:space="preserve"> baseline</w:t>
      </w:r>
      <w:r w:rsidR="002B2982" w:rsidRPr="00F94A55">
        <w:rPr>
          <w:rFonts w:ascii="Times New Roman" w:hAnsi="Times New Roman" w:cs="Times New Roman"/>
        </w:rPr>
        <w:t xml:space="preserve"> aging</w:t>
      </w:r>
      <w:r w:rsidR="00982221" w:rsidRPr="00F94A55">
        <w:rPr>
          <w:rFonts w:ascii="Times New Roman" w:hAnsi="Times New Roman" w:cs="Times New Roman"/>
        </w:rPr>
        <w:t xml:space="preserve"> – the age</w:t>
      </w:r>
      <w:r w:rsidR="00AF2AC5" w:rsidRPr="00F94A55">
        <w:rPr>
          <w:rFonts w:ascii="Times New Roman" w:hAnsi="Times New Roman" w:cs="Times New Roman"/>
        </w:rPr>
        <w:t>-</w:t>
      </w:r>
      <w:r w:rsidR="00982221" w:rsidRPr="00F94A55">
        <w:rPr>
          <w:rFonts w:ascii="Times New Roman" w:hAnsi="Times New Roman" w:cs="Times New Roman"/>
        </w:rPr>
        <w:t>associated phenotypes that appear despite living a healthy lifestyle</w:t>
      </w:r>
      <w:r w:rsidR="00561CB5" w:rsidRPr="00F94A55">
        <w:rPr>
          <w:rFonts w:ascii="Times New Roman" w:hAnsi="Times New Roman" w:cs="Times New Roman"/>
        </w:rPr>
        <w:t xml:space="preserve"> and not having any (chronic) illness</w:t>
      </w:r>
      <w:r w:rsidR="002B2982" w:rsidRPr="00F94A55">
        <w:rPr>
          <w:rFonts w:ascii="Times New Roman" w:hAnsi="Times New Roman" w:cs="Times New Roman"/>
        </w:rPr>
        <w:t xml:space="preserve">. </w:t>
      </w:r>
      <w:r w:rsidR="000F47BD" w:rsidRPr="00F94A55">
        <w:rPr>
          <w:rFonts w:ascii="Times New Roman" w:hAnsi="Times New Roman" w:cs="Times New Roman"/>
        </w:rPr>
        <w:t xml:space="preserve">One of the main reasons we believe the </w:t>
      </w:r>
      <w:r w:rsidR="000F47BD" w:rsidRPr="00F94A55">
        <w:rPr>
          <w:rFonts w:ascii="Times New Roman" w:hAnsi="Times New Roman" w:cs="Times New Roman"/>
          <w:i/>
          <w:iCs/>
        </w:rPr>
        <w:t>ageprint</w:t>
      </w:r>
      <w:r w:rsidR="000F47BD" w:rsidRPr="00F94A55">
        <w:rPr>
          <w:rFonts w:ascii="Times New Roman" w:hAnsi="Times New Roman" w:cs="Times New Roman"/>
        </w:rPr>
        <w:t xml:space="preserve"> is tissue-specific is the </w:t>
      </w:r>
      <w:r w:rsidR="0022493D" w:rsidRPr="00F94A55">
        <w:rPr>
          <w:rFonts w:ascii="Times New Roman" w:hAnsi="Times New Roman" w:cs="Times New Roman"/>
        </w:rPr>
        <w:t xml:space="preserve">fact that different tissues do not always express the same genes at the same levels. Moreover, there is evidence that </w:t>
      </w:r>
      <w:r w:rsidR="00010862" w:rsidRPr="00F94A55">
        <w:rPr>
          <w:rFonts w:ascii="Times New Roman" w:hAnsi="Times New Roman" w:cs="Times New Roman"/>
        </w:rPr>
        <w:t xml:space="preserve">tissues </w:t>
      </w:r>
      <w:r w:rsidR="0022493D" w:rsidRPr="00F94A55">
        <w:rPr>
          <w:rFonts w:ascii="Times New Roman" w:hAnsi="Times New Roman" w:cs="Times New Roman"/>
        </w:rPr>
        <w:t>do not age at the same rate</w:t>
      </w:r>
      <w:r w:rsidR="00010862" w:rsidRPr="00F94A55">
        <w:rPr>
          <w:rFonts w:ascii="Times New Roman" w:hAnsi="Times New Roman" w:cs="Times New Roman"/>
        </w:rPr>
        <w:t xml:space="preserve"> </w:t>
      </w:r>
      <w:r w:rsidR="0001086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{"citationID":"Gr1O5ArW","properties":{"formattedCitation":"[19\\uc0\\u8211{}22]","plainCitation":"[19–22]","noteIndex":0},"citationItems":[{"id":214,"uris":["http://zotero.org/users/15213638/items/LVGXALTM"],"itemData":{"id":214,"type":"article-journal","abstract":"Animal studies show aging varies between individuals as well as between organs within an individual1–4, but whether this is true in humans and its effect on age-related diseases is unknown. We utilized levels of human blood plasma proteins originating from specific organs to measure organ-specific aging differences in living individuals. Using machine learning models, we analysed aging in 11 major organs and estimated organ age reproducibly in five independent cohorts encompassing 5,676 adults across the human lifespan. We discovered nearly 20% of the population show strongly accelerated age in one organ and 1.7% are multi-organ agers. Accelerated organ aging confers 20–50% higher mortality risk, and organ-specific diseases relate to faster aging of those organs. We find individuals with accelerated heart aging have a 250% increased heart failure risk and accelerated brain and vascular aging predict Alzheimer’s disease (AD) progression independently from and as strongly as plasma pTau-181 (ref. 5), the current best blood-based biomarker for AD. Our models link vascular calcification, extracellular matrix alterations and synaptic protein shedding to early cognitive decline. We introduce a simple and interpretable method to study organ aging using plasma proteomics data, predicting diseases and aging effects.","container-title":"Nature","DOI":"10.1038/s41586-023-06802-1","ISSN":"1476-4687","issue":"7990","language":"en","license":"2023 The Author(s)","note":"publisher: Nature Publishing Group","page":"164-172","source":"www.nature.com","title":"Organ aging signatures in the plasma proteome track health and disease","volume":"624","author":[{"family":"Oh","given":"Hamilton Se-Hwee"},{"family":"Rutledge","given":"Jarod"},{"family":"Nachun","given":"Daniel"},{"family":"Pálovics","given":"Róbert"},{"family":"Abiose","given":"Olamide"},{"family":"Moran-Losada","given":"Patricia"},{"family":"Channappa","given":"Divya"},{"family":"Urey","given":"Deniz Yagmur"},{"family":"Kim","given":"Kate"},{"family":"Sung","given":"Yun Ju"},{"family":"Wang","given":"Lihua"},{"family":"Timsina","given":"Jigyasha"},{"family":"Western","given":"Dan"},{"family":"Liu","given":"Menghan"},{"family":"Kohlfeld","given":"Pat"},{"family":"Budde","given":"John"},{"family":"Wilson","given":"Edward N."},{"family":"Guen","given":"Yann"},{"family":"Maurer","given":"Taylor M."},{"family":"Haney","given":"Michael"},{"family":"Yang","given":"Andrew C."},{"family":"He","given":"Zihuai"},{"family":"Greicius","given":"Michael D."},{"family":"Andreasson","given":"Katrin I."},{"family":"Sathyan","given":"Sanish"},{"family":"Weiss","given":"Erica F."},{"family":"Milman","given":"Sofiya"},{"family":"Barzilai","given":"Nir"},{"family":"Cruchaga","given":"Carlos"},{"family":"Wagner","given":"Anthony D."},{"family":"Mormino","given":"Elizabeth"},{"family":"Lehallier","given":"Benoit"},{"family":"Henderson","given":"Victor W."},{"family":"Longo","given":"Frank M."},{"family":"Montgomery","given":"Stephen B."},{"family":"Wyss-Coray","given":"Tony"}],"issued":{"date-parts":[["2023",12]]}}},{"id":211,"uris":["http://zotero.org/users/15213638/items/A6SLQRMC"],"itemData":{"id":211,"type":"article-journal","abstract":"Background\nThe well-established association of chronological age with changes in DNA methylation is primarily founded on the analysis of large sets of blood samples, while conclusions regarding tissue-specificity are typically based on small number of samples, tissues and CpGs. Here, we systematically investigate the tissue-specific character of age-related DNA methylation changes at the level of the CpG, functional genomic region and nearest gene in a large dataset.\n\nResults\nWe assembled a compendium of public data, encompassing genome-wide DNA methylation data (Illumina 450k array) on 8092 samples from 16 different tissues, including 7 tissues with moderate to high sample numbers (Dataset size range 96–1202, Ntotal = 2858). In the 7 tissues (brain, buccal, liver, kidney, subcutaneous fat, monocytes and T-helper cells), we identified 7850 differentially methylated positions that gained (gain-aDMPs; cut-offs: Pbonf ≤ 0.05, effect size ≥ 2%/10 years) and 4,287 that lost DNA methylation with age (loss-aDMPs), 92% of which had not previously been reported for whole blood. The majority of all aDMPs identified occurred in one tissue only (gain-aDMPs: 85.2%; loss-aDMPs: 97.4%), an effect independent of statistical power. This striking tissue-specificity extended to both the functional genomic regions (defined by chromatin state segmentation) and the nearest gene. However, aDMPs did accumulate in regions with the same functional annotation across tissues, namely polycomb-repressed CpG islands for gain-aDMPs and regions marked by active histone modifications for loss-aDMPs.\n\nConclusion\nOur analysis shows that age-related DNA methylation changes are highly tissue-specific. These results may guide the development of improved tissue-specific markers of chronological and, perhaps, biological age.\n\nElectronic supplementary material\nThe online version of this article (10.1186/s13072-018-0191-3) contains supplementary material, which is available to authorized users.","container-title":"Epigenetics &amp; Chromatin","DOI":"10.1186/s13072-018-0191-3","ISSN":"1756-8935","journalAbbreviation":"Epigenetics Chromatin","note":"PMID: 29848354\nPMCID: PMC5975493","page":"25","source":"PubMed Central","title":"Age-related DNA methylation changes are tissue-specific with ELOVL2 promoter methylation as exception","volume":"11","author":[{"family":"Slieker","given":"Roderick C."},{"family":"Relton","given":"Caroline L."},{"family":"Gaunt","given":"Tom R."},{"family":"Slagboom","given":"P. Eline"},{"family":"Heijmans","given":"Bastiaan T."}],"issued":{"date-parts":[["2018",5,30]]}}},{"id":219,"uris":["http://zotero.org/users/15213638/items/FDLEDBXS"],"itemData":{"id":219,"type":"article-journal","abstract":"Biological aging of human organ systems reflects the interplay of age, chronic disease, lifestyle and genetic risk. Using longitudinal brain imaging and physiological phenotypes from the UK Biobank, we establish normative models of biological age for three brain and seven body systems. Here we find that an organ’s biological age selectively influences the aging of other organ systems, revealing a multiorgan aging network. We report organ age profiles for 16 chronic diseases, where advanced biological aging extends from the organ of primary disease to multiple systems. Advanced body age associates with several lifestyle and environmental factors, leukocyte telomere lengths and mortality risk, and predicts survival time (area under the curve of 0.77) and premature death (area under the curve of 0.86). Our work reveals the multisystem nature of human aging in health and chronic disease. It may enable early identification of individuals at increased risk of aging-related morbidity and inform new strategies to potentially limit organ-specific aging in such individuals.","container-title":"Nature Medicine","DOI":"10.1038/s41591-023-02296-6","ISSN":"1546-170X","issue":"5","journalAbbreviation":"Nat Med","language":"en","license":"2023 The Author(s), under exclusive licence to Springer Nature America, Inc.","note":"publisher: Nature Publishing Group","page":"1221-1231","source":"www.nature.com","title":"Heterogeneous aging across multiple organ systems and prediction of chronic disease and mortality","volume":"29","author":[{"family":"Tian","given":"Ye Ella"},{"family":"Cropley","given":"Vanessa"},{"family":"Maier","given":"Andrea B."},{"family":"Lautenschlager","given":"Nicola T."},{"family":"Breakspear","given":"Michael"},{"family":"Zalesky","given":"Andrew"}],"issued":{"date-parts":[["2023",5]]}}},{"id":216,"uris":["http://zotero.org/users/15213638/items/WP834VEI"],"itemData":{"id":216,"type":"article-journal","abstract":"Senescent cells in tissues and organs are considered to be pivotal to not only the aging process but also the onset of chronic disease. Accumulating evidence from animal experiments indicates that the magnitude of senescence can vary within and between aged tissue samples from the same animal. However, whether this variation in senescence translates across to human tissue samples is unknown. To address this fundamental question, we have conducted a systematic review and meta‐analysis of all available literature investigating the magnitude of senescence and its association with chronological age in human tissue samples. While senescence is higher in aged tissue samples, the magnitude of senescence varies considerably depending upon tissue type, tissue section, and marker used to detect senescence. These findings echo animal experiments demonstrating that senescence levels may vary between organs within the same animal., Senescence load in human tissues is associated with chronological age, but heterogeneous between human tissues.","container-title":"Aging Cell","DOI":"10.1111/acel.13083","ISSN":"1474-9718","issue":"2","journalAbbreviation":"Aging Cell","note":"PMID: 31808308\nPMCID: PMC6996941","page":"e13083","source":"PubMed Central","title":"Cellular senescence and chronological age in various human tissues: A systematic review and meta‐analysis","title-short":"Cellular senescence and chronological age in various human tissues","volume":"19","author":[{"family":"Tuttle","given":"Camilla S. L."},{"family":"Waaijer","given":"Mariette E. C."},{"family":"Slee‐Valentijn","given":"Monique S."},{"family":"Stijnen","given":"Theo"},{"family":"Westendorp","given":"Rudi"},{"family":"Maier","given":"Andrea B."}],"issued":{"date-parts":[["2020",2]]}}}],"schema":"https://github.com/citation-style-language/schema/raw/master/csl-citation.json"} </w:instrText>
      </w:r>
      <w:r w:rsidR="00010862" w:rsidRPr="00F94A55">
        <w:rPr>
          <w:rFonts w:ascii="Times New Roman" w:hAnsi="Times New Roman" w:cs="Times New Roman"/>
        </w:rPr>
        <w:fldChar w:fldCharType="separate"/>
      </w:r>
      <w:r w:rsidR="009D1417" w:rsidRPr="00F94A55">
        <w:rPr>
          <w:rFonts w:ascii="Times New Roman" w:hAnsi="Times New Roman" w:cs="Times New Roman"/>
          <w:kern w:val="0"/>
        </w:rPr>
        <w:t>[19–22]</w:t>
      </w:r>
      <w:r w:rsidR="00010862" w:rsidRPr="00F94A55">
        <w:rPr>
          <w:rFonts w:ascii="Times New Roman" w:hAnsi="Times New Roman" w:cs="Times New Roman"/>
        </w:rPr>
        <w:fldChar w:fldCharType="end"/>
      </w:r>
      <w:r w:rsidR="00010862" w:rsidRPr="00F94A55">
        <w:rPr>
          <w:rFonts w:ascii="Times New Roman" w:hAnsi="Times New Roman" w:cs="Times New Roman"/>
        </w:rPr>
        <w:t xml:space="preserve">, </w:t>
      </w:r>
      <w:r w:rsidR="0022493D" w:rsidRPr="00F94A55">
        <w:rPr>
          <w:rFonts w:ascii="Times New Roman" w:hAnsi="Times New Roman" w:cs="Times New Roman"/>
        </w:rPr>
        <w:t>which further suggests that the underlying mechanism</w:t>
      </w:r>
      <w:r w:rsidR="00E523DD" w:rsidRPr="00F94A55">
        <w:rPr>
          <w:rFonts w:ascii="Times New Roman" w:hAnsi="Times New Roman" w:cs="Times New Roman"/>
        </w:rPr>
        <w:t>s</w:t>
      </w:r>
      <w:r w:rsidR="0022493D" w:rsidRPr="00F94A55">
        <w:rPr>
          <w:rFonts w:ascii="Times New Roman" w:hAnsi="Times New Roman" w:cs="Times New Roman"/>
        </w:rPr>
        <w:t xml:space="preserve"> of aging differ</w:t>
      </w:r>
      <w:r w:rsidR="006D25B3" w:rsidRPr="00F94A55">
        <w:rPr>
          <w:rFonts w:ascii="Times New Roman" w:hAnsi="Times New Roman" w:cs="Times New Roman"/>
        </w:rPr>
        <w:t xml:space="preserve"> </w:t>
      </w:r>
      <w:r w:rsidR="0022493D" w:rsidRPr="00F94A55">
        <w:rPr>
          <w:rFonts w:ascii="Times New Roman" w:hAnsi="Times New Roman" w:cs="Times New Roman"/>
        </w:rPr>
        <w:t xml:space="preserve">from tissue-to-tissue. </w:t>
      </w:r>
      <w:r w:rsidR="004638CB" w:rsidRPr="00F94A55">
        <w:rPr>
          <w:rFonts w:ascii="Times New Roman" w:hAnsi="Times New Roman" w:cs="Times New Roman"/>
        </w:rPr>
        <w:t>Thus</w:t>
      </w:r>
      <w:r w:rsidR="002B2982" w:rsidRPr="00F94A55">
        <w:rPr>
          <w:rFonts w:ascii="Times New Roman" w:hAnsi="Times New Roman" w:cs="Times New Roman"/>
        </w:rPr>
        <w:t>, identifying a tissue’s ageprint is pivotal to understanding</w:t>
      </w:r>
      <w:r w:rsidR="00F165B3" w:rsidRPr="00F94A55">
        <w:rPr>
          <w:rFonts w:ascii="Times New Roman" w:hAnsi="Times New Roman" w:cs="Times New Roman"/>
        </w:rPr>
        <w:t xml:space="preserve"> and eventually</w:t>
      </w:r>
      <w:r w:rsidR="002B2982" w:rsidRPr="00F94A55">
        <w:rPr>
          <w:rFonts w:ascii="Times New Roman" w:hAnsi="Times New Roman" w:cs="Times New Roman"/>
        </w:rPr>
        <w:t xml:space="preserve"> preventing (biological) aging in said tissue. </w:t>
      </w:r>
      <w:r w:rsidR="00BE6DE5" w:rsidRPr="00F94A55">
        <w:rPr>
          <w:rFonts w:ascii="Times New Roman" w:hAnsi="Times New Roman" w:cs="Times New Roman"/>
        </w:rPr>
        <w:t xml:space="preserve">Ideally, </w:t>
      </w:r>
      <w:r w:rsidR="001F3F23" w:rsidRPr="00F94A55">
        <w:rPr>
          <w:rFonts w:ascii="Times New Roman" w:hAnsi="Times New Roman" w:cs="Times New Roman"/>
        </w:rPr>
        <w:t xml:space="preserve">the best way to identify the ageprint would be doing thousands, if not hundreds of thousands, of </w:t>
      </w:r>
      <w:r w:rsidR="001F3F23" w:rsidRPr="00F94A55">
        <w:rPr>
          <w:rFonts w:ascii="Times New Roman" w:hAnsi="Times New Roman" w:cs="Times New Roman"/>
          <w:i/>
          <w:iCs/>
        </w:rPr>
        <w:t>in vivo</w:t>
      </w:r>
      <w:r w:rsidR="001F3F23" w:rsidRPr="00F94A55">
        <w:rPr>
          <w:rFonts w:ascii="Times New Roman" w:hAnsi="Times New Roman" w:cs="Times New Roman"/>
        </w:rPr>
        <w:t xml:space="preserve"> </w:t>
      </w:r>
      <w:r w:rsidR="009048CE" w:rsidRPr="00F94A55">
        <w:rPr>
          <w:rFonts w:ascii="Times New Roman" w:hAnsi="Times New Roman" w:cs="Times New Roman"/>
        </w:rPr>
        <w:t xml:space="preserve">genetic </w:t>
      </w:r>
      <w:r w:rsidR="001F3F23" w:rsidRPr="00F94A55">
        <w:rPr>
          <w:rFonts w:ascii="Times New Roman" w:hAnsi="Times New Roman" w:cs="Times New Roman"/>
        </w:rPr>
        <w:t xml:space="preserve">screens. </w:t>
      </w:r>
      <w:r w:rsidR="003A534A" w:rsidRPr="00F94A55">
        <w:rPr>
          <w:rFonts w:ascii="Times New Roman" w:hAnsi="Times New Roman" w:cs="Times New Roman"/>
        </w:rPr>
        <w:t xml:space="preserve">However, there are thousands of genes in a single organism, and </w:t>
      </w:r>
      <w:r w:rsidR="006617F1">
        <w:rPr>
          <w:rFonts w:ascii="Times New Roman" w:hAnsi="Times New Roman" w:cs="Times New Roman"/>
        </w:rPr>
        <w:t>a multitude of them likely regulates aging</w:t>
      </w:r>
      <w:r w:rsidR="003A534A" w:rsidRPr="00F94A55">
        <w:rPr>
          <w:rFonts w:ascii="Times New Roman" w:hAnsi="Times New Roman" w:cs="Times New Roman"/>
        </w:rPr>
        <w:t xml:space="preserve">. Therefore, in a race against time, using knock-out screens and then translating </w:t>
      </w:r>
      <w:r w:rsidR="0092566A" w:rsidRPr="00F94A55">
        <w:rPr>
          <w:rFonts w:ascii="Times New Roman" w:hAnsi="Times New Roman" w:cs="Times New Roman"/>
        </w:rPr>
        <w:t>them</w:t>
      </w:r>
      <w:r w:rsidR="003A534A" w:rsidRPr="00F94A55">
        <w:rPr>
          <w:rFonts w:ascii="Times New Roman" w:hAnsi="Times New Roman" w:cs="Times New Roman"/>
        </w:rPr>
        <w:t xml:space="preserve"> into anti-aging drugs may take decades, if not centuries. </w:t>
      </w:r>
      <w:r w:rsidR="001E4CCA" w:rsidRPr="00F94A55">
        <w:rPr>
          <w:rFonts w:ascii="Times New Roman" w:hAnsi="Times New Roman" w:cs="Times New Roman"/>
        </w:rPr>
        <w:t>Several groups</w:t>
      </w:r>
      <w:r w:rsidR="00F67340" w:rsidRPr="00F94A55">
        <w:rPr>
          <w:rFonts w:ascii="Times New Roman" w:hAnsi="Times New Roman" w:cs="Times New Roman"/>
        </w:rPr>
        <w:t xml:space="preserve"> </w:t>
      </w:r>
      <w:r w:rsidR="00E5682D" w:rsidRPr="00F94A55">
        <w:rPr>
          <w:rFonts w:ascii="Times New Roman" w:hAnsi="Times New Roman" w:cs="Times New Roman"/>
        </w:rPr>
        <w:t xml:space="preserve">have tried </w:t>
      </w:r>
      <w:r w:rsidR="00F67340" w:rsidRPr="00F94A55">
        <w:rPr>
          <w:rFonts w:ascii="Times New Roman" w:hAnsi="Times New Roman" w:cs="Times New Roman"/>
        </w:rPr>
        <w:t xml:space="preserve">to look at differentially expressed genes (DEGs) </w:t>
      </w:r>
      <w:r w:rsidR="00E5682D" w:rsidRPr="00F94A55">
        <w:rPr>
          <w:rFonts w:ascii="Times New Roman" w:hAnsi="Times New Roman" w:cs="Times New Roman"/>
        </w:rPr>
        <w:t>between younger and older people to identify the mechanisms of aging</w:t>
      </w:r>
      <w:r w:rsidR="00AC003B" w:rsidRPr="00F94A55">
        <w:rPr>
          <w:rFonts w:ascii="Times New Roman" w:hAnsi="Times New Roman" w:cs="Times New Roman"/>
        </w:rPr>
        <w:t xml:space="preserve"> </w:t>
      </w:r>
      <w:r w:rsidR="00AC003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{"citationID":"gfGwNDfj","properties":{"formattedCitation":"[23\\uc0\\u8211{}27]","plainCitation":"[23–27]","noteIndex":0},"citationItems":[{"id":384,"uris":["http://zotero.org/users/15213638/items/Y7JQGS54"],"itemData":{"id":384,"type":"article-journal","abstract":"Cellular senescence, a permanent state of replicative arrest in otherwise proliferating cells, is a hallmark of aging and has been linked to aging-related diseases. Many genes play a role in cellular senescence, yet a comprehensive understanding of its pathways is still lacking.","container-title":"Genome Biology","DOI":"10.1186/s13059-020-01990-9","ISSN":"1474-760X","issue":"1","journalAbbreviation":"Genome Biol","language":"en","page":"91","source":"Springer Link","title":"A multidimensional systems biology analysis of cellular senescence in aging and disease","volume":"21","author":[{"family":"Avelar","given":"Roberto A."},{"family":"Ortega","given":"Javier Gómez"},{"family":"Tacutu","given":"Robi"},{"family":"Tyler","given":"Eleanor J."},{"family":"Bennett","given":"Dominic"},{"family":"Binetti","given":"Paolo"},{"family":"Budovsky","given":"Arie"},{"family":"Chatsirisupachai","given":"Kasit"},{"family":"Johnson","given":"Emily"},{"family":"Murray","given":"Alex"},{"family":"Shields","given":"Samuel"},{"family":"Tejada-Martinez","given":"Daniela"},{"family":"Thornton","given":"Daniel"},{"family":"Fraifeld","given":"Vadim E."},{"family":"Bishop","given":"Cleo L."},{"family":"Magalhães","given":"João Pedro","non-dropping-particle":"de"}],"issued":{"date-parts":[["2020",4,7]]}}},{"id":380,"uris":["http://zotero.org/users/15213638/items/TWSXPZW8"],"itemData":{"id":380,"type":"article-journal","abstract":"Analysis of gene expression changes across the genome provides a powerful, unbiased tool for gaining insight into molecular mechanisms. We have effectively used RNA sequencing to identify differentially expressed genes in long-lived genetic mutants in C. elegans to advance our understanding of the genetic pathways that control longevity. Although RNA sequencing costs have come down, cost remains a barrier to examining multiple strains and time points with a sufficient number of biological replicates. To circumvent this, we have examined the efficacy of identifying differentially expressed genes by sequencing a pooled RNA sample from long-lived isp-1 mitochondrial mutant worms. We found that sequencing a pooled RNA sample could effectively identify genes that were found to be significantly upregulated in the two individually sequenced RNA-seq experiments. Finally, we compared the genes significantly upregulated in the two individually sequenced RNA-seq experiments to two previous microarray experiments to come up with a high-confidence list of modulated genes in long-lived isp-1 mutant worms. Overall, this work demonstrates that RNA sequencing of pooled RNA samples can be used to identify differentially expressed genes.","container-title":"Biology","DOI":"10.3390/biology12060812","ISSN":"2079-7737","issue":"6","language":"en","license":"http://creativecommons.org/licenses/by/3.0/","note":"number: 6\npublisher: Multidisciplinary Digital Publishing Institute","page":"812","source":"www.mdpi.com","title":"RNA Sequencing of Pooled Samples Effectively Identifies Differentially Expressed Genes","volume":"12","author":[{"family":"Ko","given":"Bokang"},{"family":"Van Raamsdonk","given":"Jeremy M."}],"issued":{"date-parts":[["2023",6]]}}},{"id":382,"uris":["http://zotero.org/users/15213638/items/RBB9L45W"],"itemData":{"id":382,"type":"article-journal","abstract":"Microglia have emerged as important players in brain aging and pathology. To understand how genetic risk for neurological and psychiatric disorders is related to microglial function, large transcriptome studies are essential. Here we describe the transcriptome analysis of 255 primary human microglial samples isolated at autopsy from multiple brain regions of 100 individuals. We performed systematic analyses to investigate various aspects of microglial heterogeneities, including brain region and aging. We mapped expression and splicing quantitative trait loci and showed that many neurological disease susceptibility loci are mediated through gene expression or splicing in microglia. Fine-mapping of these loci nominated candidate causal variants that are within microglia-specific enhancers, finding associations with microglial expression of USP6NL for Alzheimer’s disease and P2RY12 for Parkinson’s disease. We have built the most comprehensive catalog to date of genetic effects on the microglial transcriptome and propose candidate functional variants in neurological and psychiatric disorders.","container-title":"Nature Genetics","DOI":"10.1038/s41588-021-00976-y","ISSN":"1546-1718","issue":"1","journalAbbreviation":"Nat Genet","language":"en","license":"2022 The Author(s), under exclusive licence to Springer Nature America, Inc.","note":"publisher: Nature Publishing Group","page":"4-17","source":"www.nature.com","title":"Genetic analysis of the human microglial transcriptome across brain regions, aging and disease pathologies","volume":"54","author":[{"family":"Lopes","given":"Katia de Paiva"},{"family":"Snijders","given":"Gijsje J. L."},{"family":"Humphrey","given":"Jack"},{"family":"Allan","given":"Amanda"},{"family":"Sneeboer","given":"Marjolein A. M."},{"family":"Navarro","given":"Elisa"},{"family":"Schilder","given":"Brian M."},{"family":"Vialle","given":"Ricardo A."},{"family":"Parks","given":"Madison"},{"family":"Missall","given":"Roy"},{"family":"Zuiden","given":"Welmoed","non-dropping-particle":"van"},{"family":"Gigase","given":"Frederieke A. J."},{"family":"Kübler","given":"Raphael"},{"family":"Berlekom","given":"Amber Berdenis","non-dropping-particle":"van"},{"family":"Hicks","given":"Emily M."},{"family":"Bӧttcher","given":"Chotima"},{"family":"Priller","given":"Josef"},{"family":"Kahn","given":"René S."},{"family":"Witte","given":"Lot D.","non-dropping-particle":"de"},{"family":"Raj","given":"Towfique"}],"issued":{"date-parts":[["2022",1]]}}},{"id":386,"uris":["http://zotero.org/users/15213638/items/XBDGHEDD"],"itemData":{"id":386,"type":"article-journal","abstract":"Activation of microglia and astrocytes, a prominent hallmark of both aging and Alzheimer’s disease (AD), has been suggested to contribute to aging and AD progression, but the underlying cellular and molecular mechanisms are largely unknown.","container-title":"Journal of Neuroinflammation","DOI":"10.1186/s12974-020-01774-9","ISSN":"1742-2094","issue":"1","journalAbbreviation":"J Neuroinflammation","language":"en","page":"97","source":"Springer Link","title":"Transcriptomic profiling of microglia and astrocytes throughout aging","volume":"17","author":[{"family":"Pan","given":"Jie"},{"family":"Ma","given":"Nana"},{"family":"Yu","given":"Bo"},{"family":"Zhang","given":"Wei"},{"family":"Wan","given":"Jun"}],"issued":{"date-parts":[["2020",4,1]]}}},{"id":97,"uris":["http://zotero.org/users/15213638/items/YTNK3Q3S"],"itemData":{"id":97,"type":"article-journal","abstract":"Disease incidences increase with age, but the molecular characteristics of ageing that lead to increased disease susceptibility remain inadequately understood. Here we perform a whole-blood gene expression meta-analysis in 14,983 individuals of European ancestry (including replication) and identify 1,497 genes that are differentially expressed with chronological age. The age-associated genes do not harbor more age-associated CpG-methylation sites than other genes, but are instead enriched for the presence of potentially functional CpG-methylation sites in enhancer and insulator regions that associate with both chronological age and gene expression levels. We further used the gene expression profiles to calculate the ‘transcriptomic age’ of an individual, and show that differences between transcriptomic age and chronological age are associated with biological features linked to ageing, such as blood pressure, cholesterol levels, fasting glucose, and body mass index. The transcriptomic prediction model adds biological relevance and complements existing epigenetic prediction models, and can be used by others to calculate transcriptomic age in external cohorts.","container-title":"Nature Communications","DOI":"10.1038/ncomms9570","ISSN":"2041-1723","issue":"1","journalAbbreviation":"Nat Commun","language":"en","license":"2015 The Author(s)","note":"publisher: Nature Publishing Group","page":"8570","source":"www.nature.com","title":"The transcriptional landscape of age in human peripheral blood","volume":"6","author":[{"family":"Peters","given":"Marjolein J."},{"family":"Joehanes","given":"Roby"},{"family":"Pilling","given":"Luke C."},{"family":"Schurmann","given":"Claudia"},{"family":"Conneely","given":"Karen N."},{"family":"Powell","given":"Joseph"},{"family":"Reinmaa","given":"Eva"},{"family":"Sutphin","given":"George L."},{"family":"Zhernakova","given":"Alexandra"},{"family":"Schramm","given":"Katharina"},{"family":"Wilson","given":"Yana A."},{"family":"Kobes","given":"Sayuko"},{"family":"Tukiainen","given":"Taru"},{"family":"Ramos","given":"Yolande F."},{"family":"Göring","given":"Harald H. H."},{"family":"Fornage","given":"Myriam"},{"family":"Liu","given":"Yongmei"},{"family":"Gharib","given":"Sina A."},{"family":"Stranger","given":"Barbara E."},{"family":"De Jager","given":"Philip L."},{"family":"Aviv","given":"Abraham"},{"family":"Levy","given":"Daniel"},{"family":"Murabito","given":"Joanne M."},{"family":"Munson","given":"Peter J."},{"family":"Huan","given":"Tianxiao"},{"family":"Hofman","given":"Albert"},{"family":"Uitterlinden","given":"André G."},{"family":"Rivadeneira","given":"Fernando"},{"family":"Rooij","given":"Jeroen","non-dropping-particle":"van"},{"family":"Stolk","given":"Lisette"},{"family":"Broer","given":"Linda"},{"family":"Verbiest","given":"Michael M. P. J."},{"family":"Jhamai","given":"Mila"},{"family":"Arp","given":"Pascal"},{"family":"Metspalu","given":"Andres"},{"family":"Tserel","given":"Liina"},{"family":"Milani","given":"Lili"},{"family":"Samani","given":"Nilesh J."},{"family":"Peterson","given":"Pärt"},{"family":"Kasela","given":"Silva"},{"family":"Codd","given":"Veryan"},{"family":"Peters","given":"Annette"},{"family":"Ward-Caviness","given":"Cavin K."},{"family":"Herder","given":"Christian"},{"family":"Waldenberger","given":"Melanie"},{"family":"Roden","given":"Michael"},{"family":"Singmann","given":"Paula"},{"family":"Zeilinger","given":"Sonja"},{"family":"Illig","given":"Thomas"},{"family":"Homuth","given":"Georg"},{"family":"Grabe","given":"Hans-Jörgen"},{"family":"Völzke","given":"Henry"},{"family":"Steil","given":"Leif"},{"family":"Kocher","given":"Thomas"},{"family":"Murray","given":"Anna"},{"family":"Melzer","given":"David"},{"family":"Yaghootkar","given":"Hanieh"},{"family":"Bandinelli","given":"Stefania"},{"family":"Moses","given":"Eric K."},{"family":"Kent","given":"Jack W."},{"family":"Curran","given":"Joanne E."},{"family":"Johnson","given":"Matthew P."},{"family":"Williams-Blangero","given":"Sarah"},{"family":"Westra","given":"Harm-Jan"},{"family":"McRae","given":"Allan F."},{"family":"Smith","given":"Jennifer A."},{"family":"Kardia","given":"Sharon L. R."},{"family":"Hovatta","given":"Iiris"},{"family":"Perola","given":"Markus"},{"family":"Ripatti","given":"Samuli"},{"family":"Salomaa","given":"Veikko"},{"family":"Henders","given":"Anjali K."},{"family":"Martin","given":"Nicholas G."},{"family":"Smith","given":"Alicia K."},{"family":"Mehta","given":"Divya"},{"family":"Binder","given":"Elisabeth B."},{"family":"Nylocks","given":"K. Maria"},{"family":"Kennedy","given":"Elizabeth M."},{"family":"Klengel","given":"Torsten"},{"family":"Ding","given":"Jingzhong"},{"family":"Suchy-Dicey","given":"Astrid M."},{"family":"Enquobahrie","given":"Daniel A."},{"family":"Brody","given":"Jennifer"},{"family":"Rotter","given":"Jerome I."},{"family":"Chen","given":"Yii-Der I."},{"family":"Houwing-Duistermaat","given":"Jeanine"},{"family":"Kloppenburg","given":"Margreet"},{"family":"Slagboom","given":"P. Eline"},{"family":"Helmer","given":"Quinta"},{"family":"Hollander","given":"Wouter","non-dropping-particle":"den"},{"family":"Bean","given":"Shannon"},{"family":"Raj","given":"Towfique"},{"family":"Bakhshi","given":"Noman"},{"family":"Wang","given":"Qiao Ping"},{"family":"Oyston","given":"Lisa J."},{"family":"Psaty","given":"Bruce M."},{"family":"Tracy","given":"Russell P."},{"family":"Montgomery","given":"Grant W."},{"family":"Turner","given":"Stephen T."},{"family":"Blangero","given":"John"},{"family":"Meulenbelt","given":"Ingrid"},{"family":"Ressler","given":"Kerry J."},{"family":"Yang","given":"Jian"},{"family":"Franke","given":"Lude"},{"family":"Kettunen","given":"Johannes"},{"family":"Visscher","given":"Peter M."},{"family":"Neely","given":"G. Gregory"},{"family":"Korstanje","given":"Ron"},{"family":"Hanson","given":"Robert L."},{"family":"Prokisch","given":"Holger"},{"family":"Ferrucci","given":"Luigi"},{"family":"Esko","given":"Tonu"},{"family":"Teumer","given":"Alexander"},{"family":"Meurs","given":"Joyce B. J.","non-dropping-particle":"van"},{"family":"Johnson","given":"Andrew D."}],"issued":{"date-parts":[["2015",10,22]]}}}],"schema":"https://github.com/citation-style-language/schema/raw/master/csl-citation.json"} </w:instrText>
      </w:r>
      <w:r w:rsidR="00AC003B" w:rsidRPr="00F94A55">
        <w:rPr>
          <w:rFonts w:ascii="Times New Roman" w:hAnsi="Times New Roman" w:cs="Times New Roman"/>
        </w:rPr>
        <w:fldChar w:fldCharType="separate"/>
      </w:r>
      <w:r w:rsidR="009D1417" w:rsidRPr="00F94A55">
        <w:rPr>
          <w:rFonts w:ascii="Times New Roman" w:hAnsi="Times New Roman" w:cs="Times New Roman"/>
          <w:kern w:val="0"/>
        </w:rPr>
        <w:t>[23–27]</w:t>
      </w:r>
      <w:r w:rsidR="00AC003B" w:rsidRPr="00F94A55">
        <w:rPr>
          <w:rFonts w:ascii="Times New Roman" w:hAnsi="Times New Roman" w:cs="Times New Roman"/>
        </w:rPr>
        <w:fldChar w:fldCharType="end"/>
      </w:r>
      <w:r w:rsidR="00E5682D" w:rsidRPr="00F94A55">
        <w:rPr>
          <w:rFonts w:ascii="Times New Roman" w:hAnsi="Times New Roman" w:cs="Times New Roman"/>
        </w:rPr>
        <w:t>. However, we</w:t>
      </w:r>
      <w:r w:rsidR="004E623D" w:rsidRPr="00F94A55">
        <w:rPr>
          <w:rFonts w:ascii="Times New Roman" w:hAnsi="Times New Roman" w:cs="Times New Roman"/>
        </w:rPr>
        <w:t xml:space="preserve"> believe that the ageprint may not be</w:t>
      </w:r>
      <w:r w:rsidR="00AC003B" w:rsidRPr="00F94A55">
        <w:rPr>
          <w:rFonts w:ascii="Times New Roman" w:hAnsi="Times New Roman" w:cs="Times New Roman"/>
        </w:rPr>
        <w:t xml:space="preserve"> </w:t>
      </w:r>
      <w:r w:rsidR="004E623D" w:rsidRPr="00F94A55">
        <w:rPr>
          <w:rFonts w:ascii="Times New Roman" w:hAnsi="Times New Roman" w:cs="Times New Roman"/>
        </w:rPr>
        <w:t xml:space="preserve">differentially expressed </w:t>
      </w:r>
      <w:r w:rsidR="00D6170A" w:rsidRPr="00F94A55">
        <w:rPr>
          <w:rFonts w:ascii="Times New Roman" w:hAnsi="Times New Roman" w:cs="Times New Roman"/>
        </w:rPr>
        <w:t>between older and younger people. D</w:t>
      </w:r>
      <w:r w:rsidR="004E623D" w:rsidRPr="00F94A55">
        <w:rPr>
          <w:rFonts w:ascii="Times New Roman" w:hAnsi="Times New Roman" w:cs="Times New Roman"/>
        </w:rPr>
        <w:t xml:space="preserve">ifferential expression represents drastic changes in gene expression, which are more likely to be associated with the damage-accumulating model of aging, rather than the developmental model of aging. </w:t>
      </w:r>
      <w:r w:rsidR="005324E1" w:rsidRPr="00F94A55">
        <w:rPr>
          <w:rFonts w:ascii="Times New Roman" w:hAnsi="Times New Roman" w:cs="Times New Roman"/>
        </w:rPr>
        <w:t xml:space="preserve">Thus, we believe that the ageprint </w:t>
      </w:r>
      <w:r w:rsidR="006617F1">
        <w:rPr>
          <w:rFonts w:ascii="Times New Roman" w:hAnsi="Times New Roman" w:cs="Times New Roman"/>
        </w:rPr>
        <w:t>will likely</w:t>
      </w:r>
      <w:r w:rsidR="005324E1" w:rsidRPr="00F94A55">
        <w:rPr>
          <w:rFonts w:ascii="Times New Roman" w:hAnsi="Times New Roman" w:cs="Times New Roman"/>
        </w:rPr>
        <w:t xml:space="preserve"> demonstrate </w:t>
      </w:r>
      <w:r w:rsidR="004E623D" w:rsidRPr="00F94A55">
        <w:rPr>
          <w:rFonts w:ascii="Times New Roman" w:hAnsi="Times New Roman" w:cs="Times New Roman"/>
        </w:rPr>
        <w:t xml:space="preserve">relatively stable expression over the ages because it is driving </w:t>
      </w:r>
      <w:r w:rsidR="001F642F" w:rsidRPr="00F94A55">
        <w:rPr>
          <w:rFonts w:ascii="Times New Roman" w:hAnsi="Times New Roman" w:cs="Times New Roman"/>
        </w:rPr>
        <w:t xml:space="preserve">aging that cannot be accounted for by disease, damage, or perturbations; it is </w:t>
      </w:r>
      <w:r w:rsidR="001F642F" w:rsidRPr="00F94A55">
        <w:rPr>
          <w:rFonts w:ascii="Times New Roman" w:hAnsi="Times New Roman" w:cs="Times New Roman"/>
        </w:rPr>
        <w:lastRenderedPageBreak/>
        <w:t>the innate aging that cells are programmed to go through.</w:t>
      </w:r>
      <w:r w:rsidR="00770372" w:rsidRPr="00F94A55">
        <w:rPr>
          <w:rFonts w:ascii="Times New Roman" w:hAnsi="Times New Roman" w:cs="Times New Roman"/>
        </w:rPr>
        <w:t xml:space="preserve"> </w:t>
      </w:r>
      <w:r w:rsidR="003A534A" w:rsidRPr="00F94A55">
        <w:rPr>
          <w:rFonts w:ascii="Times New Roman" w:hAnsi="Times New Roman" w:cs="Times New Roman"/>
        </w:rPr>
        <w:t>Thus,</w:t>
      </w:r>
      <w:r w:rsidR="00771895" w:rsidRPr="00F94A55">
        <w:rPr>
          <w:rFonts w:ascii="Times New Roman" w:hAnsi="Times New Roman" w:cs="Times New Roman"/>
        </w:rPr>
        <w:t xml:space="preserve"> one of</w:t>
      </w:r>
      <w:r w:rsidR="003A534A" w:rsidRPr="00F94A55">
        <w:rPr>
          <w:rFonts w:ascii="Times New Roman" w:hAnsi="Times New Roman" w:cs="Times New Roman"/>
        </w:rPr>
        <w:t xml:space="preserve"> the fastest </w:t>
      </w:r>
      <w:r w:rsidR="00F36FB8" w:rsidRPr="00F94A55">
        <w:rPr>
          <w:rFonts w:ascii="Times New Roman" w:hAnsi="Times New Roman" w:cs="Times New Roman"/>
        </w:rPr>
        <w:t>ways</w:t>
      </w:r>
      <w:r w:rsidR="003A534A" w:rsidRPr="00F94A55">
        <w:rPr>
          <w:rFonts w:ascii="Times New Roman" w:hAnsi="Times New Roman" w:cs="Times New Roman"/>
        </w:rPr>
        <w:t xml:space="preserve"> to identify the ageprint is to leverage machine learning</w:t>
      </w:r>
      <w:r w:rsidR="002A1E76" w:rsidRPr="00F94A55">
        <w:rPr>
          <w:rFonts w:ascii="Times New Roman" w:hAnsi="Times New Roman" w:cs="Times New Roman"/>
        </w:rPr>
        <w:t xml:space="preserve"> – specifically </w:t>
      </w:r>
      <w:r w:rsidR="005572B6" w:rsidRPr="00F94A55">
        <w:rPr>
          <w:rFonts w:ascii="Times New Roman" w:hAnsi="Times New Roman" w:cs="Times New Roman"/>
        </w:rPr>
        <w:t>“</w:t>
      </w:r>
      <w:r w:rsidR="002A1E76" w:rsidRPr="00F94A55">
        <w:rPr>
          <w:rFonts w:ascii="Times New Roman" w:hAnsi="Times New Roman" w:cs="Times New Roman"/>
        </w:rPr>
        <w:t>aging clocks</w:t>
      </w:r>
      <w:r w:rsidR="005572B6" w:rsidRPr="00F94A55">
        <w:rPr>
          <w:rFonts w:ascii="Times New Roman" w:hAnsi="Times New Roman" w:cs="Times New Roman"/>
        </w:rPr>
        <w:t>”</w:t>
      </w:r>
      <w:r w:rsidR="00770372" w:rsidRPr="00F94A55">
        <w:rPr>
          <w:rFonts w:ascii="Times New Roman" w:hAnsi="Times New Roman" w:cs="Times New Roman"/>
        </w:rPr>
        <w:t xml:space="preserve"> – and find genes that explain aging in healthy people at both older and younger ages</w:t>
      </w:r>
      <w:r w:rsidR="003A534A" w:rsidRPr="00F94A55">
        <w:rPr>
          <w:rFonts w:ascii="Times New Roman" w:hAnsi="Times New Roman" w:cs="Times New Roman"/>
        </w:rPr>
        <w:t xml:space="preserve">. </w:t>
      </w:r>
    </w:p>
    <w:p w14:paraId="5C658761" w14:textId="72FCB761" w:rsidR="001C16F5" w:rsidRPr="00F94A55" w:rsidRDefault="00493D97" w:rsidP="00F94A55">
      <w:pPr>
        <w:spacing w:line="480" w:lineRule="auto"/>
        <w:jc w:val="both"/>
        <w:rPr>
          <w:rFonts w:ascii="Times New Roman" w:hAnsi="Times New Roman" w:cs="Times New Roman"/>
        </w:rPr>
      </w:pPr>
      <w:r w:rsidRPr="00F94A55">
        <w:rPr>
          <w:rFonts w:ascii="Times New Roman" w:hAnsi="Times New Roman" w:cs="Times New Roman"/>
        </w:rPr>
        <w:t xml:space="preserve">Aging clocks – or age-estimators – are essentially machine learning models that can </w:t>
      </w:r>
      <w:r w:rsidR="00D74284" w:rsidRPr="00F94A55">
        <w:rPr>
          <w:rFonts w:ascii="Times New Roman" w:hAnsi="Times New Roman" w:cs="Times New Roman"/>
        </w:rPr>
        <w:t>predict chronological (or biological) age based on a set of biomarkers</w:t>
      </w:r>
      <w:r w:rsidR="00981832" w:rsidRPr="00F94A55">
        <w:rPr>
          <w:rFonts w:ascii="Times New Roman" w:hAnsi="Times New Roman" w:cs="Times New Roman"/>
        </w:rPr>
        <w:t xml:space="preserve">, </w:t>
      </w:r>
      <w:r w:rsidR="004313D4" w:rsidRPr="00F94A55">
        <w:rPr>
          <w:rFonts w:ascii="Times New Roman" w:hAnsi="Times New Roman" w:cs="Times New Roman"/>
        </w:rPr>
        <w:t xml:space="preserve">such as </w:t>
      </w:r>
      <w:r w:rsidR="00B7385C" w:rsidRPr="00F94A55">
        <w:rPr>
          <w:rFonts w:ascii="Times New Roman" w:hAnsi="Times New Roman" w:cs="Times New Roman"/>
        </w:rPr>
        <w:t xml:space="preserve">telomere lengths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{"citationID":"unOdp6Gd","properties":{"formattedCitation":"[28]","plainCitation":"[28]","noteIndex":0},"citationItems":[{"id":80,"uris":["http://zotero.org/users/15213638/items/TFZ4WC47"],"itemData":{"id":80,"type":"article-journal","container-title":"Nature Medicine","DOI":"10.1038/nm1006-1133","ISSN":"1078-8956","issue":"10","journalAbbreviation":"Nat Med","language":"eng","note":"PMID: 17024208","page":"1133-1138","source":"PubMed","title":"Telomeres and telomerase: the path from maize, Tetrahymena and yeast to human cancer and aging","title-short":"Telomeres and telomerase","volume":"12","author":[{"family":"Blackburn","given":"Elizabeth H."},{"family":"Greider","given":"Carol W."},{"family":"Szostak","given":"Jack W."}],"issued":{"date-parts":[["2006",10]]}}}],"schema":"https://github.com/citation-style-language/schema/raw/master/csl-citation.json"}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[28]</w:t>
      </w:r>
      <w:r w:rsidR="00B7385C" w:rsidRPr="00F94A55">
        <w:rPr>
          <w:rFonts w:ascii="Times New Roman" w:hAnsi="Times New Roman" w:cs="Times New Roman"/>
        </w:rPr>
        <w:fldChar w:fldCharType="end"/>
      </w:r>
      <w:r w:rsidR="00B7385C" w:rsidRPr="00F94A55">
        <w:rPr>
          <w:rFonts w:ascii="Times New Roman" w:hAnsi="Times New Roman" w:cs="Times New Roman"/>
        </w:rPr>
        <w:t xml:space="preserve">, DNA methylation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3kdfC8lW","properties":{"formattedCitation":"[29,30]","plainCitation":"[29,30]","noteIndex":0},"citationItems":[{"id":82,"uris":["http://zotero.org/users/15213638/items/KA6IC68L"],"itemData":{"id":82,"type":"article-journal","abstract":"&lt;h2&gt;Summary&lt;/h2&gt;&lt;p&gt;The ability to measure human aging from molecular profiles has practical implications in many fields, including disease prevention and treatment, forensics, and extension of life. Although chronological age has been linked to changes in DNA methylation, the methylome has not yet been used to measure and compare human aging rates. Here, we build a quantitative model of aging using measurements at more than 450,000 CpG markers from the whole blood of 656 human individuals, aged 19 to 101. This model measures the rate at which an individual's methylome ages, which we show is impacted by gender and genetic variants. We also show that differences in aging rates help explain epigenetic drift and are reflected in the transcriptome. Moreover, we show how our aging model is upheld in other human tissues and reveals an advanced aging rate in tumor tissue. Our model highlights specific components of the aging process and provides a quantitative readout for studying the role of methylation in age-related disease.&lt;/p&gt;","container-title":"Molecular Cell","DOI":"10.1016/j.molcel.2012.10.016","ISSN":"1097-2765","issue":"2","journalAbbreviation":"Molecular Cell","language":"English","note":"publisher: Elsevier\nPMID: 23177740","page":"359-367","source":"www.cell.com","title":"Genome-wide Methylation Profiles Reveal Quantitative Views of Human Aging Rates","volume":"49","author":[{"family":"Hannum","given":"Gregory"},{"family":"Guinney","given":"Justin"},{"family":"Zhao","given":"Ling"},{"family":"Zhang","given":"Li"},{"family":"Hughes","given":"Guy"},{"family":"Sadda","given":"SriniVas"},{"family":"Klotzle","given":"Brandy"},{"family":"Bibikova","given":"Marina"},{"family":"Fan","given":"Jian-Bing"},{"family":"Gao","given":"Yuan"},{"family":"Deconde","given":"Rob"},{"family":"Chen","given":"Menzies"},{"family":"Rajapakse","given":"Indika"},{"family":"Friend","given":"Stephen"},{"family":"Ideker","given":"Trey"},{"family":"Zhang","given":"Kang"}],"issued":{"date-parts":[["2013",1,24]]}}},{"id":85,"uris":["http://zotero.org/users/15213638/items/M7LID846"],"itemData":{"id":85,"type":"article-journal","abstract":"It is not yet known whether DNA methylation levels can be used to accurately predict age across a broad spectrum of human tissues and cell types, nor whether the resulting age prediction is a biologically meaningful measure.","container-title":"Genome Biology","DOI":"10.1186/gb-2013-14-10-r115","ISSN":"1474-760X","issue":"10","journalAbbreviation":"Genome Biology","page":"3156","source":"BioMed Central","title":"DNA methylation age of human tissues and cell types","volume":"14","author":[{"family":"Horvath","given":"Steve"}],"issued":{"date-parts":[["2013",12,10]]}}}],"schema":"https://github.com/citation-style-language/schema/raw/master/csl-citation.json"}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[29,30]</w:t>
      </w:r>
      <w:r w:rsidR="00B7385C" w:rsidRPr="00F94A55">
        <w:rPr>
          <w:rFonts w:ascii="Times New Roman" w:hAnsi="Times New Roman" w:cs="Times New Roman"/>
        </w:rPr>
        <w:fldChar w:fldCharType="end"/>
      </w:r>
      <w:r w:rsidR="00B7385C" w:rsidRPr="00F94A55">
        <w:rPr>
          <w:rFonts w:ascii="Times New Roman" w:hAnsi="Times New Roman" w:cs="Times New Roman"/>
        </w:rPr>
        <w:t xml:space="preserve">, transcriptional profiles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{"citationID":"id7PCxf5","properties":{"formattedCitation":"[27,31,32]","plainCitation":"[27,31,32]","noteIndex":0},"citationItems":[{"id":205,"uris":["http://zotero.org/users/15213638/items/LIASJLAZ"],"itemData":{"id":205,"type":"article-journal","abstract":"We have previously described a statistical model capable of distinguishing young (age&lt;65yrs) from old (age≥75yrs) individuals. Here we studied the performance of a modified model in three populations and determined whether individuals predicted to be biologically younger than their chronological age had biochemical and functional measures consistent with a younger biological age. Those with ‘younger’ gene expression patterns demonstrated higher muscle strength and serum albumin, and lower interleukin-6 and blood urea concentrations relative to ‘biologically older’ individuals (odds ratios 1.05, 1.13, 0.61, 0.98; p=3.2×10−2, 2.7×10−4, 1.1×10−2, 2.6×10−2 respectively). We conclude that our expression signature of age is robust across three populations and may have utility for estimation of biological age.","container-title":"Aging cell","DOI":"10.1111/acel.12044","ISSN":"1474-9718","issue":"2","journalAbbreviation":"Aging Cell","note":"PMID: 23311345\nPMCID: PMC4623317","page":"324-326","source":"PubMed Central","title":"Towards a gene expression biomarker set for human biological age","volume":"12","author":[{"family":"Holly","given":"Alice C."},{"family":"Melzer","given":"David"},{"family":"Pilling","given":"Luke C."},{"family":"Henley","given":"William"},{"family":"Hernandez","given":"Dena G."},{"family":"Singleton","given":"Andrew B."},{"family":"Bandinelli","given":"Stefania"},{"family":"Guralnik","given":"Jack M."},{"family":"Ferrucci","given":"Luigi"},{"family":"Harries","given":"Lorna W."}],"issued":{"date-parts":[["2013",4]]}}},{"id":97,"uris":["http://zotero.org/users/15213638/items/YTNK3Q3S"],"itemData":{"id":97,"type":"article-journal","abstract":"Disease incidences increase with age, but the molecular characteristics of ageing that lead to increased disease susceptibility remain inadequately understood. Here we perform a whole-blood gene expression meta-analysis in 14,983 individuals of European ancestry (including replication) and identify 1,497 genes that are differentially expressed with chronological age. The age-associated genes do not harbor more age-associated CpG-methylation sites than other genes, but are instead enriched for the presence of potentially functional CpG-methylation sites in enhancer and insulator regions that associate with both chronological age and gene expression levels. We further used the gene expression profiles to calculate the ‘transcriptomic age’ of an individual, and show that differences between transcriptomic age and chronological age are associated with biological features linked to ageing, such as blood pressure, cholesterol levels, fasting glucose, and body mass index. The transcriptomic prediction model adds biological relevance and complements existing epigenetic prediction models, and can be used by others to calculate transcriptomic age in external cohorts.","container-title":"Nature Communications","DOI":"10.1038/ncomms9570","ISSN":"2041-1723","issue":"1","journalAbbreviation":"Nat Commun","language":"en","license":"2015 The Author(s)","note":"publisher: Nature Publishing Group","page":"8570","source":"www.nature.com","title":"The transcriptional landscape of age in human peripheral blood","volume":"6","author":[{"family":"Peters","given":"Marjolein J."},{"family":"Joehanes","given":"Roby"},{"family":"Pilling","given":"Luke C."},{"family":"Schurmann","given":"Claudia"},{"family":"Conneely","given":"Karen N."},{"family":"Powell","given":"Joseph"},{"family":"Reinmaa","given":"Eva"},{"family":"Sutphin","given":"George L."},{"family":"Zhernakova","given":"Alexandra"},{"family":"Schramm","given":"Katharina"},{"family":"Wilson","given":"Yana A."},{"family":"Kobes","given":"Sayuko"},{"family":"Tukiainen","given":"Taru"},{"family":"Ramos","given":"Yolande F."},{"family":"Göring","given":"Harald H. H."},{"family":"Fornage","given":"Myriam"},{"family":"Liu","given":"Yongmei"},{"family":"Gharib","given":"Sina A."},{"family":"Stranger","given":"Barbara E."},{"family":"De Jager","given":"Philip L."},{"family":"Aviv","given":"Abraham"},{"family":"Levy","given":"Daniel"},{"family":"Murabito","given":"Joanne M."},{"family":"Munson","given":"Peter J."},{"family":"Huan","given":"Tianxiao"},{"family":"Hofman","given":"Albert"},{"family":"Uitterlinden","given":"André G."},{"family":"Rivadeneira","given":"Fernando"},{"family":"Rooij","given":"Jeroen","non-dropping-particle":"van"},{"family":"Stolk","given":"Lisette"},{"family":"Broer","given":"Linda"},{"family":"Verbiest","given":"Michael M. P. J."},{"family":"Jhamai","given":"Mila"},{"family":"Arp","given":"Pascal"},{"family":"Metspalu","given":"Andres"},{"family":"Tserel","given":"Liina"},{"family":"Milani","given":"Lili"},{"family":"Samani","given":"Nilesh J."},{"family":"Peterson","given":"Pärt"},{"family":"Kasela","given":"Silva"},{"family":"Codd","given":"Veryan"},{"family":"Peters","given":"Annette"},{"family":"Ward-Caviness","given":"Cavin K."},{"family":"Herder","given":"Christian"},{"family":"Waldenberger","given":"Melanie"},{"family":"Roden","given":"Michael"},{"family":"Singmann","given":"Paula"},{"family":"Zeilinger","given":"Sonja"},{"family":"Illig","given":"Thomas"},{"family":"Homuth","given":"Georg"},{"family":"Grabe","given":"Hans-Jörgen"},{"family":"Völzke","given":"Henry"},{"family":"Steil","given":"Leif"},{"family":"Kocher","given":"Thomas"},{"family":"Murray","given":"Anna"},{"family":"Melzer","given":"David"},{"family":"Yaghootkar","given":"Hanieh"},{"family":"Bandinelli","given":"Stefania"},{"family":"Moses","given":"Eric K."},{"family":"Kent","given":"Jack W."},{"family":"Curran","given":"Joanne E."},{"family":"Johnson","given":"Matthew P."},{"family":"Williams-Blangero","given":"Sarah"},{"family":"Westra","given":"Harm-Jan"},{"family":"McRae","given":"Allan F."},{"family":"Smith","given":"Jennifer A."},{"family":"Kardia","given":"Sharon L. R."},{"family":"Hovatta","given":"Iiris"},{"family":"Perola","given":"Markus"},{"family":"Ripatti","given":"Samuli"},{"family":"Salomaa","given":"Veikko"},{"family":"Henders","given":"Anjali K."},{"family":"Martin","given":"Nicholas G."},{"family":"Smith","given":"Alicia K."},{"family":"Mehta","given":"Divya"},{"family":"Binder","given":"Elisabeth B."},{"family":"Nylocks","given":"K. Maria"},{"family":"Kennedy","given":"Elizabeth M."},{"family":"Klengel","given":"Torsten"},{"family":"Ding","given":"Jingzhong"},{"family":"Suchy-Dicey","given":"Astrid M."},{"family":"Enquobahrie","given":"Daniel A."},{"family":"Brody","given":"Jennifer"},{"family":"Rotter","given":"Jerome I."},{"family":"Chen","given":"Yii-Der I."},{"family":"Houwing-Duistermaat","given":"Jeanine"},{"family":"Kloppenburg","given":"Margreet"},{"family":"Slagboom","given":"P. Eline"},{"family":"Helmer","given":"Quinta"},{"family":"Hollander","given":"Wouter","non-dropping-particle":"den"},{"family":"Bean","given":"Shannon"},{"family":"Raj","given":"Towfique"},{"family":"Bakhshi","given":"Noman"},{"family":"Wang","given":"Qiao Ping"},{"family":"Oyston","given":"Lisa J."},{"family":"Psaty","given":"Bruce M."},{"family":"Tracy","given":"Russell P."},{"family":"Montgomery","given":"Grant W."},{"family":"Turner","given":"Stephen T."},{"family":"Blangero","given":"John"},{"family":"Meulenbelt","given":"Ingrid"},{"family":"Ressler","given":"Kerry J."},{"family":"Yang","given":"Jian"},{"family":"Franke","given":"Lude"},{"family":"Kettunen","given":"Johannes"},{"family":"Visscher","given":"Peter M."},{"family":"Neely","given":"G. Gregory"},{"family":"Korstanje","given":"Ron"},{"family":"Hanson","given":"Robert L."},{"family":"Prokisch","given":"Holger"},{"family":"Ferrucci","given":"Luigi"},{"family":"Esko","given":"Tonu"},{"family":"Teumer","given":"Alexander"},{"family":"Meurs","given":"Joyce B. J.","non-dropping-particle":"van"},{"family":"Johnson","given":"Andrew D."}],"issued":{"date-parts":[["2015",10,22]]}}},{"id":99,"uris":["http://zotero.org/users/15213638/items/U4GHML32"],"itemData":{"id":99,"type":"article-journal","abstract":"Biological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[27,31,32]</w:t>
      </w:r>
      <w:r w:rsidR="00B7385C" w:rsidRPr="00F94A55">
        <w:rPr>
          <w:rFonts w:ascii="Times New Roman" w:hAnsi="Times New Roman" w:cs="Times New Roman"/>
        </w:rPr>
        <w:fldChar w:fldCharType="end"/>
      </w:r>
      <w:r w:rsidR="00B7385C" w:rsidRPr="00F94A55">
        <w:rPr>
          <w:rFonts w:ascii="Times New Roman" w:hAnsi="Times New Roman" w:cs="Times New Roman"/>
        </w:rPr>
        <w:t xml:space="preserve">, IgG glycosylation level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{"citationID":"AZXlIz6D","properties":{"formattedCitation":"[33]","plainCitation":"[33]","noteIndex":0},"citationItems":[{"id":106,"uris":["http://zotero.org/users/15213638/items/Y4IE9NKU"],"itemData":{"id":106,"type":"article-journal","abstract":"Fine structural details of glycans attached to the conserved N-glycosylation site significantly not only affect function of individual immunoglobulin G (IgG) molecules but also mediate inflammation at the systemic level. By analyzing IgG glycosylation in 5,117 individuals from four European populations, we have revealed very complex patterns of changes in IgG glycosylation with age. Several IgG glycans (including FA2B, FA2G2, and FA2BG2) changed considerably with age and the combination of these three glycans can explain up to 58% of variance in chronological age, significantly more than other markers of biological age like telomere lengths. The remaining variance in these glycans strongly correlated with physiological parameters associated with biological age. Thus, IgG glycosylation appears to be closely linked with both chronological and biological ages. Considering the important role of IgG glycans in inflammation, and because the observed changes with age promote inflammation, changes in IgG glycosylation also seem to represent a factor contributing to aging.\nSIGNIFICANCE STATEMENT: Glycosylation is the key posttranslational mechanism that regulates function of immunoglobulins, with multiple systemic repercussions to the immune system. Our study of IgG glycosylation in 5,117 individuals from four European populations has revealed very extensive and complex changes in IgG glycosylation with age. The combined index composed of only three glycans explained up to 58% of variance in age, considerably more than other biomarkers of age like telomere lengths. The remaining variance in these glycans strongly correlated with physiological parameters associated with biological age; thus, IgG glycosylation appears to be closely linked with both chronological and biological ages. The ability to measure human biological aging using molecular profiling has practical applications for diverse fields such as disease prevention and treatment, or forensics.","container-title":"The Journals of Gerontology. Series A, Biological Sciences and Medical Sciences","DOI":"10.1093/gerona/glt190","ISSN":"1758-535X","issue":"7","journalAbbreviation":"J Gerontol A Biol Sci Med Sci","language":"eng","note":"PMID: 24325898\nPMCID: PMC4049143","page":"779-789","source":"PubMed","title":"Glycans are a novel biomarker of chronological and biological ages","volume":"69","author":[{"family":"Krištić","given":"Jasminka"},{"family":"Vučković","given":"Frano"},{"family":"Menni","given":"Cristina"},{"family":"Klarić","given":"Lucija"},{"family":"Keser","given":"Toma"},{"family":"Beceheli","given":"Ivona"},{"family":"Pučić-Baković","given":"Maja"},{"family":"Novokmet","given":"Mislav"},{"family":"Mangino","given":"Massimo"},{"family":"Thaqi","given":"Kujtim"},{"family":"Rudan","given":"Pavao"},{"family":"Novokmet","given":"Natalija"},{"family":"Sarac","given":"Jelena"},{"family":"Missoni","given":"Saša"},{"family":"Kolčić","given":"Ivana"},{"family":"Polašek","given":"Ozren"},{"family":"Rudan","given":"Igor"},{"family":"Campbell","given":"Harry"},{"family":"Hayward","given":"Caroline"},{"family":"Aulchenko","given":"Yurii"},{"family":"Valdes","given":"Ana"},{"family":"Wilson","given":"James F."},{"family":"Gornik","given":"Olga"},{"family":"Primorac","given":"Dragan"},{"family":"Zoldoš","given":"Vlatka"},{"family":"Spector","given":"Tim"},{"family":"Lauc","given":"Gordan"}],"issued":{"date-parts":[["2014",7]]}}}],"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[33]</w:t>
      </w:r>
      <w:r w:rsidR="00B7385C" w:rsidRPr="00F94A55">
        <w:rPr>
          <w:rFonts w:ascii="Times New Roman" w:hAnsi="Times New Roman" w:cs="Times New Roman"/>
        </w:rPr>
        <w:fldChar w:fldCharType="end"/>
      </w:r>
      <w:r w:rsidR="00B7385C" w:rsidRPr="00F94A55">
        <w:rPr>
          <w:rFonts w:ascii="Times New Roman" w:hAnsi="Times New Roman" w:cs="Times New Roman"/>
        </w:rPr>
        <w:t xml:space="preserve">, quantitative proteomic data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{"citationID":"DptO3DWy","properties":{"formattedCitation":"[34]","plainCitation":"[34]","noteIndex":0},"citationItems":[{"id":109,"uris":["http://zotero.org/users/15213638/items/E2AKEUNL"],"itemData":{"id":109,"type":"article-journal","abstract":"To elucidate the proteomic features of aging in plasma, the subproteome targeted by the SOMAscan assay was profiled in blood samples from 202 females from the TwinsUK cohort. Findings were replicated in 677 independent individuals from the AddNeuroMed, Alzheimer's Research UK, and Dementia Case Registry cohorts. Results were further validated using RNAseq data from whole blood in TwinsUK and the most significant proteins were tested for association with aging-related phenotypes after adjustment for age. Eleven proteins were associated with chronological age and were replicated at protein level in an independent population. These were further investigated at gene expression level in 384 females from the TwinsUK cohort. The two most strongly associated proteins were chordin-like protein 1 (meta-analysis β [SE] = 0.013 [0.001], p = 3.66 × 10(-46)) and pleiotrophin (0.012 [0.005], p = 3.88 × 10(-41)). Chordin-like protein 1 was also significantly correlated with birthweight (0.06 [0.02], p = 0.005) and with the individual Framingham 10-years cardiovascular risk scores in TwinsUK (0.71 [0.18], p = 9.9 × 10(-5)). Pleiotrophin is a secreted growth factor with a plethora of functions in multiple tissues and known to be a marker for cardiovascular risk and osteoporosis. Our study highlights the importance of proteomics to identify some molecular mechanisms involved in human health and aging.","container-title":"The Journals of Gerontology. Series A, Biological Sciences and Medical Sciences","DOI":"10.1093/gerona/glu121","ISSN":"1758-535X","issue":"7","journalAbbreviation":"J Gerontol A Biol Sci Med Sci","language":"eng","note":"PMID: 25123647\nPMCID: PMC4469006","page":"809-816","source":"PubMed","title":"Circulating Proteomic Signatures of Chronological Age","volume":"70","author":[{"family":"Menni","given":"Cristina"},{"family":"Kiddle","given":"Steven J."},{"family":"Mangino","given":"Massimo"},{"family":"Viñuela","given":"Ana"},{"family":"Psatha","given":"Maria"},{"family":"Steves","given":"Claire"},{"family":"Sattlecker","given":"Martina"},{"family":"Buil","given":"Alfonso"},{"family":"Newhouse","given":"Stephen"},{"family":"Nelson","given":"Sally"},{"family":"Williams","given":"Stephen"},{"family":"Voyle","given":"Nicola"},{"family":"Soininen","given":"Hilkka"},{"family":"Kloszewska","given":"Iwona"},{"family":"Mecocci","given":"Patrizia"},{"family":"Tsolaki","given":"Magda"},{"family":"Vellas","given":"Bruno"},{"family":"Lovestone","given":"Simon"},{"family":"Spector","given":"Tim D."},{"family":"Dobson","given":"Richard"},{"family":"Valdes","given":"Ana M."}],"issued":{"date-parts":[["2015",7]]}}}],"schema":"https://github.com/citation-style-language/schema/raw/master/csl-citation.json"}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[34]</w:t>
      </w:r>
      <w:r w:rsidR="00B7385C" w:rsidRPr="00F94A55">
        <w:rPr>
          <w:rFonts w:ascii="Times New Roman" w:hAnsi="Times New Roman" w:cs="Times New Roman"/>
        </w:rPr>
        <w:fldChar w:fldCharType="end"/>
      </w:r>
      <w:r w:rsidR="00B7385C" w:rsidRPr="00F94A55">
        <w:rPr>
          <w:rFonts w:ascii="Times New Roman" w:hAnsi="Times New Roman" w:cs="Times New Roman"/>
        </w:rPr>
        <w:t xml:space="preserve">, metabolite levels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{"citationID":"ddGJ1JRo","properties":{"formattedCitation":"[35,36]","plainCitation":"[35,36]","noteIndex":0},"citationItems":[{"id":115,"uris":["http://zotero.org/users/15213638/items/E4CGAML8"],"itemData":{"id":115,"type":"article-journal","abstract":"Chronological age is one of the most important risk factors for adverse clinical outcome. Still, two individuals at the same chronological age could have different biological aging states, leading to different individual risk profiles. Capturing this individual variance could constitute an even more powerful predictor enhancing prediction in age-related morbidity. Applying a nonlinear regression technique, we constructed a metabonomic measurement for biological age, the metabolic age score, based on urine data measured via 1H NMR spectroscopy. We validated the score in two large independent population-based samples by revealing its significant associations with chronological age and age-related clinical phenotypes as well as its independent predictive value for survival over approximately 13 years of follow-up. Furthermore, the metabolic age score was prognostic for weight loss in a sample of individuals who underwent bariatric surgery. We conclude that the metabolic age score is an informative measurement of biological age with possible applications in personalized medicine.","container-title":"Journal of Proteome Research","DOI":"10.1021/acs.jproteome.5b00561","ISSN":"1535-3893","issue":"2","journalAbbreviation":"J. Proteome Res.","note":"publisher: American Chemical Society","page":"400-410","source":"ACS Publications","title":"Measuring Biological Age via Metabonomics: The Metabolic Age Score","title-short":"Measuring Biological Age via Metabonomics","volume":"15","author":[{"family":"Hertel","given":"Johannes"},{"family":"Friedrich","given":"Nele"},{"family":"Wittfeld","given":"Katharina"},{"family":"Pietzner","given":"Maik"},{"family":"Budde","given":"Kathrin"},{"family":"Van der Auwera","given":"Sandra"},{"family":"Lohmann","given":"Tobias"},{"family":"Teumer","given":"Alexander"},{"family":"Völzke","given":"Henry"},{"family":"Nauck","given":"Matthias"},{"family":"Grabe","given":"Hans Jörgen"}],"issued":{"date-parts":[["2016",2,5]]}}},{"id":112,"uris":["http://zotero.org/users/15213638/items/BKEGMB8E"],"itemData":{"id":112,"type":"article-journal","abstract":"Background Human ageing is a complex, multifactorial process and early developmental factors affect health outcomes in old age.Methods Metabolomic profiling on fasting blood was carried out in 6055 individuals from the UK. Stepwise regression was performed to identify a panel of independent metabolites which could be used as a surrogate for age. We also investigated the association with birthweight overall and within identical discordant twins and with genome-wide methylation levels.Results We identified a panel of 22 metabolites which combined are strongly correlated with age (R2 = 59%) and with age-related clinical traits independently of age. One particular metabolite, C-glycosyl tryptophan (C-glyTrp), correlated strongly with age (beta = 0.03, SE = 0.001, P = 7.0 × 10−157) and lung function (FEV1 beta = −0.04, SE = 0.008, P = 1.8 × 10−8 adjusted for age and confounders) and was replicated in an independent population (n = 887). C-glyTrp was also associated with bone mineral density (beta = −0.01, SE = 0.002, P = 1.9 × 10−6) and birthweight (beta = −0.06, SE = 0.01, P = 2.5 × 10−9). The difference in C-glyTrp levels explained 9.4% of the variance in the difference in birthweight between monozygotic twins. An epigenome-wide association study in 172 individuals identified three CpG-sites, associated with levels of C-glyTrp (P &amp;lt; 2 × 10−6). We replicated one CpG site in the promoter of the WDR85 gene in an independent sample of 350 individuals (beta = −0.20, SE = 0.04, P = 2.9 × 10−8). WDR85 is a regulator of translation elongation factor 2, essential for protein synthesis in eukaryotes.Conclusions Our data illustrate how metabolomic profiling linked with epigenetic studies can identify some key molecular mechanisms potentially determined in early development that produce long-term physiological changes influencing human health and ageing.","container-title":"International Journal of Epidemiology","DOI":"10.1093/ije/dyt094","ISSN":"0300-5771","issue":"4","journalAbbreviation":"International Journal of Epidemiology","page":"1111-1119","source":"Silverchair","title":"Metabolomic markers reveal novel pathways of ageing and early development in human populations","volume":"42","author":[{"family":"Menni","given":"Cristina"},{"family":"Kastenmüller","given":"Gabriella"},{"family":"Petersen","given":"Ann Kristin"},{"family":"Bell","given":"Jordana T"},{"family":"Psatha","given":"Maria"},{"family":"Tsai","given":"Pei-Chien"},{"family":"Gieger","given":"Christian"},{"family":"Schulz","given":"Holger"},{"family":"Erte","given":"Idil"},{"family":"John","given":"Sally"},{"family":"Brosnan","given":"M Julia"},{"family":"Wilson","given":"Scott G"},{"family":"Tsaprouni","given":"Loukia"},{"family":"Lim","given":"Ee Mun"},{"family":"Stuckey","given":"Bronwyn"},{"family":"Deloukas","given":"Panos"},{"family":"Mohney","given":"Robert"},{"family":"Suhre","given":"Karsten"},{"family":"Spector","given":"Tim D"},{"family":"Valdes","given":"Ana M"}],"issued":{"date-parts":[["2013",8,1]]}}}],"schema":"https://github.com/citation-style-language/schema/raw/master/csl-citation.json"}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[35,36]</w:t>
      </w:r>
      <w:r w:rsidR="00B7385C" w:rsidRPr="00F94A55">
        <w:rPr>
          <w:rFonts w:ascii="Times New Roman" w:hAnsi="Times New Roman" w:cs="Times New Roman"/>
        </w:rPr>
        <w:fldChar w:fldCharType="end"/>
      </w:r>
      <w:r w:rsidR="009608D3" w:rsidRPr="00F94A55">
        <w:rPr>
          <w:rFonts w:ascii="Times New Roman" w:hAnsi="Times New Roman" w:cs="Times New Roman"/>
        </w:rPr>
        <w:t xml:space="preserve">. Some clocks </w:t>
      </w:r>
      <w:r w:rsidR="006617F1">
        <w:rPr>
          <w:rFonts w:ascii="Times New Roman" w:hAnsi="Times New Roman" w:cs="Times New Roman"/>
        </w:rPr>
        <w:t>combine</w:t>
      </w:r>
      <w:r w:rsidR="00B7385C" w:rsidRPr="00F94A55">
        <w:rPr>
          <w:rFonts w:ascii="Times New Roman" w:hAnsi="Times New Roman" w:cs="Times New Roman"/>
        </w:rPr>
        <w:t xml:space="preserve"> several biomarkers to create composite </w:t>
      </w:r>
      <w:r w:rsidR="00B7385C" w:rsidRPr="00F94A55">
        <w:rPr>
          <w:rFonts w:ascii="Times New Roman" w:hAnsi="Times New Roman" w:cs="Times New Roman"/>
          <w:i/>
          <w:iCs/>
        </w:rPr>
        <w:t>biological aging</w:t>
      </w:r>
      <w:r w:rsidR="00B7385C" w:rsidRPr="00F94A55">
        <w:rPr>
          <w:rFonts w:ascii="Times New Roman" w:hAnsi="Times New Roman" w:cs="Times New Roman"/>
        </w:rPr>
        <w:t xml:space="preserve"> scores </w:t>
      </w:r>
      <w:r w:rsidR="00B7385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{"citationID":"NdYUH91x","properties":{"formattedCitation":"[37\\uc0\\u8211{}39]","plainCitation":"[37–39]","noteIndex":0},"citationItems":[{"id":116,"uris":["http://zotero.org/users/15213638/items/34AMX6MV"],"itemData":{"id":116,"type":"article-journal","abstract":"Antiaging therapies show promise in model organism research. Translation to humans is needed to address the challenges of an aging global population. Interventions to slow human aging will need to be applied to still-young individuals. However, most human aging research examines older adults, many with chronic disease. As a result, little is known about aging in young humans. We studied aging in 954 young humans, the Dunedin Study birth cohort, tracking multiple biomarkers across three time points spanning their third and fourth decades of life. We developed and validated two methods by which aging can be measured in young adults, one cross-sectional and one longitudinal. Our longitudinal measure allows quantification of the pace of coordinated physiological deterioration across multiple organ systems (e.g., pulmonary, periodontal, cardiovascular, renal, hepatic, and immune function). We applied these methods to assess biological aging in young humans who had not yet developed age-related diseases. Young individuals of the same chronological age varied in their \"biological aging\" (declining integrity of multiple organ systems). Already, before midlife, individuals who were aging more rapidly were less physically able, showed cognitive decline and brain aging, self-reported worse health, and looked older. Measured biological aging in young adults can be used to identify causes of aging and evaluate rejuvenation therapies.","container-title":"Proceedings of the National Academy of Sciences of the United States of America","DOI":"10.1073/pnas.1506264112","ISSN":"1091-6490","issue":"30","journalAbbreviation":"Proc Natl Acad Sci U S A","language":"eng","note":"PMID: 26150497\nPMCID: PMC4522793","page":"E4104-4110","source":"PubMed","title":"Quantification of biological aging in young adults","volume":"112","author":[{"family":"Belsky","given":"Daniel W."},{"family":"Caspi","given":"Avshalom"},{"family":"Houts","given":"Renate"},{"family":"Cohen","given":"Harvey J."},{"family":"Corcoran","given":"David L."},{"family":"Danese","given":"Andrea"},{"family":"Harrington","given":"HonaLee"},{"family":"Israel","given":"Salomon"},{"family":"Levine","given":"Morgan E."},{"family":"Schaefer","given":"Jonathan D."},{"family":"Sugden","given":"Karen"},{"family":"Williams","given":"Ben"},{"family":"Yashin","given":"Anatoli I."},{"family":"Poulton","given":"Richie"},{"family":"Moffitt","given":"Terrie E."}],"issued":{"date-parts":[["2015",7,28]]}}},{"id":90,"uris":["http://zotero.org/users/15213638/items/7H2JVHVZ"],"itemData":{"id":90,"type":"article-journal","abstract":"Identifying reliable biomarkers of aging is a major goal in geroscience. While the first generation of epigenetic biomarkers of aging were developed using chronological age as a surrogate for biological age, we hypothesized that incorporation of composite clinical measures of phenotypic age that capture differences in lifespan and healthspan may identify novel CpGs and facilitate the development of a more powerful epigenetic biomarker of aging. Using an innovative two-step process, we develop a new epigenetic biomarker of aging, DNAm PhenoAge, that strongly outperforms previous measures in regards to predictions for a variety of aging outcomes, including all-cause mortality, cancers, healthspan, physical functioning, and Alzheimer's disease. While this biomarker was developed using data from whole blood, it correlates strongly with age in every tissue and cell tested. Based on an in-depth transcriptional analysis in sorted cells, we find that increased epigenetic, relative to chronological age, is associated with increased activation of pro-inflammatory and interferon pathways, and decreased activation of transcriptional/translational machinery, DNA damage response, and mitochondrial signatures. Overall, this single epigenetic biomarker of aging is able to capture risks for an array of diverse outcomes across multiple tissues and cells, and provide insight into important pathways in aging.","container-title":"Aging (Albany NY)","DOI":"10.18632/aging.101414","ISSN":"1945-4589","issue":"4","journalAbbreviation":"Aging (Albany NY)","note":"PMID: 29676998\nPMCID: PMC5940111","page":"573-591","source":"PubMed Central","title":"An epigenetic biomarker of aging for lifespan and healthspan","volume":"10","author":[{"family":"Levine","given":"Morgan E."},{"family":"Lu","given":"Ake T."},{"family":"Quach","given":"Austin"},{"family":"Chen","given":"Brian H."},{"family":"Assimes","given":"Themistocles L."},{"family":"Bandinelli","given":"Stefania"},{"family":"Hou","given":"Lifang"},{"family":"Baccarelli","given":"Andrea A."},{"family":"Stewart","given":"James D."},{"family":"Li","given":"Yun"},{"family":"Whitsel","given":"Eric A."},{"family":"Wilson","given":"James G"},{"family":"Reiner","given":"Alex P"},{"family":"Aviv","given":"Abraham"},{"family":"Lohman","given":"Kurt"},{"family":"Liu","given":"Yongmei"},{"family":"Ferrucci","given":"Luigi"},{"family":"Horvath","given":"Steve"}],"issued":{"date-parts":[["2018",4,17]]}}},{"id":119,"uris":["http://zotero.org/users/15213638/items/WJNH2ZV6"],"itemData":{"id":119,"type":"article-journal","abstract":"Because people age differently, age is not a sufficient marker of susceptibility to disabilities, morbidities, and mortality. We measured nineteen blood biomarkers that include constituents of standard hematological measures, lipid biomarkers, and markers of inflammation and frailty in 4704 participants of the Long Life Family Study (LLFS), age range 30–110 years, and used an agglomerative algorithm to group LLFS participants into clusters thus yielding 26 different biomarker signatures. To test whether these signatures were associated with differences in biological aging, we correlated them with longitudinal changes in physiological functions and incident risk of cancer, cardiovascular disease, type 2 diabetes, and mortality using longitudinal data collected in the LLFS. Signature 2 was associated with significantly lower mortality, morbidity, and better physical function relative to the most common biomarker signature in LLFS, while nine other signatures were associated with less successful aging, characterized by higher risks for frailty, morbidity, and mortality. The predictive values of seven signatures were replicated in an independent data set from the Framingham Heart Study with comparable significant effects, and an additional three signatures showed consistent effects. This analysis shows that various biomarker signatures exist, and their significant associations with physical function, morbidity, and mortality suggest that these patterns represent differences in biological aging. The signatures show that dysregulation of a single biomarker can change with patterns of other biomarkers, and age‐related changes of individual biomarkers alone do not necessarily indicate disease or functional decline.","container-title":"Aging Cell","DOI":"10.1111/acel.12557","ISSN":"1474-9718","issue":"2","journalAbbreviation":"Aging Cell","note":"PMID: 28058805\nPMCID: PMC5334528","page":"329-338","source":"PubMed Central","title":"Biomarker signatures of aging","volume":"16","author":[{"family":"Sebastiani","given":"Paola"},{"family":"Thyagarajan","given":"Bharat"},{"family":"Sun","given":"Fangui"},{"family":"Schupf","given":"Nicole"},{"family":"Newman","given":"Anne B."},{"family":"Montano","given":"Monty"},{"family":"Perls","given":"Thomas T."}],"issued":{"date-parts":[["2017",4]]}}}],"schema":"https://github.com/citation-style-language/schema/raw/master/csl-citation.json"} </w:instrText>
      </w:r>
      <w:r w:rsidR="00B7385C" w:rsidRPr="00F94A55">
        <w:rPr>
          <w:rFonts w:ascii="Times New Roman" w:hAnsi="Times New Roman" w:cs="Times New Roman"/>
        </w:rPr>
        <w:fldChar w:fldCharType="separate"/>
      </w:r>
      <w:r w:rsidR="009D1417" w:rsidRPr="00F94A55">
        <w:rPr>
          <w:rFonts w:ascii="Times New Roman" w:hAnsi="Times New Roman" w:cs="Times New Roman"/>
          <w:kern w:val="0"/>
        </w:rPr>
        <w:t>[37–39]</w:t>
      </w:r>
      <w:r w:rsidR="00B7385C" w:rsidRPr="00F94A55">
        <w:rPr>
          <w:rFonts w:ascii="Times New Roman" w:hAnsi="Times New Roman" w:cs="Times New Roman"/>
        </w:rPr>
        <w:fldChar w:fldCharType="end"/>
      </w:r>
      <w:r w:rsidR="005053F8" w:rsidRPr="00F94A55">
        <w:rPr>
          <w:rFonts w:ascii="Times New Roman" w:hAnsi="Times New Roman" w:cs="Times New Roman"/>
        </w:rPr>
        <w:t xml:space="preserve"> </w:t>
      </w:r>
      <w:r w:rsidR="00805F24" w:rsidRPr="00F94A55">
        <w:rPr>
          <w:rFonts w:ascii="Times New Roman" w:hAnsi="Times New Roman" w:cs="Times New Roman"/>
        </w:rPr>
        <w:t xml:space="preserve">and </w:t>
      </w:r>
      <w:r w:rsidR="007C46B8" w:rsidRPr="00F94A55">
        <w:rPr>
          <w:rFonts w:ascii="Times New Roman" w:hAnsi="Times New Roman" w:cs="Times New Roman"/>
        </w:rPr>
        <w:t xml:space="preserve">can </w:t>
      </w:r>
      <w:r w:rsidR="005053F8" w:rsidRPr="00F94A55">
        <w:rPr>
          <w:rFonts w:ascii="Times New Roman" w:hAnsi="Times New Roman" w:cs="Times New Roman"/>
        </w:rPr>
        <w:t xml:space="preserve">even predict all-cause mortality </w:t>
      </w:r>
      <w:r w:rsidR="005053F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{"citationID":"OFnSJnp7","properties":{"formattedCitation":"[40]","plainCitation":"[40]","noteIndex":0},"citationItems":[{"id":87,"uris":["http://zotero.org/users/15213638/items/WU4FCTVB"],"itemData":{"id":87,"type":"article-journal","abstract":"It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 Using large scale validation data from thousands of individuals, we demonstrate that DNAm GrimAge stands out among existing epigenetic clocks in terms of its predictive ability for time-to-death (Cox regression P=2.0E-75), time-to-coronary heart disease (Cox P=6.2E-24), time-to-cancer (P= 1.3E-12), its strong relationship with computed tomography data for fatty liver/excess visceral fat, and age-at-menopause (P=1.6E-12). AgeAccelGrim is strongly associated with a host of age-related conditions including comorbidity count (P=3.45E-17). Similarly, age-adjusted DNAm PAI-1 levels are associated with lifespan (P=5.4E-28), comorbidity count (P= 7.3E-56) and type 2 diabetes (P=2.0E-26). These DNAm-based biomarkers show the expected relationship with lifestyle factors including healthy diet and educational attainment., Overall, these epigenetic biomarkers are expected to find many applications including human anti-aging studies.","container-title":"Aging (Albany NY)","DOI":"10.18632/aging.101684","ISSN":"1945-4589","issue":"2","journalAbbreviation":"Aging (Albany NY)","note":"PMID: 30669119\nPMCID: PMC6366976","page":"303-327","source":"PubMed Central","title":"DNA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L."},{"family":"Ferrucci","given":"Luigi"},{"family":"Horvath","given":"Steve"}],"issued":{"date-parts":[["2019",1,21]]}}}],"schema":"https://github.com/citation-style-language/schema/raw/master/csl-citation.json"} </w:instrText>
      </w:r>
      <w:r w:rsidR="005053F8" w:rsidRPr="00F94A55">
        <w:rPr>
          <w:rFonts w:ascii="Times New Roman" w:hAnsi="Times New Roman" w:cs="Times New Roman"/>
        </w:rPr>
        <w:fldChar w:fldCharType="separate"/>
      </w:r>
      <w:r w:rsidR="009D1417" w:rsidRPr="00F94A55">
        <w:rPr>
          <w:rFonts w:ascii="Times New Roman" w:hAnsi="Times New Roman" w:cs="Times New Roman"/>
          <w:kern w:val="0"/>
        </w:rPr>
        <w:t>[40]</w:t>
      </w:r>
      <w:r w:rsidR="005053F8" w:rsidRPr="00F94A55">
        <w:rPr>
          <w:rFonts w:ascii="Times New Roman" w:hAnsi="Times New Roman" w:cs="Times New Roman"/>
        </w:rPr>
        <w:fldChar w:fldCharType="end"/>
      </w:r>
      <w:r w:rsidR="00F2701F" w:rsidRPr="00F94A55">
        <w:rPr>
          <w:rFonts w:ascii="Times New Roman" w:hAnsi="Times New Roman" w:cs="Times New Roman"/>
        </w:rPr>
        <w:t>.</w:t>
      </w:r>
      <w:r w:rsidR="00E9488F" w:rsidRPr="00F94A55">
        <w:rPr>
          <w:rFonts w:ascii="Times New Roman" w:hAnsi="Times New Roman" w:cs="Times New Roman"/>
        </w:rPr>
        <w:t xml:space="preserve"> </w:t>
      </w:r>
      <w:r w:rsidR="002F314A" w:rsidRPr="00F94A55">
        <w:rPr>
          <w:rFonts w:ascii="Times New Roman" w:hAnsi="Times New Roman" w:cs="Times New Roman"/>
        </w:rPr>
        <w:t>Fascinating as it is, the</w:t>
      </w:r>
      <w:r w:rsidR="00251C8C" w:rsidRPr="00F94A55">
        <w:rPr>
          <w:rFonts w:ascii="Times New Roman" w:hAnsi="Times New Roman" w:cs="Times New Roman"/>
        </w:rPr>
        <w:t>se</w:t>
      </w:r>
      <w:r w:rsidR="002F314A" w:rsidRPr="00F94A55">
        <w:rPr>
          <w:rFonts w:ascii="Times New Roman" w:hAnsi="Times New Roman" w:cs="Times New Roman"/>
        </w:rPr>
        <w:t xml:space="preserve"> clocks can also be used </w:t>
      </w:r>
      <w:r w:rsidR="00E9488F" w:rsidRPr="00F94A55">
        <w:rPr>
          <w:rFonts w:ascii="Times New Roman" w:hAnsi="Times New Roman" w:cs="Times New Roman"/>
        </w:rPr>
        <w:t xml:space="preserve">to identify the most important biomarkers </w:t>
      </w:r>
      <w:r w:rsidR="00017E31" w:rsidRPr="00F94A55">
        <w:rPr>
          <w:rFonts w:ascii="Times New Roman" w:hAnsi="Times New Roman" w:cs="Times New Roman"/>
        </w:rPr>
        <w:t xml:space="preserve">for aging </w:t>
      </w:r>
      <w:r w:rsidR="00E9488F" w:rsidRPr="00F94A55">
        <w:rPr>
          <w:rFonts w:ascii="Times New Roman" w:hAnsi="Times New Roman" w:cs="Times New Roman"/>
        </w:rPr>
        <w:t xml:space="preserve">from a huge set of biomarkers – such as all the genes in a genome – </w:t>
      </w:r>
      <w:r w:rsidR="00DB6569" w:rsidRPr="00F94A55">
        <w:rPr>
          <w:rFonts w:ascii="Times New Roman" w:hAnsi="Times New Roman" w:cs="Times New Roman"/>
        </w:rPr>
        <w:t xml:space="preserve">using </w:t>
      </w:r>
      <w:r w:rsidR="00E9488F" w:rsidRPr="00F94A55">
        <w:rPr>
          <w:rFonts w:ascii="Times New Roman" w:hAnsi="Times New Roman" w:cs="Times New Roman"/>
        </w:rPr>
        <w:t>feature selection</w:t>
      </w:r>
      <w:r w:rsidR="00DB6569" w:rsidRPr="00F94A55">
        <w:rPr>
          <w:rFonts w:ascii="Times New Roman" w:hAnsi="Times New Roman" w:cs="Times New Roman"/>
        </w:rPr>
        <w:t xml:space="preserve"> methods</w:t>
      </w:r>
      <w:r w:rsidR="00E9488F" w:rsidRPr="00F94A55">
        <w:rPr>
          <w:rFonts w:ascii="Times New Roman" w:hAnsi="Times New Roman" w:cs="Times New Roman"/>
        </w:rPr>
        <w:t>.</w:t>
      </w:r>
      <w:r w:rsidR="001C16F5" w:rsidRPr="00F94A55">
        <w:rPr>
          <w:rFonts w:ascii="Times New Roman" w:hAnsi="Times New Roman" w:cs="Times New Roman"/>
        </w:rPr>
        <w:t xml:space="preserve"> </w:t>
      </w:r>
      <w:r w:rsidR="001D7860" w:rsidRPr="00F94A55">
        <w:rPr>
          <w:rFonts w:ascii="Times New Roman" w:hAnsi="Times New Roman" w:cs="Times New Roman"/>
        </w:rPr>
        <w:t>Thus, i</w:t>
      </w:r>
      <w:r w:rsidR="00275F00" w:rsidRPr="00F94A55">
        <w:rPr>
          <w:rFonts w:ascii="Times New Roman" w:hAnsi="Times New Roman" w:cs="Times New Roman"/>
        </w:rPr>
        <w:t xml:space="preserve">t is reasonable to presume that any set of biomarkers that strongly correlates with </w:t>
      </w:r>
      <w:r w:rsidR="00787F0F" w:rsidRPr="00F94A55">
        <w:rPr>
          <w:rFonts w:ascii="Times New Roman" w:hAnsi="Times New Roman" w:cs="Times New Roman"/>
        </w:rPr>
        <w:t>aging and</w:t>
      </w:r>
      <w:r w:rsidR="00275F00" w:rsidRPr="00F94A55">
        <w:rPr>
          <w:rFonts w:ascii="Times New Roman" w:hAnsi="Times New Roman" w:cs="Times New Roman"/>
        </w:rPr>
        <w:t xml:space="preserve"> can explain aging both at younger and older ages</w:t>
      </w:r>
      <w:r w:rsidR="003963C9" w:rsidRPr="00F94A55">
        <w:rPr>
          <w:rFonts w:ascii="Times New Roman" w:hAnsi="Times New Roman" w:cs="Times New Roman"/>
        </w:rPr>
        <w:t xml:space="preserve"> may offer </w:t>
      </w:r>
      <w:r w:rsidR="00526A94" w:rsidRPr="00F94A55">
        <w:rPr>
          <w:rFonts w:ascii="Times New Roman" w:hAnsi="Times New Roman" w:cs="Times New Roman"/>
        </w:rPr>
        <w:t xml:space="preserve">insight into the </w:t>
      </w:r>
      <w:r w:rsidR="003963C9" w:rsidRPr="00F94A55">
        <w:rPr>
          <w:rFonts w:ascii="Times New Roman" w:hAnsi="Times New Roman" w:cs="Times New Roman"/>
        </w:rPr>
        <w:t>mechanis</w:t>
      </w:r>
      <w:r w:rsidR="00526A94" w:rsidRPr="00F94A55">
        <w:rPr>
          <w:rFonts w:ascii="Times New Roman" w:hAnsi="Times New Roman" w:cs="Times New Roman"/>
        </w:rPr>
        <w:t xml:space="preserve">ms </w:t>
      </w:r>
      <w:r w:rsidR="00783908" w:rsidRPr="00F94A55">
        <w:rPr>
          <w:rFonts w:ascii="Times New Roman" w:hAnsi="Times New Roman" w:cs="Times New Roman"/>
        </w:rPr>
        <w:t xml:space="preserve">of </w:t>
      </w:r>
      <w:r w:rsidR="00E25174" w:rsidRPr="00F94A55">
        <w:rPr>
          <w:rFonts w:ascii="Times New Roman" w:hAnsi="Times New Roman" w:cs="Times New Roman"/>
        </w:rPr>
        <w:t xml:space="preserve">(healthy) </w:t>
      </w:r>
      <w:r w:rsidR="003963C9" w:rsidRPr="00F94A55">
        <w:rPr>
          <w:rFonts w:ascii="Times New Roman" w:hAnsi="Times New Roman" w:cs="Times New Roman"/>
        </w:rPr>
        <w:t xml:space="preserve">aging. </w:t>
      </w:r>
    </w:p>
    <w:p w14:paraId="6F3E50B7" w14:textId="1C80EA05" w:rsidR="00D47926" w:rsidRPr="00F94A55" w:rsidRDefault="006617F1" w:rsidP="00F94A55">
      <w:pPr>
        <w:spacing w:line="480" w:lineRule="auto"/>
        <w:jc w:val="both"/>
        <w:rPr>
          <w:rFonts w:ascii="Times New Roman" w:hAnsi="Times New Roman" w:cs="Times New Roman"/>
        </w:rPr>
      </w:pPr>
      <w:r>
        <w:rPr>
          <w:rFonts w:ascii="Times New Roman" w:hAnsi="Times New Roman" w:cs="Times New Roman"/>
        </w:rPr>
        <w:t>Currently</w:t>
      </w:r>
      <w:r w:rsidR="001C16F5" w:rsidRPr="00F94A55">
        <w:rPr>
          <w:rFonts w:ascii="Times New Roman" w:hAnsi="Times New Roman" w:cs="Times New Roman"/>
        </w:rPr>
        <w:t xml:space="preserve">, the gold standard for age-estimators </w:t>
      </w:r>
      <w:r>
        <w:rPr>
          <w:rFonts w:ascii="Times New Roman" w:hAnsi="Times New Roman" w:cs="Times New Roman"/>
        </w:rPr>
        <w:t>is</w:t>
      </w:r>
      <w:r w:rsidR="001C16F5" w:rsidRPr="00F94A55">
        <w:rPr>
          <w:rFonts w:ascii="Times New Roman" w:hAnsi="Times New Roman" w:cs="Times New Roman"/>
        </w:rPr>
        <w:t xml:space="preserve"> methylation-based clocks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q14xD58","properties":{"formattedCitation":"[41]","plainCitation":"[41]","noteIndex":0},"citationItems":[{"id":177,"uris":["http://zotero.org/users/15213638/items/ST9BLIB2"],"itemData":{"id":177,"type":"article-journal","container-title":"eBioMedicine","DOI":"10.1016/j.ebiom.2017.03.046","ISSN":"2352-3964","journalAbbreviation":"eBioMedicine","language":"English","note":"publisher: Elsevier\nPMID: 28396265","page":"29-36","source":"www.thelancet.com","title":"Biological Age Predictors","volume":"21","author":[{"family":"Jylhävä","given":"Juulia"},{"family":"Pedersen","given":"Nancy L."},{"family":"Hägg","given":"Sara"}],"issued":{"date-parts":[["2017",7,1]]}}}],"schema":"https://github.com/citation-style-language/schema/raw/master/csl-citation.json"}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[41]</w:t>
      </w:r>
      <w:r w:rsidR="001C16F5" w:rsidRPr="00F94A55">
        <w:rPr>
          <w:rFonts w:ascii="Times New Roman" w:hAnsi="Times New Roman" w:cs="Times New Roman"/>
        </w:rPr>
        <w:fldChar w:fldCharType="end"/>
      </w:r>
      <w:r w:rsidR="001C16F5" w:rsidRPr="00F94A55">
        <w:rPr>
          <w:rFonts w:ascii="Times New Roman" w:hAnsi="Times New Roman" w:cs="Times New Roman"/>
        </w:rPr>
        <w:t xml:space="preserve">, commonly known as epigenetic clocks, DNAm clocks, or epigenetic age estimators. These clocks tend to have low errors and usually </w:t>
      </w:r>
      <w:r>
        <w:rPr>
          <w:rFonts w:ascii="Times New Roman" w:hAnsi="Times New Roman" w:cs="Times New Roman"/>
        </w:rPr>
        <w:t xml:space="preserve">a </w:t>
      </w:r>
      <w:r w:rsidR="001C16F5" w:rsidRPr="00F94A55">
        <w:rPr>
          <w:rFonts w:ascii="Times New Roman" w:hAnsi="Times New Roman" w:cs="Times New Roman"/>
        </w:rPr>
        <w:t xml:space="preserve">high correlation between the predicted epigenetic age and </w:t>
      </w:r>
      <w:r>
        <w:rPr>
          <w:rFonts w:ascii="Times New Roman" w:hAnsi="Times New Roman" w:cs="Times New Roman"/>
        </w:rPr>
        <w:t>chronological</w:t>
      </w:r>
      <w:r w:rsidR="001C16F5" w:rsidRPr="00F94A55">
        <w:rPr>
          <w:rFonts w:ascii="Times New Roman" w:hAnsi="Times New Roman" w:cs="Times New Roman"/>
        </w:rPr>
        <w:t xml:space="preserve"> age. Epigenetic clocks were first popularized by the Hannum clock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VEjMaIHo","properties":{"formattedCitation":"[29]","plainCitation":"[29]","noteIndex":0},"citationItems":[{"id":82,"uris":["http://zotero.org/users/15213638/items/KA6IC68L"],"itemData":{"id":82,"type":"article-journal","abstract":"&lt;h2&gt;Summary&lt;/h2&gt;&lt;p&gt;The ability to measure human aging from molecular profiles has practical implications in many fields, including disease prevention and treatment, forensics, and extension of life. Although chronological age has been linked to changes in DNA methylation, the methylome has not yet been used to measure and compare human aging rates. Here, we build a quantitative model of aging using measurements at more than 450,000 CpG markers from the whole blood of 656 human individuals, aged 19 to 101. This model measures the rate at which an individual's methylome ages, which we show is impacted by gender and genetic variants. We also show that differences in aging rates help explain epigenetic drift and are reflected in the transcriptome. Moreover, we show how our aging model is upheld in other human tissues and reveals an advanced aging rate in tumor tissue. Our model highlights specific components of the aging process and provides a quantitative readout for studying the role of methylation in age-related disease.&lt;/p&gt;","container-title":"Molecular Cell","DOI":"10.1016/j.molcel.2012.10.016","ISSN":"1097-2765","issue":"2","journalAbbreviation":"Molecular Cell","language":"English","note":"publisher: Elsevier\nPMID: 23177740","page":"359-367","source":"www.cell.com","title":"Genome-wide Methylation Profiles Reveal Quantitative Views of Human Aging Rates","volume":"49","author":[{"family":"Hannum","given":"Gregory"},{"family":"Guinney","given":"Justin"},{"family":"Zhao","given":"Ling"},{"family":"Zhang","given":"Li"},{"family":"Hughes","given":"Guy"},{"family":"Sadda","given":"SriniVas"},{"family":"Klotzle","given":"Brandy"},{"family":"Bibikova","given":"Marina"},{"family":"Fan","given":"Jian-Bing"},{"family":"Gao","given":"Yuan"},{"family":"Deconde","given":"Rob"},{"family":"Chen","given":"Menzies"},{"family":"Rajapakse","given":"Indika"},{"family":"Friend","given":"Stephen"},{"family":"Ideker","given":"Trey"},{"family":"Zhang","given":"Kang"}],"issued":{"date-parts":[["2013",1,24]]}}}],"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[29]</w:t>
      </w:r>
      <w:r w:rsidR="001C16F5" w:rsidRPr="00F94A55">
        <w:rPr>
          <w:rFonts w:ascii="Times New Roman" w:hAnsi="Times New Roman" w:cs="Times New Roman"/>
        </w:rPr>
        <w:fldChar w:fldCharType="end"/>
      </w:r>
      <w:r w:rsidR="001C16F5" w:rsidRPr="00F94A55">
        <w:rPr>
          <w:rFonts w:ascii="Times New Roman" w:hAnsi="Times New Roman" w:cs="Times New Roman"/>
        </w:rPr>
        <w:t xml:space="preserve"> and Horvath’s clock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{"citationID":"hl7CwExR","properties":{"formattedCitation":"[30]","plainCitation":"[30]","noteIndex":0},"citationItems":[{"id":85,"uris":["http://zotero.org/users/15213638/items/M7LID846"],"itemData":{"id":85,"type":"article-journal","abstract":"It is not yet known whether DNA methylation levels can be used to accurately predict age across a broad spectrum of human tissues and cell types, nor whether the resulting age prediction is a biologically meaningful measure.","container-title":"Genome Biology","DOI":"10.1186/gb-2013-14-10-r115","ISSN":"1474-760X","issue":"10","journalAbbreviation":"Genome Biology","page":"3156","source":"BioMed Central","title":"DNA methylation age of human tissues and cell types","volume":"14","author":[{"family":"Horvath","given":"Steve"}],"issued":{"date-parts":[["2013",12,10]]}}}],"schema":"https://github.com/citation-style-language/schema/raw/master/csl-citation.json"}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[30]</w:t>
      </w:r>
      <w:r w:rsidR="001C16F5" w:rsidRPr="00F94A55">
        <w:rPr>
          <w:rFonts w:ascii="Times New Roman" w:hAnsi="Times New Roman" w:cs="Times New Roman"/>
        </w:rPr>
        <w:fldChar w:fldCharType="end"/>
      </w:r>
      <w:r>
        <w:rPr>
          <w:rFonts w:ascii="Times New Roman" w:hAnsi="Times New Roman" w:cs="Times New Roman"/>
        </w:rPr>
        <w:t>. S</w:t>
      </w:r>
      <w:r w:rsidR="001C16F5" w:rsidRPr="00F94A55">
        <w:rPr>
          <w:rFonts w:ascii="Times New Roman" w:hAnsi="Times New Roman" w:cs="Times New Roman"/>
        </w:rPr>
        <w:t>ince then</w:t>
      </w:r>
      <w:r>
        <w:rPr>
          <w:rFonts w:ascii="Times New Roman" w:hAnsi="Times New Roman" w:cs="Times New Roman"/>
        </w:rPr>
        <w:t>,</w:t>
      </w:r>
      <w:r w:rsidR="001C16F5" w:rsidRPr="00F94A55">
        <w:rPr>
          <w:rFonts w:ascii="Times New Roman" w:hAnsi="Times New Roman" w:cs="Times New Roman"/>
        </w:rPr>
        <w:t xml:space="preserve"> many different clocks</w:t>
      </w:r>
      <w:r w:rsidR="00EC3C3B" w:rsidRPr="00F94A55">
        <w:rPr>
          <w:rFonts w:ascii="Times New Roman" w:hAnsi="Times New Roman" w:cs="Times New Roman"/>
        </w:rPr>
        <w:t xml:space="preserve"> </w:t>
      </w:r>
      <w:r w:rsidR="001C16F5" w:rsidRPr="00F94A55">
        <w:rPr>
          <w:rFonts w:ascii="Times New Roman" w:hAnsi="Times New Roman" w:cs="Times New Roman"/>
        </w:rPr>
        <w:t>have been developed</w:t>
      </w:r>
      <w:r>
        <w:rPr>
          <w:rFonts w:ascii="Times New Roman" w:hAnsi="Times New Roman" w:cs="Times New Roman"/>
        </w:rPr>
        <w:t>,</w:t>
      </w:r>
      <w:r w:rsidR="001C16F5" w:rsidRPr="00F94A55">
        <w:rPr>
          <w:rFonts w:ascii="Times New Roman" w:hAnsi="Times New Roman" w:cs="Times New Roman"/>
        </w:rPr>
        <w:t xml:space="preserve"> with </w:t>
      </w:r>
      <w:proofErr w:type="spellStart"/>
      <w:r w:rsidR="001C16F5" w:rsidRPr="00F94A55">
        <w:rPr>
          <w:rFonts w:ascii="Times New Roman" w:hAnsi="Times New Roman" w:cs="Times New Roman"/>
        </w:rPr>
        <w:t>PhenoAge</w:t>
      </w:r>
      <w:proofErr w:type="spellEnd"/>
      <w:r w:rsidR="001C16F5" w:rsidRPr="00F94A55">
        <w:rPr>
          <w:rFonts w:ascii="Times New Roman" w:hAnsi="Times New Roman" w:cs="Times New Roman"/>
        </w:rPr>
        <w:t xml:space="preserve">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{"citationID":"VHWzmdzi","properties":{"formattedCitation":"[38]","plainCitation":"[38]","noteIndex":0},"citationItems":[{"id":90,"uris":["http://zotero.org/users/15213638/items/7H2JVHVZ"],"itemData":{"id":90,"type":"article-journal","abstract":"Identifying reliable biomarkers of aging is a major goal in geroscience. While the first generation of epigenetic biomarkers of aging were developed using chronological age as a surrogate for biological age, we hypothesized that incorporation of composite clinical measures of phenotypic age that capture differences in lifespan and healthspan may identify novel CpGs and facilitate the development of a more powerful epigenetic biomarker of aging. Using an innovative two-step process, we develop a new epigenetic biomarker of aging, DNAm PhenoAge, that strongly outperforms previous measures in regards to predictions for a variety of aging outcomes, including all-cause mortality, cancers, healthspan, physical functioning, and Alzheimer's disease. While this biomarker was developed using data from whole blood, it correlates strongly with age in every tissue and cell tested. Based on an in-depth transcriptional analysis in sorted cells, we find that increased epigenetic, relative to chronological age, is associated with increased activation of pro-inflammatory and interferon pathways, and decreased activation of transcriptional/translational machinery, DNA damage response, and mitochondrial signatures. Overall, this single epigenetic biomarker of aging is able to capture risks for an array of diverse outcomes across multiple tissues and cells, and provide insight into important pathways in aging.","container-title":"Aging (Albany NY)","DOI":"10.18632/aging.101414","ISSN":"1945-4589","issue":"4","journalAbbreviation":"Aging (Albany NY)","note":"PMID: 29676998\nPMCID: PMC5940111","page":"573-591","source":"PubMed Central","title":"An epigenetic biomarker of aging for lifespan and healthspan","volume":"10","author":[{"family":"Levine","given":"Morgan E."},{"family":"Lu","given":"Ake T."},{"family":"Quach","given":"Austin"},{"family":"Chen","given":"Brian H."},{"family":"Assimes","given":"Themistocles L."},{"family":"Bandinelli","given":"Stefania"},{"family":"Hou","given":"Lifang"},{"family":"Baccarelli","given":"Andrea A."},{"family":"Stewart","given":"James D."},{"family":"Li","given":"Yun"},{"family":"Whitsel","given":"Eric A."},{"family":"Wilson","given":"James G"},{"family":"Reiner","given":"Alex P"},{"family":"Aviv","given":"Abraham"},{"family":"Lohman","given":"Kurt"},{"family":"Liu","given":"Yongmei"},{"family":"Ferrucci","given":"Luigi"},{"family":"Horvath","given":"Steve"}],"issued":{"date-parts":[["2018",4,17]]}}}],"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[38]</w:t>
      </w:r>
      <w:r w:rsidR="001C16F5" w:rsidRPr="00F94A55">
        <w:rPr>
          <w:rFonts w:ascii="Times New Roman" w:hAnsi="Times New Roman" w:cs="Times New Roman"/>
        </w:rPr>
        <w:fldChar w:fldCharType="end"/>
      </w:r>
      <w:r w:rsidR="001C16F5" w:rsidRPr="00F94A55">
        <w:rPr>
          <w:rFonts w:ascii="Times New Roman" w:hAnsi="Times New Roman" w:cs="Times New Roman"/>
        </w:rPr>
        <w:t xml:space="preserve"> and </w:t>
      </w:r>
      <w:proofErr w:type="spellStart"/>
      <w:r w:rsidR="001C16F5" w:rsidRPr="00F94A55">
        <w:rPr>
          <w:rFonts w:ascii="Times New Roman" w:hAnsi="Times New Roman" w:cs="Times New Roman"/>
        </w:rPr>
        <w:t>GrimAge</w:t>
      </w:r>
      <w:proofErr w:type="spellEnd"/>
      <w:r w:rsidR="001C16F5" w:rsidRPr="00F94A55">
        <w:rPr>
          <w:rFonts w:ascii="Times New Roman" w:hAnsi="Times New Roman" w:cs="Times New Roman"/>
        </w:rPr>
        <w:t xml:space="preserve">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{"citationID":"RmR4sYhi","properties":{"formattedCitation":"[40]","plainCitation":"[40]","noteIndex":0},"citationItems":[{"id":87,"uris":["http://zotero.org/users/15213638/items/WU4FCTVB"],"itemData":{"id":87,"type":"article-journal","abstract":"It was unknown whether plasma protein levels can be estimated based on DNA methylation (DNAm) levels, and if so, how the resulting surrogates can be consolidated into a powerful predictor of lifespan. We present here, seven DNAm-based estimators of plasma proteins including those of plasminogen activator inhibitor 1 (PAI-1) and growth differentiation factor 15. The resulting predictor of lifespan, DNAm GrimAge (in units of years), is a composite biomarker based on the seven DNAm surrogates and a DNAm-based estimator of smoking pack-years. Adjusting DNAm GrimAge for chronological age generated novel measure of epigenetic age acceleration, AgeAccelGrim., Using large scale validation data from thousands of individuals, we demonstrate that DNAm GrimAge stands out among existing epigenetic clocks in terms of its predictive ability for time-to-death (Cox regression P=2.0E-75), time-to-coronary heart disease (Cox P=6.2E-24), time-to-cancer (P= 1.3E-12), its strong relationship with computed tomography data for fatty liver/excess visceral fat, and age-at-menopause (P=1.6E-12). AgeAccelGrim is strongly associated with a host of age-related conditions including comorbidity count (P=3.45E-17). Similarly, age-adjusted DNAm PAI-1 levels are associated with lifespan (P=5.4E-28), comorbidity count (P= 7.3E-56) and type 2 diabetes (P=2.0E-26). These DNAm-based biomarkers show the expected relationship with lifestyle factors including healthy diet and educational attainment., Overall, these epigenetic biomarkers are expected to find many applications including human anti-aging studies.","container-title":"Aging (Albany NY)","DOI":"10.18632/aging.101684","ISSN":"1945-4589","issue":"2","journalAbbreviation":"Aging (Albany NY)","note":"PMID: 30669119\nPMCID: PMC6366976","page":"303-327","source":"PubMed Central","title":"DNA methylation GrimAge strongly predicts lifespan and healthspan","volume":"11","author":[{"family":"Lu","given":"Ake T."},{"family":"Quach","given":"Austin"},{"family":"Wilson","given":"James G."},{"family":"Reiner","given":"Alex P."},{"family":"Aviv","given":"Abraham"},{"family":"Raj","given":"Kenneth"},{"family":"Hou","given":"Lifang"},{"family":"Baccarelli","given":"Andrea A."},{"family":"Li","given":"Yun"},{"family":"Stewart","given":"James D."},{"family":"Whitsel","given":"Eric A."},{"family":"Assimes","given":"Themistocles L."},{"family":"Ferrucci","given":"Luigi"},{"family":"Horvath","given":"Steve"}],"issued":{"date-parts":[["2019",1,21]]}}}],"schema":"https://github.com/citation-style-language/schema/raw/master/csl-citation.json"}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[40]</w:t>
      </w:r>
      <w:r w:rsidR="001C16F5" w:rsidRPr="00F94A55">
        <w:rPr>
          <w:rFonts w:ascii="Times New Roman" w:hAnsi="Times New Roman" w:cs="Times New Roman"/>
        </w:rPr>
        <w:fldChar w:fldCharType="end"/>
      </w:r>
      <w:r w:rsidR="001C16F5" w:rsidRPr="00F94A55">
        <w:rPr>
          <w:rFonts w:ascii="Times New Roman" w:hAnsi="Times New Roman" w:cs="Times New Roman"/>
        </w:rPr>
        <w:t xml:space="preserve"> being two of the most popular</w:t>
      </w:r>
      <w:r w:rsidR="00EC3C3B" w:rsidRPr="00F94A55">
        <w:rPr>
          <w:rFonts w:ascii="Times New Roman" w:hAnsi="Times New Roman" w:cs="Times New Roman"/>
        </w:rPr>
        <w:t xml:space="preserve"> second-generation clocks that can predict biological age and all-cause mortality</w:t>
      </w:r>
      <w:r w:rsidR="008A6822" w:rsidRPr="00F94A55">
        <w:rPr>
          <w:rFonts w:ascii="Times New Roman" w:hAnsi="Times New Roman" w:cs="Times New Roman"/>
        </w:rPr>
        <w:t>, respectively</w:t>
      </w:r>
      <w:r w:rsidR="001C16F5" w:rsidRPr="00F94A55">
        <w:rPr>
          <w:rFonts w:ascii="Times New Roman" w:hAnsi="Times New Roman" w:cs="Times New Roman"/>
        </w:rPr>
        <w:t xml:space="preserve">. These clocks are based off one common principle: methylation levels at certain CpGs (herein referred to as “clock CpGs”) across the genome are linearly correlated with age </w:t>
      </w:r>
      <w:r w:rsidR="001C16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{"citationID":"EQ01aSV6","properties":{"formattedCitation":"[42]","plainCitation":"[42]","noteIndex":0},"citationItems":[{"id":183,"uris":["http://zotero.org/users/15213638/items/9KA9XV36"],"itemData":{"id":183,"type":"article-journal","abstract":"From the moment of conception, we begin to age. A decay of cellular structures, gene regulation, and DNA sequence ages cells and organisms. DNA methylation patterns change with increasing age and contribute to age related disease. Here we identify 88 sites in or near 80 genes for which the degree of cytosine methylation is significantly correlated with age in saliva of 34 male identical twin pairs between 21 and 55 years of age. Furthermore, we validated sites in the promoters of three genes and replicated our results in a general population sample of 31 males and 29 females between 18 and 70 years of age. The methylation of three sites--in the promoters of the EDARADD, TOM1L1, and NPTX2 genes--is linear with age over a range of five decades. Using just two cytosines from these loci, we built a regression model that explained 73% of the variance in age, and is able to predict the age of an individual with an average accuracy of 5.2 years. In forensic science, such a model could estimate the age of a person, based on a biological sample alone. Furthermore, a measurement of relevant sites in the genome could be a tool in routine medical screening to predict the risk of age-related diseases and to tailor interventions based on the epigenetic bio-age instead of the chronological age.","container-title":"PloS One","DOI":"10.1371/journal.pone.0014821","ISSN":"1932-6203","issue":"6","journalAbbreviation":"PLoS One","language":"eng","note":"PMID: 21731603\nPMCID: PMC3120753","page":"e14821","source":"PubMed","title":"Epigenetic predictor of age","volume":"6","author":[{"family":"Bocklandt","given":"Sven"},{"family":"Lin","given":"Wen"},{"family":"Sehl","given":"Mary E."},{"family":"Sánchez","given":"Francisco J."},{"family":"Sinsheimer","given":"Janet S."},{"family":"Horvath","given":"Steve"},{"family":"Vilain","given":"Eric"}],"issued":{"date-parts":[["2011"]]}}}],"schema":"https://github.com/citation-style-language/schema/raw/master/csl-citation.json"} </w:instrText>
      </w:r>
      <w:r w:rsidR="001C16F5" w:rsidRPr="00F94A55">
        <w:rPr>
          <w:rFonts w:ascii="Times New Roman" w:hAnsi="Times New Roman" w:cs="Times New Roman"/>
        </w:rPr>
        <w:fldChar w:fldCharType="separate"/>
      </w:r>
      <w:r w:rsidR="009D1417" w:rsidRPr="00F94A55">
        <w:rPr>
          <w:rFonts w:ascii="Times New Roman" w:hAnsi="Times New Roman" w:cs="Times New Roman"/>
          <w:kern w:val="0"/>
        </w:rPr>
        <w:t>[42]</w:t>
      </w:r>
      <w:r w:rsidR="001C16F5" w:rsidRPr="00F94A55">
        <w:rPr>
          <w:rFonts w:ascii="Times New Roman" w:hAnsi="Times New Roman" w:cs="Times New Roman"/>
        </w:rPr>
        <w:fldChar w:fldCharType="end"/>
      </w:r>
      <w:r w:rsidR="001C16F5" w:rsidRPr="00F94A55">
        <w:rPr>
          <w:rFonts w:ascii="Times New Roman" w:hAnsi="Times New Roman" w:cs="Times New Roman"/>
        </w:rPr>
        <w:t xml:space="preserve">. This phenomenon allows us to build robust </w:t>
      </w:r>
      <w:r w:rsidR="00B36D44" w:rsidRPr="00F94A55">
        <w:rPr>
          <w:rFonts w:ascii="Times New Roman" w:hAnsi="Times New Roman" w:cs="Times New Roman"/>
        </w:rPr>
        <w:t>(</w:t>
      </w:r>
      <w:r w:rsidR="001C16F5" w:rsidRPr="00F94A55">
        <w:rPr>
          <w:rFonts w:ascii="Times New Roman" w:hAnsi="Times New Roman" w:cs="Times New Roman"/>
        </w:rPr>
        <w:t>epigenetic) age estimators using methylation data t</w:t>
      </w:r>
      <w:r>
        <w:rPr>
          <w:rFonts w:ascii="Times New Roman" w:hAnsi="Times New Roman" w:cs="Times New Roman"/>
        </w:rPr>
        <w:t>o</w:t>
      </w:r>
      <w:r w:rsidR="001C16F5" w:rsidRPr="00F94A55">
        <w:rPr>
          <w:rFonts w:ascii="Times New Roman" w:hAnsi="Times New Roman" w:cs="Times New Roman"/>
        </w:rPr>
        <w:t xml:space="preserve"> precisely predict an individual’s </w:t>
      </w:r>
      <w:r w:rsidR="00B36D44" w:rsidRPr="00F94A55">
        <w:rPr>
          <w:rFonts w:ascii="Times New Roman" w:hAnsi="Times New Roman" w:cs="Times New Roman"/>
        </w:rPr>
        <w:t xml:space="preserve">chronological (or </w:t>
      </w:r>
      <w:r w:rsidR="001C16F5" w:rsidRPr="00F94A55">
        <w:rPr>
          <w:rFonts w:ascii="Times New Roman" w:hAnsi="Times New Roman" w:cs="Times New Roman"/>
        </w:rPr>
        <w:t>biological</w:t>
      </w:r>
      <w:r w:rsidR="00B36D44" w:rsidRPr="00F94A55">
        <w:rPr>
          <w:rFonts w:ascii="Times New Roman" w:hAnsi="Times New Roman" w:cs="Times New Roman"/>
        </w:rPr>
        <w:t xml:space="preserve">) </w:t>
      </w:r>
      <w:r w:rsidR="001C16F5" w:rsidRPr="00F94A55">
        <w:rPr>
          <w:rFonts w:ascii="Times New Roman" w:hAnsi="Times New Roman" w:cs="Times New Roman"/>
        </w:rPr>
        <w:t xml:space="preserve">age and measure potential </w:t>
      </w:r>
      <w:r w:rsidR="0025207C" w:rsidRPr="00F94A55">
        <w:rPr>
          <w:rFonts w:ascii="Times New Roman" w:hAnsi="Times New Roman" w:cs="Times New Roman"/>
        </w:rPr>
        <w:lastRenderedPageBreak/>
        <w:t xml:space="preserve">epigenetic </w:t>
      </w:r>
      <w:r w:rsidR="001C16F5" w:rsidRPr="00F94A55">
        <w:rPr>
          <w:rFonts w:ascii="Times New Roman" w:hAnsi="Times New Roman" w:cs="Times New Roman"/>
        </w:rPr>
        <w:t>age acceleration or deceleration</w:t>
      </w:r>
      <w:r w:rsidR="005946E2" w:rsidRPr="00F94A55">
        <w:rPr>
          <w:rFonts w:ascii="Times New Roman" w:hAnsi="Times New Roman" w:cs="Times New Roman"/>
        </w:rPr>
        <w:t xml:space="preserve"> </w:t>
      </w:r>
      <w:r w:rsidR="005946E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{"citationID":"Cq6D8snw","properties":{"formattedCitation":"[43]","plainCitation":"[43]","noteIndex":0},"citationItems":[{"id":322,"uris":["http://zotero.org/users/15213638/items/ZUVBNPQR"],"itemData":{"id":322,"type":"article-journal","abstract":"Identifying and validating molecular targets of interventions that extend the human health span and lifespan has been difficult, as most clinical biomarkers are not sufficiently representative of the fundamental mechanisms of ageing to serve as their indicators. In a recent breakthrough, biomarkers of ageing based on DNA methylation data have enabled accurate age estimates for any tissue across the entire life course. These ‘epigenetic clocks’ link developmental and maintenance processes to biological ageing, giving rise to a unified theory of life course. Epigenetic biomarkers may help to address long-standing questions in many fields, including the central question: why do we age?","container-title":"Nature Reviews Genetics","DOI":"10.1038/s41576-018-0004-3","ISSN":"1471-0064","issue":"6","journalAbbreviation":"Nat Rev Genet","language":"en","license":"2018 Macmillan Publishers Ltd., part of Springer Nature","note":"publisher: Nature Publishing Group","page":"371-384","source":"www.nature.com","title":"DNA methylation-based biomarkers and the epigenetic clock theory of ageing","volume":"19","author":[{"family":"Horvath","given":"Steve"},{"family":"Raj","given":"Kenneth"}],"issued":{"date-parts":[["2018",6]]}}}],"schema":"https://github.com/citation-style-language/schema/raw/master/csl-citation.json"} </w:instrText>
      </w:r>
      <w:r w:rsidR="005946E2" w:rsidRPr="00F94A55">
        <w:rPr>
          <w:rFonts w:ascii="Times New Roman" w:hAnsi="Times New Roman" w:cs="Times New Roman"/>
        </w:rPr>
        <w:fldChar w:fldCharType="separate"/>
      </w:r>
      <w:r w:rsidR="009D1417" w:rsidRPr="00F94A55">
        <w:rPr>
          <w:rFonts w:ascii="Times New Roman" w:hAnsi="Times New Roman" w:cs="Times New Roman"/>
          <w:noProof/>
        </w:rPr>
        <w:t>[43]</w:t>
      </w:r>
      <w:r w:rsidR="005946E2" w:rsidRPr="00F94A55">
        <w:rPr>
          <w:rFonts w:ascii="Times New Roman" w:hAnsi="Times New Roman" w:cs="Times New Roman"/>
        </w:rPr>
        <w:fldChar w:fldCharType="end"/>
      </w:r>
      <w:r w:rsidR="001C16F5" w:rsidRPr="00F94A55">
        <w:rPr>
          <w:rFonts w:ascii="Times New Roman" w:hAnsi="Times New Roman" w:cs="Times New Roman"/>
        </w:rPr>
        <w:t xml:space="preserve">. </w:t>
      </w:r>
      <w:r w:rsidR="00357506" w:rsidRPr="00F94A55">
        <w:rPr>
          <w:rFonts w:ascii="Times New Roman" w:hAnsi="Times New Roman" w:cs="Times New Roman"/>
        </w:rPr>
        <w:t xml:space="preserve">Moreover, </w:t>
      </w:r>
      <w:r w:rsidR="00E00BBB" w:rsidRPr="00F94A55">
        <w:rPr>
          <w:rFonts w:ascii="Times New Roman" w:hAnsi="Times New Roman" w:cs="Times New Roman"/>
        </w:rPr>
        <w:t>these</w:t>
      </w:r>
      <w:r w:rsidR="00357506" w:rsidRPr="00F94A55">
        <w:rPr>
          <w:rFonts w:ascii="Times New Roman" w:hAnsi="Times New Roman" w:cs="Times New Roman"/>
        </w:rPr>
        <w:t xml:space="preserve"> clocks </w:t>
      </w:r>
      <w:r w:rsidR="00E00BBB" w:rsidRPr="00F94A55">
        <w:rPr>
          <w:rFonts w:ascii="Times New Roman" w:hAnsi="Times New Roman" w:cs="Times New Roman"/>
        </w:rPr>
        <w:t xml:space="preserve">can </w:t>
      </w:r>
      <w:r w:rsidR="00357506" w:rsidRPr="00F94A55">
        <w:rPr>
          <w:rFonts w:ascii="Times New Roman" w:hAnsi="Times New Roman" w:cs="Times New Roman"/>
        </w:rPr>
        <w:t xml:space="preserve">also help us identify which </w:t>
      </w:r>
      <w:r w:rsidR="00097C10" w:rsidRPr="00F94A55">
        <w:rPr>
          <w:rFonts w:ascii="Times New Roman" w:hAnsi="Times New Roman" w:cs="Times New Roman"/>
        </w:rPr>
        <w:t xml:space="preserve">CpGs are </w:t>
      </w:r>
      <w:r w:rsidR="00DA336C" w:rsidRPr="00F94A55">
        <w:rPr>
          <w:rFonts w:ascii="Times New Roman" w:hAnsi="Times New Roman" w:cs="Times New Roman"/>
        </w:rPr>
        <w:t xml:space="preserve">associated </w:t>
      </w:r>
      <w:r w:rsidR="00357506" w:rsidRPr="00F94A55">
        <w:rPr>
          <w:rFonts w:ascii="Times New Roman" w:hAnsi="Times New Roman" w:cs="Times New Roman"/>
        </w:rPr>
        <w:t xml:space="preserve">with aging. </w:t>
      </w:r>
      <w:r w:rsidR="00D47926" w:rsidRPr="00F94A55">
        <w:rPr>
          <w:rFonts w:ascii="Times New Roman" w:hAnsi="Times New Roman" w:cs="Times New Roman"/>
        </w:rPr>
        <w:t xml:space="preserve">However, the biggest problem with epigenetic clocks is the lack of direct mechanistic relevance of CpGs </w:t>
      </w:r>
      <w:r w:rsidR="00D479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{"citationID":"ScP7fZc5","properties":{"formattedCitation":"[44]","plainCitation":"[44]","noteIndex":0},"citationItems":[{"id":186,"uris":["http://zotero.org/users/15213638/items/L7FHJJQD"],"itemData":{"id":186,"type":"article-journal","abstract":"Epigenetic clocks comprise a set of CpG sites whose DNA methylation levels measure subject age. These clocks are acknowledged as a highly accurate molecular correlate of chronological age in humans and other vertebrates. Also, extensive research is aimed at their potential to quantify biological aging rates and test longevity or rejuvenating interventions. Here, we discuss key challenges to understand clock mechanisms and biomarker utility. This requires dissecting the drivers and regulators of age-related changes in single-cell, tissue- and disease-specific models, as well as exploring other epigenomic marks, longitudinal and diverse population studies, and non-human models. We also highlight important ethical issues in forensic age determination and predicting the trajectory of biological aging in an individual.","container-title":"Genome Biology","DOI":"10.1186/s13059-019-1824-y","ISSN":"1474-760X","issue":"1","journalAbbreviation":"Genome Biology","page":"249","source":"BioMed Central","title":"DNA methylation aging clocks: challenges and recommendations","title-short":"DNA methylation aging clocks","volume":"20","author":[{"family":"Bell","given":"Christopher G."},{"family":"Lowe","given":"Robert"},{"family":"Adams","given":"Peter D."},{"family":"Baccarelli","given":"Andrea A."},{"family":"Beck","given":"Stephan"},{"family":"Bell","given":"Jordana T."},{"family":"Christensen","given":"Brock C."},{"family":"Gladyshev","given":"Vadim N."},{"family":"Heijmans","given":"Bastiaan T."},{"family":"Horvath","given":"Steve"},{"family":"Ideker","given":"Trey"},{"family":"Issa","given":"Jean-Pierre J."},{"family":"Kelsey","given":"Karl T."},{"family":"Marioni","given":"Riccardo E."},{"family":"Reik","given":"Wolf"},{"family":"Relton","given":"Caroline L."},{"family":"Schalkwyk","given":"Leonard C."},{"family":"Teschendorff","given":"Andrew E."},{"family":"Wagner","given":"Wolfgang"},{"family":"Zhang","given":"Kang"},{"family":"Rakyan","given":"Vardhman K."}],"issued":{"date-parts":[["2019",11,25]]}}}],"schema":"https://github.com/citation-style-language/schema/raw/master/csl-citation.json"} </w:instrText>
      </w:r>
      <w:r w:rsidR="00D47926" w:rsidRPr="00F94A55">
        <w:rPr>
          <w:rFonts w:ascii="Times New Roman" w:hAnsi="Times New Roman" w:cs="Times New Roman"/>
        </w:rPr>
        <w:fldChar w:fldCharType="separate"/>
      </w:r>
      <w:r w:rsidR="009D1417" w:rsidRPr="00F94A55">
        <w:rPr>
          <w:rFonts w:ascii="Times New Roman" w:hAnsi="Times New Roman" w:cs="Times New Roman"/>
          <w:kern w:val="0"/>
        </w:rPr>
        <w:t>[44]</w:t>
      </w:r>
      <w:r w:rsidR="00D47926" w:rsidRPr="00F94A55">
        <w:rPr>
          <w:rFonts w:ascii="Times New Roman" w:hAnsi="Times New Roman" w:cs="Times New Roman"/>
        </w:rPr>
        <w:fldChar w:fldCharType="end"/>
      </w:r>
      <w:r w:rsidR="00D47926" w:rsidRPr="00F94A55">
        <w:rPr>
          <w:rFonts w:ascii="Times New Roman" w:hAnsi="Times New Roman" w:cs="Times New Roman"/>
        </w:rPr>
        <w:t xml:space="preserve"> in aging; we </w:t>
      </w:r>
      <w:r w:rsidR="00253FA0" w:rsidRPr="00F94A55">
        <w:rPr>
          <w:rFonts w:ascii="Times New Roman" w:hAnsi="Times New Roman" w:cs="Times New Roman"/>
        </w:rPr>
        <w:t>do not</w:t>
      </w:r>
      <w:r w:rsidR="00D47926" w:rsidRPr="00F94A55">
        <w:rPr>
          <w:rFonts w:ascii="Times New Roman" w:hAnsi="Times New Roman" w:cs="Times New Roman"/>
        </w:rPr>
        <w:t xml:space="preserve"> know how CpG methylation directly translates to processes that influence aging. Different groups have tried to gain a mechanistic understanding of the importance of clock CpGs by trying to find association</w:t>
      </w:r>
      <w:r>
        <w:rPr>
          <w:rFonts w:ascii="Times New Roman" w:hAnsi="Times New Roman" w:cs="Times New Roman"/>
        </w:rPr>
        <w:t>s</w:t>
      </w:r>
      <w:r w:rsidR="00D47926" w:rsidRPr="00F94A55">
        <w:rPr>
          <w:rFonts w:ascii="Times New Roman" w:hAnsi="Times New Roman" w:cs="Times New Roman"/>
        </w:rPr>
        <w:t xml:space="preserve"> with genes </w:t>
      </w:r>
      <w:r w:rsidR="00D479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{"citationID":"VWeAMixy","properties":{"formattedCitation":"[45]","plainCitation":"[45]","noteIndex":0},"citationItems":[{"id":189,"uris":["http://zotero.org/users/15213638/items/WL2JZJ24"],"itemData":{"id":189,"type":"article-journal","abstract":"All tissues of the organism are affected by aging. This process is associated with epigenetic modifications such as methylation changes at specific cytosine residues in the DNA (CpG sites). Here, we have identified an Epigenetic-Aging-Signature which is applicable for many tissues to predict donor age. DNA-methylation profiles of various cell types were retrieved from public data depositories - all using the HumanMethylation27 BeadChip platform which represents 27,578 CpG sites. Five datasets from dermis, epidermis, cervical smear, T-cells and monocytes were used for Pavlidis Template Matching to identify 19 CpG sites that are continuously hypermethylated upon aging (R &gt; 0.6; p-value &lt;10−13). Four of these CpG sites (associated with the genes NPTX2, TRIM58, GRIA2 and KCNQ1DN) and an additional hypomethylated CpG site (BIRC4BP) were implemented in a model to predict donor age. This Epigenetic-Aging-Signature was tested on a validation group of eight independent datasets corresponding to several cell types from different tissues. Overall, the five CpG sites revealed age-associated DNA-methylation changes in all tissues. The average absolute difference between predicted and real chronological age was about 11 years. This method can be used to predict donor age in various cell preparations - for example in forensic analysis.","container-title":"Aging (Albany NY)","ISSN":"1945-4589","issue":"10","journalAbbreviation":"Aging (Albany NY)","note":"PMID: 22067257\nPMCID: PMC3229965","page":"1018-1027","source":"PubMed Central","title":"Epigenetic-aging-signature to determine age in different tissues","volume":"3","author":[{"family":"Koch","given":"Carmen M."},{"family":"Wagner","given":"Wolfgang"}],"issued":{"date-parts":[["2011",10,26]]}}}],"schema":"https://github.com/citation-style-language/schema/raw/master/csl-citation.json"} </w:instrText>
      </w:r>
      <w:r w:rsidR="00D47926" w:rsidRPr="00F94A55">
        <w:rPr>
          <w:rFonts w:ascii="Times New Roman" w:hAnsi="Times New Roman" w:cs="Times New Roman"/>
        </w:rPr>
        <w:fldChar w:fldCharType="separate"/>
      </w:r>
      <w:r w:rsidR="009D1417" w:rsidRPr="00F94A55">
        <w:rPr>
          <w:rFonts w:ascii="Times New Roman" w:hAnsi="Times New Roman" w:cs="Times New Roman"/>
          <w:kern w:val="0"/>
        </w:rPr>
        <w:t>[45]</w:t>
      </w:r>
      <w:r w:rsidR="00D47926" w:rsidRPr="00F94A55">
        <w:rPr>
          <w:rFonts w:ascii="Times New Roman" w:hAnsi="Times New Roman" w:cs="Times New Roman"/>
        </w:rPr>
        <w:fldChar w:fldCharType="end"/>
      </w:r>
      <w:r w:rsidR="00D47926" w:rsidRPr="00F94A55">
        <w:rPr>
          <w:rFonts w:ascii="Times New Roman" w:hAnsi="Times New Roman" w:cs="Times New Roman"/>
        </w:rPr>
        <w:t xml:space="preserve"> or genomic locations </w:t>
      </w:r>
      <w:r w:rsidR="00D479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{"citationID":"VZXlxHMX","properties":{"formattedCitation":"[46,47]","plainCitation":"[46,47]","noteIndex":0},"citationItems":[{"id":198,"uris":["http://zotero.org/users/15213638/items/UNY43KS8"],"itemData":{"id":198,"type":"article-journal","abstract":"Numerous studies have shown that epigenetic age—an individual's degree of aging based on patterns of DNA methylation—can be computed and is associated with an array of factors including diet, lifestyle, genetics, and disease. One can expect that still further associations will emerge with additional aging research, but to what end? Prediction of age was an important first step, but—in our view—the focus must shift from chasing increasingly accurate age computations to understanding the links between the epigenome and the mechanisms and physiological changes of aging. Here, we outline emerging areas of epigenetic aging research that prioritize biological understanding and clinical application. First, we survey recent progress in epigenetic clocks, which are beginning to predict not only chronological age but aging outcomes such as all-cause mortality and onset of disease, or which integrate aging signals across multiple biological processes. Second, we discuss research that exemplifies how investigation of the epigenome is building a mechanistic theory of aging and informing clinical practice. Such examples include identifying methylation sites and the genes most strongly predictive of aging—a subset of which have shown strong potential as biomarkers of neurodegenerative disease and cancer; relating epigenetic clock predictions to hallmarks of aging; and using longitudinal studies of DNA methylation to characterize human disease, resulting in the discovery of epigenetic indications of type 1 diabetes and the propensity for psychotic experiences.","container-title":"Journal of Internal Medicine","DOI":"10.1111/joim.13533","ISSN":"1365-2796","issue":"5","language":"en","license":"© 2022 The Association for the Publication of the Journal of Internal Medicine.","note":"_eprint: https://onlinelibrary.wiley.com/doi/pdf/10.1111/joim.13533","page":"733-744","source":"Wiley Online Library","title":"Epigenetic aging: Biological age prediction and informing a mechanistic theory of aging","title-short":"Epigenetic aging","volume":"292","author":[{"family":"Li","given":"Adam"},{"family":"Koch","given":"Zane"},{"family":"Ideker","given":"Trey"}],"issued":{"date-parts":[["2022"]]}}},{"id":195,"uris":["http://zotero.org/users/15213638/items/9DE2GVEY"],"itemData":{"id":195,"type":"article-journal","abstract":"DNA methylation (DNAm) age estimators are widely used to study aging-related conditions. It is not yet known whether DNAm age is associated with the accumulation of stochastic epigenetic mutations (SEMs), which reflect dysfunctions of the epigenetic maintenance system. Here, we defined epigenetic mutation load (EML) as the total number of SEMs per individual. We assessed associations between EML and DNAm age acceleration estimators using biweight midcorrelations in four population-based studies (total n = 6,388). EML was not only positively associated with chronological age (meta r = 0.171), but also with four measures of epigenetic age acceleration: the Horvath pan tissue clock, intrinsic epigenetic age acceleration, the Hannum clock, and the GrimAge clock (meta-analysis correlation ranging from r = 0.109 to 0.179). We further conducted pathway enrichment analyses for each participant’s SEMs. The enrichment result demonstrated the stochasticity of epigenetic mutations, meanwhile implicated several pathways: signaling, neurogenesis, neurotransmitter, glucocorticoid, and circadian rhythm pathways may contribute to faster DNAm age acceleration. Finally, investigating genomic-region specific EML, we found that EMLs located within regions of transcriptional repression (TSS1500, TSS200, and 1stExon) were associated with faster age acceleration. Overall, our findings suggest a role for the accumulation of epigenetic mutations in the aging process.","container-title":"Aging (Albany NY)","DOI":"10.18632/aging.103950","ISSN":"1945-4589","issue":"18","journalAbbreviation":"Aging (Albany NY)","note":"PMID: 32991324\nPMCID: PMC7585066","page":"17863-17894","source":"PubMed Central","title":"Epigenetic mutation load is weakly correlated with epigenetic age acceleration","volume":"12","author":[{"family":"Yan","given":"Qi"},{"family":"Paul","given":"Kimberly C."},{"family":"Lu","given":"Ake T."},{"family":"Kusters","given":"Cynthia"},{"family":"Binder","given":"Alexandra M."},{"family":"Horvath","given":"Steve"},{"family":"Ritz","given":"Beate"}],"issued":{"date-parts":[["2020",9,29]]}}}],"schema":"https://github.com/citation-style-language/schema/raw/master/csl-citation.json"} </w:instrText>
      </w:r>
      <w:r w:rsidR="00D47926" w:rsidRPr="00F94A55">
        <w:rPr>
          <w:rFonts w:ascii="Times New Roman" w:hAnsi="Times New Roman" w:cs="Times New Roman"/>
        </w:rPr>
        <w:fldChar w:fldCharType="separate"/>
      </w:r>
      <w:r w:rsidR="009D1417" w:rsidRPr="00F94A55">
        <w:rPr>
          <w:rFonts w:ascii="Times New Roman" w:hAnsi="Times New Roman" w:cs="Times New Roman"/>
          <w:kern w:val="0"/>
        </w:rPr>
        <w:t>[46,47]</w:t>
      </w:r>
      <w:r w:rsidR="00D47926" w:rsidRPr="00F94A55">
        <w:rPr>
          <w:rFonts w:ascii="Times New Roman" w:hAnsi="Times New Roman" w:cs="Times New Roman"/>
        </w:rPr>
        <w:fldChar w:fldCharType="end"/>
      </w:r>
      <w:r w:rsidR="00D47926" w:rsidRPr="00F94A55">
        <w:rPr>
          <w:rFonts w:ascii="Times New Roman" w:hAnsi="Times New Roman" w:cs="Times New Roman"/>
        </w:rPr>
        <w:t xml:space="preserve">, or they tried mapping the location of these CpGs to promoters and enhancers </w:t>
      </w:r>
      <w:r w:rsidR="00D479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QvAJvDIO","properties":{"formattedCitation":"[29,30]","plainCitation":"[29,30]","noteIndex":0},"citationItems":[{"id":82,"uris":["http://zotero.org/users/15213638/items/KA6IC68L"],"itemData":{"id":82,"type":"article-journal","abstract":"&lt;h2&gt;Summary&lt;/h2&gt;&lt;p&gt;The ability to measure human aging from molecular profiles has practical implications in many fields, including disease prevention and treatment, forensics, and extension of life. Although chronological age has been linked to changes in DNA methylation, the methylome has not yet been used to measure and compare human aging rates. Here, we build a quantitative model of aging using measurements at more than 450,000 CpG markers from the whole blood of 656 human individuals, aged 19 to 101. This model measures the rate at which an individual's methylome ages, which we show is impacted by gender and genetic variants. We also show that differences in aging rates help explain epigenetic drift and are reflected in the transcriptome. Moreover, we show how our aging model is upheld in other human tissues and reveals an advanced aging rate in tumor tissue. Our model highlights specific components of the aging process and provides a quantitative readout for studying the role of methylation in age-related disease.&lt;/p&gt;","container-title":"Molecular Cell","DOI":"10.1016/j.molcel.2012.10.016","ISSN":"1097-2765","issue":"2","journalAbbreviation":"Molecular Cell","language":"English","note":"publisher: Elsevier\nPMID: 23177740","page":"359-367","source":"www.cell.com","title":"Genome-wide Methylation Profiles Reveal Quantitative Views of Human Aging Rates","volume":"49","author":[{"family":"Hannum","given":"Gregory"},{"family":"Guinney","given":"Justin"},{"family":"Zhao","given":"Ling"},{"family":"Zhang","given":"Li"},{"family":"Hughes","given":"Guy"},{"family":"Sadda","given":"SriniVas"},{"family":"Klotzle","given":"Brandy"},{"family":"Bibikova","given":"Marina"},{"family":"Fan","given":"Jian-Bing"},{"family":"Gao","given":"Yuan"},{"family":"Deconde","given":"Rob"},{"family":"Chen","given":"Menzies"},{"family":"Rajapakse","given":"Indika"},{"family":"Friend","given":"Stephen"},{"family":"Ideker","given":"Trey"},{"family":"Zhang","given":"Kang"}],"issued":{"date-parts":[["2013",1,24]]}}},{"id":85,"uris":["http://zotero.org/users/15213638/items/M7LID846"],"itemData":{"id":85,"type":"article-journal","abstract":"It is not yet known whether DNA methylation levels can be used to accurately predict age across a broad spectrum of human tissues and cell types, nor whether the resulting age prediction is a biologically meaningful measure.","container-title":"Genome Biology","DOI":"10.1186/gb-2013-14-10-r115","ISSN":"1474-760X","issue":"10","journalAbbreviation":"Genome Biology","page":"3156","source":"BioMed Central","title":"DNA methylation age of human tissues and cell types","volume":"14","author":[{"family":"Horvath","given":"Steve"}],"issued":{"date-parts":[["2013",12,10]]}}}],"schema":"https://github.com/citation-style-language/schema/raw/master/csl-citation.json"} </w:instrText>
      </w:r>
      <w:r w:rsidR="00D47926" w:rsidRPr="00F94A55">
        <w:rPr>
          <w:rFonts w:ascii="Times New Roman" w:hAnsi="Times New Roman" w:cs="Times New Roman"/>
        </w:rPr>
        <w:fldChar w:fldCharType="separate"/>
      </w:r>
      <w:r w:rsidR="009D1417" w:rsidRPr="00F94A55">
        <w:rPr>
          <w:rFonts w:ascii="Times New Roman" w:hAnsi="Times New Roman" w:cs="Times New Roman"/>
          <w:kern w:val="0"/>
        </w:rPr>
        <w:t>[29,30]</w:t>
      </w:r>
      <w:r w:rsidR="00D47926" w:rsidRPr="00F94A55">
        <w:rPr>
          <w:rFonts w:ascii="Times New Roman" w:hAnsi="Times New Roman" w:cs="Times New Roman"/>
        </w:rPr>
        <w:fldChar w:fldCharType="end"/>
      </w:r>
      <w:r w:rsidR="00D47926" w:rsidRPr="00F94A55">
        <w:rPr>
          <w:rFonts w:ascii="Times New Roman" w:hAnsi="Times New Roman" w:cs="Times New Roman"/>
        </w:rPr>
        <w:t xml:space="preserve"> to gain a better biological insight into the functional relevance of these clock CpGs in aging. </w:t>
      </w:r>
      <w:r>
        <w:rPr>
          <w:rFonts w:ascii="Times New Roman" w:hAnsi="Times New Roman" w:cs="Times New Roman"/>
        </w:rPr>
        <w:t>However,</w:t>
      </w:r>
      <w:r w:rsidR="00D47926" w:rsidRPr="00F94A55">
        <w:rPr>
          <w:rFonts w:ascii="Times New Roman" w:hAnsi="Times New Roman" w:cs="Times New Roman"/>
        </w:rPr>
        <w:t xml:space="preserve"> these correlations only serve as a surrogate for a real mechanistic explanation. </w:t>
      </w:r>
    </w:p>
    <w:p w14:paraId="75364D15" w14:textId="6CB515BE" w:rsidR="00F308C5" w:rsidRPr="00F94A55" w:rsidRDefault="00F308C5" w:rsidP="00F94A55">
      <w:pPr>
        <w:spacing w:line="480" w:lineRule="auto"/>
        <w:jc w:val="both"/>
        <w:rPr>
          <w:rFonts w:ascii="Times New Roman" w:hAnsi="Times New Roman" w:cs="Times New Roman"/>
        </w:rPr>
      </w:pPr>
      <w:r w:rsidRPr="00F94A55">
        <w:rPr>
          <w:rFonts w:ascii="Times New Roman" w:hAnsi="Times New Roman" w:cs="Times New Roman"/>
        </w:rPr>
        <w:t xml:space="preserve">On the other hand, biological clocks that use biomarkers whose mechanism can be more easily </w:t>
      </w:r>
      <w:r w:rsidR="00217A31" w:rsidRPr="00F94A55">
        <w:rPr>
          <w:rFonts w:ascii="Times New Roman" w:hAnsi="Times New Roman" w:cs="Times New Roman"/>
        </w:rPr>
        <w:t>interpreted</w:t>
      </w:r>
      <w:r w:rsidRPr="00F94A55">
        <w:rPr>
          <w:rFonts w:ascii="Times New Roman" w:hAnsi="Times New Roman" w:cs="Times New Roman"/>
        </w:rPr>
        <w:t xml:space="preserve">, such as clocks based on transcriptomics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{"citationID":"XJpYCBON","properties":{"formattedCitation":"[27,31,32]","plainCitation":"[27,31,32]","noteIndex":0},"citationItems":[{"id":205,"uris":["http://zotero.org/users/15213638/items/LIASJLAZ"],"itemData":{"id":205,"type":"article-journal","abstract":"We have previously described a statistical model capable of distinguishing young (age&lt;65yrs) from old (age≥75yrs) individuals. Here we studied the performance of a modified model in three populations and determined whether individuals predicted to be biologically younger than their chronological age had biochemical and functional measures consistent with a younger biological age. Those with ‘younger’ gene expression patterns demonstrated higher muscle strength and serum albumin, and lower interleukin-6 and blood urea concentrations relative to ‘biologically older’ individuals (odds ratios 1.05, 1.13, 0.61, 0.98; p=3.2×10−2, 2.7×10−4, 1.1×10−2, 2.6×10−2 respectively). We conclude that our expression signature of age is robust across three populations and may have utility for estimation of biological age.","container-title":"Aging cell","DOI":"10.1111/acel.12044","ISSN":"1474-9718","issue":"2","journalAbbreviation":"Aging Cell","note":"PMID: 23311345\nPMCID: PMC4623317","page":"324-326","source":"PubMed Central","title":"Towards a gene expression biomarker set for human biological age","volume":"12","author":[{"family":"Holly","given":"Alice C."},{"family":"Melzer","given":"David"},{"family":"Pilling","given":"Luke C."},{"family":"Henley","given":"William"},{"family":"Hernandez","given":"Dena G."},{"family":"Singleton","given":"Andrew B."},{"family":"Bandinelli","given":"Stefania"},{"family":"Guralnik","given":"Jack M."},{"family":"Ferrucci","given":"Luigi"},{"family":"Harries","given":"Lorna W."}],"issued":{"date-parts":[["2013",4]]}}},{"id":97,"uris":["http://zotero.org/users/15213638/items/YTNK3Q3S"],"itemData":{"id":97,"type":"article-journal","abstract":"Disease incidences increase with age, but the molecular characteristics of ageing that lead to increased disease susceptibility remain inadequately understood. Here we perform a whole-blood gene expression meta-analysis in 14,983 individuals of European ancestry (including replication) and identify 1,497 genes that are differentially expressed with chronological age. The age-associated genes do not harbor more age-associated CpG-methylation sites than other genes, but are instead enriched for the presence of potentially functional CpG-methylation sites in enhancer and insulator regions that associate with both chronological age and gene expression levels. We further used the gene expression profiles to calculate the ‘transcriptomic age’ of an individual, and show that differences between transcriptomic age and chronological age are associated with biological features linked to ageing, such as blood pressure, cholesterol levels, fasting glucose, and body mass index. The transcriptomic prediction model adds biological relevance and complements existing epigenetic prediction models, and can be used by others to calculate transcriptomic age in external cohorts.","container-title":"Nature Communications","DOI":"10.1038/ncomms9570","ISSN":"2041-1723","issue":"1","journalAbbreviation":"Nat Commun","language":"en","license":"2015 The Author(s)","note":"publisher: Nature Publishing Group","page":"8570","source":"www.nature.com","title":"The transcriptional landscape of age in human peripheral blood","volume":"6","author":[{"family":"Peters","given":"Marjolein J."},{"family":"Joehanes","given":"Roby"},{"family":"Pilling","given":"Luke C."},{"family":"Schurmann","given":"Claudia"},{"family":"Conneely","given":"Karen N."},{"family":"Powell","given":"Joseph"},{"family":"Reinmaa","given":"Eva"},{"family":"Sutphin","given":"George L."},{"family":"Zhernakova","given":"Alexandra"},{"family":"Schramm","given":"Katharina"},{"family":"Wilson","given":"Yana A."},{"family":"Kobes","given":"Sayuko"},{"family":"Tukiainen","given":"Taru"},{"family":"Ramos","given":"Yolande F."},{"family":"Göring","given":"Harald H. H."},{"family":"Fornage","given":"Myriam"},{"family":"Liu","given":"Yongmei"},{"family":"Gharib","given":"Sina A."},{"family":"Stranger","given":"Barbara E."},{"family":"De Jager","given":"Philip L."},{"family":"Aviv","given":"Abraham"},{"family":"Levy","given":"Daniel"},{"family":"Murabito","given":"Joanne M."},{"family":"Munson","given":"Peter J."},{"family":"Huan","given":"Tianxiao"},{"family":"Hofman","given":"Albert"},{"family":"Uitterlinden","given":"André G."},{"family":"Rivadeneira","given":"Fernando"},{"family":"Rooij","given":"Jeroen","non-dropping-particle":"van"},{"family":"Stolk","given":"Lisette"},{"family":"Broer","given":"Linda"},{"family":"Verbiest","given":"Michael M. P. J."},{"family":"Jhamai","given":"Mila"},{"family":"Arp","given":"Pascal"},{"family":"Metspalu","given":"Andres"},{"family":"Tserel","given":"Liina"},{"family":"Milani","given":"Lili"},{"family":"Samani","given":"Nilesh J."},{"family":"Peterson","given":"Pärt"},{"family":"Kasela","given":"Silva"},{"family":"Codd","given":"Veryan"},{"family":"Peters","given":"Annette"},{"family":"Ward-Caviness","given":"Cavin K."},{"family":"Herder","given":"Christian"},{"family":"Waldenberger","given":"Melanie"},{"family":"Roden","given":"Michael"},{"family":"Singmann","given":"Paula"},{"family":"Zeilinger","given":"Sonja"},{"family":"Illig","given":"Thomas"},{"family":"Homuth","given":"Georg"},{"family":"Grabe","given":"Hans-Jörgen"},{"family":"Völzke","given":"Henry"},{"family":"Steil","given":"Leif"},{"family":"Kocher","given":"Thomas"},{"family":"Murray","given":"Anna"},{"family":"Melzer","given":"David"},{"family":"Yaghootkar","given":"Hanieh"},{"family":"Bandinelli","given":"Stefania"},{"family":"Moses","given":"Eric K."},{"family":"Kent","given":"Jack W."},{"family":"Curran","given":"Joanne E."},{"family":"Johnson","given":"Matthew P."},{"family":"Williams-Blangero","given":"Sarah"},{"family":"Westra","given":"Harm-Jan"},{"family":"McRae","given":"Allan F."},{"family":"Smith","given":"Jennifer A."},{"family":"Kardia","given":"Sharon L. R."},{"family":"Hovatta","given":"Iiris"},{"family":"Perola","given":"Markus"},{"family":"Ripatti","given":"Samuli"},{"family":"Salomaa","given":"Veikko"},{"family":"Henders","given":"Anjali K."},{"family":"Martin","given":"Nicholas G."},{"family":"Smith","given":"Alicia K."},{"family":"Mehta","given":"Divya"},{"family":"Binder","given":"Elisabeth B."},{"family":"Nylocks","given":"K. Maria"},{"family":"Kennedy","given":"Elizabeth M."},{"family":"Klengel","given":"Torsten"},{"family":"Ding","given":"Jingzhong"},{"family":"Suchy-Dicey","given":"Astrid M."},{"family":"Enquobahrie","given":"Daniel A."},{"family":"Brody","given":"Jennifer"},{"family":"Rotter","given":"Jerome I."},{"family":"Chen","given":"Yii-Der I."},{"family":"Houwing-Duistermaat","given":"Jeanine"},{"family":"Kloppenburg","given":"Margreet"},{"family":"Slagboom","given":"P. Eline"},{"family":"Helmer","given":"Quinta"},{"family":"Hollander","given":"Wouter","non-dropping-particle":"den"},{"family":"Bean","given":"Shannon"},{"family":"Raj","given":"Towfique"},{"family":"Bakhshi","given":"Noman"},{"family":"Wang","given":"Qiao Ping"},{"family":"Oyston","given":"Lisa J."},{"family":"Psaty","given":"Bruce M."},{"family":"Tracy","given":"Russell P."},{"family":"Montgomery","given":"Grant W."},{"family":"Turner","given":"Stephen T."},{"family":"Blangero","given":"John"},{"family":"Meulenbelt","given":"Ingrid"},{"family":"Ressler","given":"Kerry J."},{"family":"Yang","given":"Jian"},{"family":"Franke","given":"Lude"},{"family":"Kettunen","given":"Johannes"},{"family":"Visscher","given":"Peter M."},{"family":"Neely","given":"G. Gregory"},{"family":"Korstanje","given":"Ron"},{"family":"Hanson","given":"Robert L."},{"family":"Prokisch","given":"Holger"},{"family":"Ferrucci","given":"Luigi"},{"family":"Esko","given":"Tonu"},{"family":"Teumer","given":"Alexander"},{"family":"Meurs","given":"Joyce B. J.","non-dropping-particle":"van"},{"family":"Johnson","given":"Andrew D."}],"issued":{"date-parts":[["2015",10,22]]}}},{"id":99,"uris":["http://zotero.org/users/15213638/items/U4GHML32"],"itemData":{"id":99,"type":"article-journal","abstract":"Biological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[27,31,32]</w:t>
      </w:r>
      <w:r w:rsidRPr="00F94A55">
        <w:rPr>
          <w:rFonts w:ascii="Times New Roman" w:hAnsi="Times New Roman" w:cs="Times New Roman"/>
        </w:rPr>
        <w:fldChar w:fldCharType="end"/>
      </w:r>
      <w:r w:rsidRPr="00F94A55">
        <w:rPr>
          <w:rFonts w:ascii="Times New Roman" w:hAnsi="Times New Roman" w:cs="Times New Roman"/>
        </w:rPr>
        <w:t xml:space="preserve">, proteomics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{"citationID":"HNYIbULE","properties":{"formattedCitation":"[34]","plainCitation":"[34]","noteIndex":0},"citationItems":[{"id":109,"uris":["http://zotero.org/users/15213638/items/E2AKEUNL"],"itemData":{"id":109,"type":"article-journal","abstract":"To elucidate the proteomic features of aging in plasma, the subproteome targeted by the SOMAscan assay was profiled in blood samples from 202 females from the TwinsUK cohort. Findings were replicated in 677 independent individuals from the AddNeuroMed, Alzheimer's Research UK, and Dementia Case Registry cohorts. Results were further validated using RNAseq data from whole blood in TwinsUK and the most significant proteins were tested for association with aging-related phenotypes after adjustment for age. Eleven proteins were associated with chronological age and were replicated at protein level in an independent population. These were further investigated at gene expression level in 384 females from the TwinsUK cohort. The two most strongly associated proteins were chordin-like protein 1 (meta-analysis β [SE] = 0.013 [0.001], p = 3.66 × 10(-46)) and pleiotrophin (0.012 [0.005], p = 3.88 × 10(-41)). Chordin-like protein 1 was also significantly correlated with birthweight (0.06 [0.02], p = 0.005) and with the individual Framingham 10-years cardiovascular risk scores in TwinsUK (0.71 [0.18], p = 9.9 × 10(-5)). Pleiotrophin is a secreted growth factor with a plethora of functions in multiple tissues and known to be a marker for cardiovascular risk and osteoporosis. Our study highlights the importance of proteomics to identify some molecular mechanisms involved in human health and aging.","container-title":"The Journals of Gerontology. Series A, Biological Sciences and Medical Sciences","DOI":"10.1093/gerona/glu121","ISSN":"1758-535X","issue":"7","journalAbbreviation":"J Gerontol A Biol Sci Med Sci","language":"eng","note":"PMID: 25123647\nPMCID: PMC4469006","page":"809-816","source":"PubMed","title":"Circulating Proteomic Signatures of Chronological Age","volume":"70","author":[{"family":"Menni","given":"Cristina"},{"family":"Kiddle","given":"Steven J."},{"family":"Mangino","given":"Massimo"},{"family":"Viñuela","given":"Ana"},{"family":"Psatha","given":"Maria"},{"family":"Steves","given":"Claire"},{"family":"Sattlecker","given":"Martina"},{"family":"Buil","given":"Alfonso"},{"family":"Newhouse","given":"Stephen"},{"family":"Nelson","given":"Sally"},{"family":"Williams","given":"Stephen"},{"family":"Voyle","given":"Nicola"},{"family":"Soininen","given":"Hilkka"},{"family":"Kloszewska","given":"Iwona"},{"family":"Mecocci","given":"Patrizia"},{"family":"Tsolaki","given":"Magda"},{"family":"Vellas","given":"Bruno"},{"family":"Lovestone","given":"Simon"},{"family":"Spector","given":"Tim D."},{"family":"Dobson","given":"Richard"},{"family":"Valdes","given":"Ana M."}],"issued":{"date-parts":[["2015",7]]}}}],"schema":"https://github.com/citation-style-language/schema/raw/master/csl-citation.json"}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[34]</w:t>
      </w:r>
      <w:r w:rsidRPr="00F94A55">
        <w:rPr>
          <w:rFonts w:ascii="Times New Roman" w:hAnsi="Times New Roman" w:cs="Times New Roman"/>
        </w:rPr>
        <w:fldChar w:fldCharType="end"/>
      </w:r>
      <w:r w:rsidRPr="00F94A55">
        <w:rPr>
          <w:rFonts w:ascii="Times New Roman" w:hAnsi="Times New Roman" w:cs="Times New Roman"/>
        </w:rPr>
        <w:t xml:space="preserve">, metabolomics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{"citationID":"K4JHJVnF","properties":{"formattedCitation":"[35,36]","plainCitation":"[35,36]","noteIndex":0},"citationItems":[{"id":115,"uris":["http://zotero.org/users/15213638/items/E4CGAML8"],"itemData":{"id":115,"type":"article-journal","abstract":"Chronological age is one of the most important risk factors for adverse clinical outcome. Still, two individuals at the same chronological age could have different biological aging states, leading to different individual risk profiles. Capturing this individual variance could constitute an even more powerful predictor enhancing prediction in age-related morbidity. Applying a nonlinear regression technique, we constructed a metabonomic measurement for biological age, the metabolic age score, based on urine data measured via 1H NMR spectroscopy. We validated the score in two large independent population-based samples by revealing its significant associations with chronological age and age-related clinical phenotypes as well as its independent predictive value for survival over approximately 13 years of follow-up. Furthermore, the metabolic age score was prognostic for weight loss in a sample of individuals who underwent bariatric surgery. We conclude that the metabolic age score is an informative measurement of biological age with possible applications in personalized medicine.","container-title":"Journal of Proteome Research","DOI":"10.1021/acs.jproteome.5b00561","ISSN":"1535-3893","issue":"2","journalAbbreviation":"J. Proteome Res.","note":"publisher: American Chemical Society","page":"400-410","source":"ACS Publications","title":"Measuring Biological Age via Metabonomics: The Metabolic Age Score","title-short":"Measuring Biological Age via Metabonomics","volume":"15","author":[{"family":"Hertel","given":"Johannes"},{"family":"Friedrich","given":"Nele"},{"family":"Wittfeld","given":"Katharina"},{"family":"Pietzner","given":"Maik"},{"family":"Budde","given":"Kathrin"},{"family":"Van der Auwera","given":"Sandra"},{"family":"Lohmann","given":"Tobias"},{"family":"Teumer","given":"Alexander"},{"family":"Völzke","given":"Henry"},{"family":"Nauck","given":"Matthias"},{"family":"Grabe","given":"Hans Jörgen"}],"issued":{"date-parts":[["2016",2,5]]}}},{"id":112,"uris":["http://zotero.org/users/15213638/items/BKEGMB8E"],"itemData":{"id":112,"type":"article-journal","abstract":"Background Human ageing is a complex, multifactorial process and early developmental factors affect health outcomes in old age.Methods Metabolomic profiling on fasting blood was carried out in 6055 individuals from the UK. Stepwise regression was performed to identify a panel of independent metabolites which could be used as a surrogate for age. We also investigated the association with birthweight overall and within identical discordant twins and with genome-wide methylation levels.Results We identified a panel of 22 metabolites which combined are strongly correlated with age (R2 = 59%) and with age-related clinical traits independently of age. One particular metabolite, C-glycosyl tryptophan (C-glyTrp), correlated strongly with age (beta = 0.03, SE = 0.001, P = 7.0 × 10−157) and lung function (FEV1 beta = −0.04, SE = 0.008, P = 1.8 × 10−8 adjusted for age and confounders) and was replicated in an independent population (n = 887). C-glyTrp was also associated with bone mineral density (beta = −0.01, SE = 0.002, P = 1.9 × 10−6) and birthweight (beta = −0.06, SE = 0.01, P = 2.5 × 10−9). The difference in C-glyTrp levels explained 9.4% of the variance in the difference in birthweight between monozygotic twins. An epigenome-wide association study in 172 individuals identified three CpG-sites, associated with levels of C-glyTrp (P &amp;lt; 2 × 10−6). We replicated one CpG site in the promoter of the WDR85 gene in an independent sample of 350 individuals (beta = −0.20, SE = 0.04, P = 2.9 × 10−8). WDR85 is a regulator of translation elongation factor 2, essential for protein synthesis in eukaryotes.Conclusions Our data illustrate how metabolomic profiling linked with epigenetic studies can identify some key molecular mechanisms potentially determined in early development that produce long-term physiological changes influencing human health and ageing.","container-title":"International Journal of Epidemiology","DOI":"10.1093/ije/dyt094","ISSN":"0300-5771","issue":"4","journalAbbreviation":"International Journal of Epidemiology","page":"1111-1119","source":"Silverchair","title":"Metabolomic markers reveal novel pathways of ageing and early development in human populations","volume":"42","author":[{"family":"Menni","given":"Cristina"},{"family":"Kastenmüller","given":"Gabriella"},{"family":"Petersen","given":"Ann Kristin"},{"family":"Bell","given":"Jordana T"},{"family":"Psatha","given":"Maria"},{"family":"Tsai","given":"Pei-Chien"},{"family":"Gieger","given":"Christian"},{"family":"Schulz","given":"Holger"},{"family":"Erte","given":"Idil"},{"family":"John","given":"Sally"},{"family":"Brosnan","given":"M Julia"},{"family":"Wilson","given":"Scott G"},{"family":"Tsaprouni","given":"Loukia"},{"family":"Lim","given":"Ee Mun"},{"family":"Stuckey","given":"Bronwyn"},{"family":"Deloukas","given":"Panos"},{"family":"Mohney","given":"Robert"},{"family":"Suhre","given":"Karsten"},{"family":"Spector","given":"Tim D"},{"family":"Valdes","given":"Ana M"}],"issued":{"date-parts":[["2013",8,1]]}}}],"schema":"https://github.com/citation-style-language/schema/raw/master/csl-citation.json"}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[35,36]</w:t>
      </w:r>
      <w:r w:rsidRPr="00F94A55">
        <w:rPr>
          <w:rFonts w:ascii="Times New Roman" w:hAnsi="Times New Roman" w:cs="Times New Roman"/>
        </w:rPr>
        <w:fldChar w:fldCharType="end"/>
      </w:r>
      <w:r w:rsidRPr="00F94A55">
        <w:rPr>
          <w:rFonts w:ascii="Times New Roman" w:hAnsi="Times New Roman" w:cs="Times New Roman"/>
        </w:rPr>
        <w:t xml:space="preserve">, or even the gut microbiome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{"citationID":"zwowAhme","properties":{"formattedCitation":"[48]","plainCitation":"[48]","noteIndex":0},"citationItems":[{"id":208,"uris":["http://zotero.org/users/15213638/items/274VIAEN"],"itemData":{"id":208,"type":"article-journal","abstract":"Accurate measurement of the biological markers of the aging process could provide an “aging clock” measuring predicted longevity and enable the quantification of the effects of specific lifestyle choices on healthy aging. Using machine learning techniques, we demonstrate that chronological age can be predicted accurately from (1) the expression level of human genes in capillary blood and (2) the expression level of microbial genes in stool samples. The latter uses a very large metatranscriptomic dataset, stool samples from 90,303 individuals, which arguably results in a higher quality microbiome-aging model than prior work. Our analysis suggests associations between biological age and lifestyle/health factors, e.g., people on a paleo diet or with IBS tend to have higher model-predicted ages and people on a vegetarian diet tend to have lower model-predicted ages. We delineate the key pathways of systems-level biological decline based on the age-specific features of our model.","container-title":"iScience","DOI":"10.1016/j.isci.2023.108538","ISSN":"2589-0042","issue":"1","journalAbbreviation":"iScience","page":"108538","source":"ScienceDirect","title":"An accurate aging clock developed from large-scale gut microbiome and human gene expression data","volume":"27","author":[{"family":"Gopu","given":"Vishakh"},{"family":"Camacho","given":"Francine R."},{"family":"Toma","given":"Ryan"},{"family":"Torres","given":"Pedro J."},{"family":"Cai","given":"Ying"},{"family":"Krishnan","given":"Subha"},{"family":"Rajagopal","given":"Sathyapriya"},{"family":"Tily","given":"Hal"},{"family":"Vuyisich","given":"Momchilo"},{"family":"Banavar","given":"Guruduth"}],"issued":{"date-parts":[["2024",1,19]]}}}],"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[48]</w:t>
      </w:r>
      <w:r w:rsidRPr="00F94A55">
        <w:rPr>
          <w:rFonts w:ascii="Times New Roman" w:hAnsi="Times New Roman" w:cs="Times New Roman"/>
        </w:rPr>
        <w:fldChar w:fldCharType="end"/>
      </w:r>
      <w:r w:rsidRPr="00F94A55">
        <w:rPr>
          <w:rFonts w:ascii="Times New Roman" w:hAnsi="Times New Roman" w:cs="Times New Roman"/>
        </w:rPr>
        <w:t xml:space="preserve">, are usually not as precise as DNAm clocks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{"citationID":"oYe73AU4","properties":{"formattedCitation":"[46]","plainCitation":"[46]","noteIndex":0},"citationItems":[{"id":198,"uris":["http://zotero.org/users/15213638/items/UNY43KS8"],"itemData":{"id":198,"type":"article-journal","abstract":"Numerous studies have shown that epigenetic age—an individual's degree of aging based on patterns of DNA methylation—can be computed and is associated with an array of factors including diet, lifestyle, genetics, and disease. One can expect that still further associations will emerge with additional aging research, but to what end? Prediction of age was an important first step, but—in our view—the focus must shift from chasing increasingly accurate age computations to understanding the links between the epigenome and the mechanisms and physiological changes of aging. Here, we outline emerging areas of epigenetic aging research that prioritize biological understanding and clinical application. First, we survey recent progress in epigenetic clocks, which are beginning to predict not only chronological age but aging outcomes such as all-cause mortality and onset of disease, or which integrate aging signals across multiple biological processes. Second, we discuss research that exemplifies how investigation of the epigenome is building a mechanistic theory of aging and informing clinical practice. Such examples include identifying methylation sites and the genes most strongly predictive of aging—a subset of which have shown strong potential as biomarkers of neurodegenerative disease and cancer; relating epigenetic clock predictions to hallmarks of aging; and using longitudinal studies of DNA methylation to characterize human disease, resulting in the discovery of epigenetic indications of type 1 diabetes and the propensity for psychotic experiences.","container-title":"Journal of Internal Medicine","DOI":"10.1111/joim.13533","ISSN":"1365-2796","issue":"5","language":"en","license":"© 2022 The Association for the Publication of the Journal of Internal Medicine.","note":"_eprint: https://onlinelibrary.wiley.com/doi/pdf/10.1111/joim.13533","page":"733-744","source":"Wiley Online Library","title":"Epigenetic aging: Biological age prediction and informing a mechanistic theory of aging","title-short":"Epigenetic aging","volume":"292","author":[{"family":"Li","given":"Adam"},{"family":"Koch","given":"Zane"},{"family":"Ideker","given":"Trey"}],"issued":{"date-parts":[["2022"]]}}}],"schema":"https://github.com/citation-style-language/schema/raw/master/csl-citation.json"}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[46]</w:t>
      </w:r>
      <w:r w:rsidRPr="00F94A55">
        <w:rPr>
          <w:rFonts w:ascii="Times New Roman" w:hAnsi="Times New Roman" w:cs="Times New Roman"/>
        </w:rPr>
        <w:fldChar w:fldCharType="end"/>
      </w:r>
      <w:r w:rsidR="00D37051" w:rsidRPr="00F94A55">
        <w:rPr>
          <w:rFonts w:ascii="Times New Roman" w:hAnsi="Times New Roman" w:cs="Times New Roman"/>
        </w:rPr>
        <w:t xml:space="preserve">. That could be </w:t>
      </w:r>
      <w:r w:rsidR="009D28A9" w:rsidRPr="00F94A55">
        <w:rPr>
          <w:rFonts w:ascii="Times New Roman" w:hAnsi="Times New Roman" w:cs="Times New Roman"/>
        </w:rPr>
        <w:t>because people try to build pan-tissue clocks</w:t>
      </w:r>
      <w:r w:rsidR="006617F1">
        <w:rPr>
          <w:rFonts w:ascii="Times New Roman" w:hAnsi="Times New Roman" w:cs="Times New Roman"/>
        </w:rPr>
        <w:t>. G</w:t>
      </w:r>
      <w:r w:rsidR="009D28A9" w:rsidRPr="00F94A55">
        <w:rPr>
          <w:rFonts w:ascii="Times New Roman" w:hAnsi="Times New Roman" w:cs="Times New Roman"/>
        </w:rPr>
        <w:t xml:space="preserve">iven that </w:t>
      </w:r>
      <w:r w:rsidR="00692D43" w:rsidRPr="00F94A55">
        <w:rPr>
          <w:rFonts w:ascii="Times New Roman" w:hAnsi="Times New Roman" w:cs="Times New Roman"/>
        </w:rPr>
        <w:t>every</w:t>
      </w:r>
      <w:r w:rsidR="009D28A9" w:rsidRPr="00F94A55">
        <w:rPr>
          <w:rFonts w:ascii="Times New Roman" w:hAnsi="Times New Roman" w:cs="Times New Roman"/>
        </w:rPr>
        <w:t xml:space="preserve"> tissue’s underlying ageprint </w:t>
      </w:r>
      <w:r w:rsidR="00692D43" w:rsidRPr="00F94A55">
        <w:rPr>
          <w:rFonts w:ascii="Times New Roman" w:hAnsi="Times New Roman" w:cs="Times New Roman"/>
        </w:rPr>
        <w:t xml:space="preserve">may </w:t>
      </w:r>
      <w:r w:rsidR="006617F1">
        <w:rPr>
          <w:rFonts w:ascii="Times New Roman" w:hAnsi="Times New Roman" w:cs="Times New Roman"/>
        </w:rPr>
        <w:t>differ</w:t>
      </w:r>
      <w:r w:rsidR="009D28A9" w:rsidRPr="00F94A55">
        <w:rPr>
          <w:rFonts w:ascii="Times New Roman" w:hAnsi="Times New Roman" w:cs="Times New Roman"/>
        </w:rPr>
        <w:t xml:space="preserve">, it is easy to see why most of these </w:t>
      </w:r>
      <w:r w:rsidR="00AB5948" w:rsidRPr="00F94A55">
        <w:rPr>
          <w:rFonts w:ascii="Times New Roman" w:hAnsi="Times New Roman" w:cs="Times New Roman"/>
        </w:rPr>
        <w:t>clocks</w:t>
      </w:r>
      <w:r w:rsidR="009D28A9" w:rsidRPr="00F94A55">
        <w:rPr>
          <w:rFonts w:ascii="Times New Roman" w:hAnsi="Times New Roman" w:cs="Times New Roman"/>
        </w:rPr>
        <w:t xml:space="preserve"> may not achieve great precision when trained using many different</w:t>
      </w:r>
      <w:r w:rsidR="00940FF4" w:rsidRPr="00F94A55">
        <w:rPr>
          <w:rFonts w:ascii="Times New Roman" w:hAnsi="Times New Roman" w:cs="Times New Roman"/>
        </w:rPr>
        <w:t xml:space="preserve"> types of</w:t>
      </w:r>
      <w:r w:rsidR="009D28A9" w:rsidRPr="00F94A55">
        <w:rPr>
          <w:rFonts w:ascii="Times New Roman" w:hAnsi="Times New Roman" w:cs="Times New Roman"/>
        </w:rPr>
        <w:t xml:space="preserve"> tissues – the </w:t>
      </w:r>
      <w:r w:rsidR="00B40434" w:rsidRPr="00F94A55">
        <w:rPr>
          <w:rFonts w:ascii="Times New Roman" w:hAnsi="Times New Roman" w:cs="Times New Roman"/>
        </w:rPr>
        <w:t xml:space="preserve">number of non-CpG </w:t>
      </w:r>
      <w:r w:rsidR="00522C04" w:rsidRPr="00F94A55">
        <w:rPr>
          <w:rFonts w:ascii="Times New Roman" w:hAnsi="Times New Roman" w:cs="Times New Roman"/>
        </w:rPr>
        <w:t xml:space="preserve">biomarkers that </w:t>
      </w:r>
      <w:r w:rsidR="00D00CA0" w:rsidRPr="00F94A55">
        <w:rPr>
          <w:rFonts w:ascii="Times New Roman" w:hAnsi="Times New Roman" w:cs="Times New Roman"/>
        </w:rPr>
        <w:t>can</w:t>
      </w:r>
      <w:r w:rsidR="00E6554B" w:rsidRPr="00F94A55">
        <w:rPr>
          <w:rFonts w:ascii="Times New Roman" w:hAnsi="Times New Roman" w:cs="Times New Roman"/>
        </w:rPr>
        <w:t xml:space="preserve"> </w:t>
      </w:r>
      <w:r w:rsidR="00522C04" w:rsidRPr="00F94A55">
        <w:rPr>
          <w:rFonts w:ascii="Times New Roman" w:hAnsi="Times New Roman" w:cs="Times New Roman"/>
        </w:rPr>
        <w:t xml:space="preserve">explain aging in all tissues </w:t>
      </w:r>
      <w:r w:rsidR="00D00CA0" w:rsidRPr="00F94A55">
        <w:rPr>
          <w:rFonts w:ascii="Times New Roman" w:hAnsi="Times New Roman" w:cs="Times New Roman"/>
        </w:rPr>
        <w:t xml:space="preserve">might </w:t>
      </w:r>
      <w:r w:rsidR="009D28A9" w:rsidRPr="00F94A55">
        <w:rPr>
          <w:rFonts w:ascii="Times New Roman" w:hAnsi="Times New Roman" w:cs="Times New Roman"/>
        </w:rPr>
        <w:t>be very small</w:t>
      </w:r>
      <w:r w:rsidR="006617F1">
        <w:rPr>
          <w:rFonts w:ascii="Times New Roman" w:hAnsi="Times New Roman" w:cs="Times New Roman"/>
        </w:rPr>
        <w:t>. T</w:t>
      </w:r>
      <w:r w:rsidR="009D28A9" w:rsidRPr="00F94A55">
        <w:rPr>
          <w:rFonts w:ascii="Times New Roman" w:hAnsi="Times New Roman" w:cs="Times New Roman"/>
        </w:rPr>
        <w:t xml:space="preserve">he tissue-specific noise in the data may add a lot of </w:t>
      </w:r>
      <w:proofErr w:type="gramStart"/>
      <w:r w:rsidR="009D28A9" w:rsidRPr="00F94A55">
        <w:rPr>
          <w:rFonts w:ascii="Times New Roman" w:hAnsi="Times New Roman" w:cs="Times New Roman"/>
        </w:rPr>
        <w:t>variance</w:t>
      </w:r>
      <w:proofErr w:type="gramEnd"/>
      <w:r w:rsidR="009D28A9" w:rsidRPr="00F94A55">
        <w:rPr>
          <w:rFonts w:ascii="Times New Roman" w:hAnsi="Times New Roman" w:cs="Times New Roman"/>
        </w:rPr>
        <w:t xml:space="preserve"> that throws off the model. </w:t>
      </w:r>
      <w:r w:rsidR="00CF216E" w:rsidRPr="00F94A55">
        <w:rPr>
          <w:rFonts w:ascii="Times New Roman" w:hAnsi="Times New Roman" w:cs="Times New Roman"/>
        </w:rPr>
        <w:t xml:space="preserve">Thus, to </w:t>
      </w:r>
      <w:r w:rsidR="00774F0F" w:rsidRPr="00F94A55">
        <w:rPr>
          <w:rFonts w:ascii="Times New Roman" w:hAnsi="Times New Roman" w:cs="Times New Roman"/>
        </w:rPr>
        <w:t xml:space="preserve">readily </w:t>
      </w:r>
      <w:r w:rsidR="00CF216E" w:rsidRPr="00F94A55">
        <w:rPr>
          <w:rFonts w:ascii="Times New Roman" w:hAnsi="Times New Roman" w:cs="Times New Roman"/>
        </w:rPr>
        <w:t xml:space="preserve">identify the ageprint of a tissue, we need to move away from pan-tissue clocks towards </w:t>
      </w:r>
      <w:r w:rsidR="00DE2911" w:rsidRPr="00F94A55">
        <w:rPr>
          <w:rFonts w:ascii="Times New Roman" w:hAnsi="Times New Roman" w:cs="Times New Roman"/>
        </w:rPr>
        <w:t xml:space="preserve">robust </w:t>
      </w:r>
      <w:r w:rsidR="00CF216E" w:rsidRPr="00F94A55">
        <w:rPr>
          <w:rFonts w:ascii="Times New Roman" w:hAnsi="Times New Roman" w:cs="Times New Roman"/>
        </w:rPr>
        <w:t>tissue-specific clocks</w:t>
      </w:r>
      <w:r w:rsidR="00747149" w:rsidRPr="00F94A55">
        <w:rPr>
          <w:rFonts w:ascii="Times New Roman" w:hAnsi="Times New Roman" w:cs="Times New Roman"/>
        </w:rPr>
        <w:t xml:space="preserve"> that are built using </w:t>
      </w:r>
      <w:proofErr w:type="gramStart"/>
      <w:r w:rsidR="00742572" w:rsidRPr="00F94A55">
        <w:rPr>
          <w:rFonts w:ascii="Times New Roman" w:hAnsi="Times New Roman" w:cs="Times New Roman"/>
        </w:rPr>
        <w:t>easily</w:t>
      </w:r>
      <w:r w:rsidR="00D57A7F" w:rsidRPr="00F94A55">
        <w:rPr>
          <w:rFonts w:ascii="Times New Roman" w:hAnsi="Times New Roman" w:cs="Times New Roman"/>
        </w:rPr>
        <w:t>-</w:t>
      </w:r>
      <w:r w:rsidR="00742572" w:rsidRPr="00F94A55">
        <w:rPr>
          <w:rFonts w:ascii="Times New Roman" w:hAnsi="Times New Roman" w:cs="Times New Roman"/>
        </w:rPr>
        <w:t>interpretable</w:t>
      </w:r>
      <w:proofErr w:type="gramEnd"/>
      <w:r w:rsidR="00747149" w:rsidRPr="00F94A55">
        <w:rPr>
          <w:rFonts w:ascii="Times New Roman" w:hAnsi="Times New Roman" w:cs="Times New Roman"/>
        </w:rPr>
        <w:t xml:space="preserve"> biomarkers. This </w:t>
      </w:r>
      <w:r w:rsidRPr="00F94A55">
        <w:rPr>
          <w:rFonts w:ascii="Times New Roman" w:hAnsi="Times New Roman" w:cs="Times New Roman"/>
        </w:rPr>
        <w:t xml:space="preserve">would </w:t>
      </w:r>
      <w:r w:rsidR="00747149" w:rsidRPr="00F94A55">
        <w:rPr>
          <w:rFonts w:ascii="Times New Roman" w:hAnsi="Times New Roman" w:cs="Times New Roman"/>
        </w:rPr>
        <w:t xml:space="preserve">allow us </w:t>
      </w:r>
      <w:r w:rsidRPr="00F94A55">
        <w:rPr>
          <w:rFonts w:ascii="Times New Roman" w:hAnsi="Times New Roman" w:cs="Times New Roman"/>
        </w:rPr>
        <w:t xml:space="preserve">to derive mechanistic insights into </w:t>
      </w:r>
      <w:r w:rsidR="00B40FD2" w:rsidRPr="00F94A55">
        <w:rPr>
          <w:rFonts w:ascii="Times New Roman" w:hAnsi="Times New Roman" w:cs="Times New Roman"/>
        </w:rPr>
        <w:t xml:space="preserve">a particular tissue’s </w:t>
      </w:r>
      <w:r w:rsidRPr="00F94A55">
        <w:rPr>
          <w:rFonts w:ascii="Times New Roman" w:hAnsi="Times New Roman" w:cs="Times New Roman"/>
        </w:rPr>
        <w:t xml:space="preserve">aging directly from the </w:t>
      </w:r>
      <w:r w:rsidR="00BC06BD" w:rsidRPr="00F94A55">
        <w:rPr>
          <w:rFonts w:ascii="Times New Roman" w:hAnsi="Times New Roman" w:cs="Times New Roman"/>
        </w:rPr>
        <w:t>clocks and</w:t>
      </w:r>
      <w:r w:rsidR="00BB78A7" w:rsidRPr="00F94A55">
        <w:rPr>
          <w:rFonts w:ascii="Times New Roman" w:hAnsi="Times New Roman" w:cs="Times New Roman"/>
        </w:rPr>
        <w:t xml:space="preserve"> help us identify new targets for drug development. </w:t>
      </w:r>
    </w:p>
    <w:p w14:paraId="1E709CB8" w14:textId="0C5E2F0C" w:rsidR="00101023" w:rsidRPr="00F94A55" w:rsidRDefault="004F153F" w:rsidP="00F94A55">
      <w:pPr>
        <w:spacing w:line="480" w:lineRule="auto"/>
        <w:jc w:val="both"/>
        <w:rPr>
          <w:rFonts w:ascii="Times New Roman" w:hAnsi="Times New Roman" w:cs="Times New Roman"/>
        </w:rPr>
      </w:pPr>
      <w:r w:rsidRPr="00F94A55">
        <w:rPr>
          <w:rFonts w:ascii="Times New Roman" w:hAnsi="Times New Roman" w:cs="Times New Roman"/>
        </w:rPr>
        <w:t xml:space="preserve">To explore this hypothesis, we </w:t>
      </w:r>
      <w:r w:rsidR="006617F1">
        <w:rPr>
          <w:rFonts w:ascii="Times New Roman" w:hAnsi="Times New Roman" w:cs="Times New Roman"/>
        </w:rPr>
        <w:t>built</w:t>
      </w:r>
      <w:r w:rsidRPr="00F94A55">
        <w:rPr>
          <w:rFonts w:ascii="Times New Roman" w:hAnsi="Times New Roman" w:cs="Times New Roman"/>
        </w:rPr>
        <w:t xml:space="preserve"> a transcriptomics-based clock for skeletal muscles: </w:t>
      </w:r>
      <w:r w:rsidRPr="00F94A55">
        <w:rPr>
          <w:rFonts w:ascii="Times New Roman" w:hAnsi="Times New Roman" w:cs="Times New Roman"/>
          <w:i/>
          <w:iCs/>
        </w:rPr>
        <w:t>SkeletAge</w:t>
      </w:r>
      <w:r w:rsidRPr="00F94A55">
        <w:rPr>
          <w:rFonts w:ascii="Times New Roman" w:hAnsi="Times New Roman" w:cs="Times New Roman"/>
        </w:rPr>
        <w:t xml:space="preserve">. </w:t>
      </w:r>
      <w:r w:rsidR="00660B5A" w:rsidRPr="00F94A55">
        <w:rPr>
          <w:rFonts w:ascii="Times New Roman" w:hAnsi="Times New Roman" w:cs="Times New Roman"/>
        </w:rPr>
        <w:t xml:space="preserve">We chose skeletal muscles because we wanted to capture the genes driving true baseline aging – the </w:t>
      </w:r>
      <w:r w:rsidR="00660B5A" w:rsidRPr="00F94A55">
        <w:rPr>
          <w:rFonts w:ascii="Times New Roman" w:hAnsi="Times New Roman" w:cs="Times New Roman"/>
          <w:i/>
          <w:iCs/>
        </w:rPr>
        <w:t>ageprint</w:t>
      </w:r>
      <w:r w:rsidR="00660B5A" w:rsidRPr="00F94A55">
        <w:rPr>
          <w:rFonts w:ascii="Times New Roman" w:hAnsi="Times New Roman" w:cs="Times New Roman"/>
        </w:rPr>
        <w:t xml:space="preserve"> – and muscles exhibit primary sarcopenia</w:t>
      </w:r>
      <w:r w:rsidR="006617F1">
        <w:rPr>
          <w:rFonts w:ascii="Times New Roman" w:hAnsi="Times New Roman" w:cs="Times New Roman"/>
        </w:rPr>
        <w:t>,</w:t>
      </w:r>
      <w:r w:rsidR="00660B5A" w:rsidRPr="00F94A55">
        <w:rPr>
          <w:rFonts w:ascii="Times New Roman" w:hAnsi="Times New Roman" w:cs="Times New Roman"/>
        </w:rPr>
        <w:t xml:space="preserve"> an age-associated decline in muscle mass </w:t>
      </w:r>
      <w:r w:rsidR="00660B5A" w:rsidRPr="00F94A55">
        <w:rPr>
          <w:rFonts w:ascii="Times New Roman" w:hAnsi="Times New Roman" w:cs="Times New Roman"/>
        </w:rPr>
        <w:lastRenderedPageBreak/>
        <w:t xml:space="preserve">that </w:t>
      </w:r>
      <w:r w:rsidR="006617F1">
        <w:rPr>
          <w:rFonts w:ascii="Times New Roman" w:hAnsi="Times New Roman" w:cs="Times New Roman"/>
        </w:rPr>
        <w:t>any other disease or disorder cannot explain</w:t>
      </w:r>
      <w:r w:rsidR="00660B5A" w:rsidRPr="00F94A55">
        <w:rPr>
          <w:rFonts w:ascii="Times New Roman" w:hAnsi="Times New Roman" w:cs="Times New Roman"/>
        </w:rPr>
        <w:t xml:space="preserve"> </w:t>
      </w:r>
      <w:r w:rsidR="00660B5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{"citationID":"YYCCK9ju","properties":{"formattedCitation":"[49]","plainCitation":"[49]","noteIndex":0},"citationItems":[{"id":252,"uris":["http://zotero.org/users/15213638/items/F26AC4KE"],"itemData":{"id":252,"type":"article-journal","abstract":"Sarcopenia is a condition characterized by loss of skeletal muscle mass and function. Although it is primarily a disease of the elderly, its development may be associated with conditions that are not exclusively seen in older persons. Sarcopenia is a syndrome characterized by progressive and generalized loss of skeletal muscle mass and strength and it is strictly correlated with physical disability, poor quality of life and death. Risk factors for sarcopenia include age, gender and level of physical activity. In conditions such as malignancy, rheumatoid arthritis and aging, lean body mass is lost while fat mass may be preserved or even increased. The loss in muscle mass may be associated with increased body fat so that despite normal weight there is marked weakness, this is a condition called sarcopenic obesity. There is an important correlation between inactivity and losses of muscle mass and strength, this suggests that physical activity should be a protective factor for the prevention but also the management of sarcopenia. Furthermore one of the first step to be taken for a person with sarcopenia or clinical frailty is to ensure that the sarcopenic patient is receiving correct and sufficient nutrition. Sarcopenia has a greater effect on survival. It should be important to prevent or postpone as much as possible the onset of this condition, to enhance survival and to reduce the demand for long-term care. Interventions for sarcopenia need to be developed with most attention on exercise and nutritional interventions.","container-title":"Clinical Cases in Mineral and Bone Metabolism","ISSN":"1724-8914","issue":"3","journalAbbreviation":"Clin Cases Miner Bone Metab","note":"PMID: 25568649\nPMCID: PMC4269139","page":"177-180","source":"PubMed Central","title":"Clinical definition of sarcopenia","volume":"11","author":[{"family":"Santilli","given":"Valter"},{"family":"Bernetti","given":"Andrea"},{"family":"Mangone","given":"Massimiliano"},{"family":"Paoloni","given":"Marco"}],"issued":{"date-parts":[["2014"]]}}}],"schema":"https://github.com/citation-style-language/schema/raw/master/csl-citation.json"} </w:instrText>
      </w:r>
      <w:r w:rsidR="00660B5A" w:rsidRPr="00F94A55">
        <w:rPr>
          <w:rFonts w:ascii="Times New Roman" w:hAnsi="Times New Roman" w:cs="Times New Roman"/>
        </w:rPr>
        <w:fldChar w:fldCharType="separate"/>
      </w:r>
      <w:r w:rsidR="009D1417" w:rsidRPr="00F94A55">
        <w:rPr>
          <w:rFonts w:ascii="Times New Roman" w:hAnsi="Times New Roman" w:cs="Times New Roman"/>
          <w:kern w:val="0"/>
        </w:rPr>
        <w:t>[49]</w:t>
      </w:r>
      <w:r w:rsidR="00660B5A" w:rsidRPr="00F94A55">
        <w:rPr>
          <w:rFonts w:ascii="Times New Roman" w:hAnsi="Times New Roman" w:cs="Times New Roman"/>
        </w:rPr>
        <w:fldChar w:fldCharType="end"/>
      </w:r>
      <w:r w:rsidR="00660B5A" w:rsidRPr="00F94A55">
        <w:rPr>
          <w:rFonts w:ascii="Times New Roman" w:hAnsi="Times New Roman" w:cs="Times New Roman"/>
        </w:rPr>
        <w:t>. This is an example of “healthy” aging</w:t>
      </w:r>
      <w:r w:rsidR="006617F1">
        <w:rPr>
          <w:rFonts w:ascii="Times New Roman" w:hAnsi="Times New Roman" w:cs="Times New Roman"/>
        </w:rPr>
        <w:t>,</w:t>
      </w:r>
      <w:r w:rsidR="00660B5A" w:rsidRPr="00F94A55">
        <w:rPr>
          <w:rFonts w:ascii="Times New Roman" w:hAnsi="Times New Roman" w:cs="Times New Roman"/>
        </w:rPr>
        <w:t xml:space="preserve"> i.e.</w:t>
      </w:r>
      <w:r w:rsidR="006617F1">
        <w:rPr>
          <w:rFonts w:ascii="Times New Roman" w:hAnsi="Times New Roman" w:cs="Times New Roman"/>
        </w:rPr>
        <w:t>,</w:t>
      </w:r>
      <w:r w:rsidR="00660B5A" w:rsidRPr="00F94A55">
        <w:rPr>
          <w:rFonts w:ascii="Times New Roman" w:hAnsi="Times New Roman" w:cs="Times New Roman"/>
        </w:rPr>
        <w:t xml:space="preserve"> when a person who is free of any major diseases or conditions and follows a </w:t>
      </w:r>
      <w:proofErr w:type="gramStart"/>
      <w:r w:rsidR="00660B5A" w:rsidRPr="00F94A55">
        <w:rPr>
          <w:rFonts w:ascii="Times New Roman" w:hAnsi="Times New Roman" w:cs="Times New Roman"/>
        </w:rPr>
        <w:t>healthy lifestyle experiences</w:t>
      </w:r>
      <w:proofErr w:type="gramEnd"/>
      <w:r w:rsidR="00660B5A" w:rsidRPr="00F94A55">
        <w:rPr>
          <w:rFonts w:ascii="Times New Roman" w:hAnsi="Times New Roman" w:cs="Times New Roman"/>
        </w:rPr>
        <w:t xml:space="preserve"> age-related phenotypes.</w:t>
      </w:r>
      <w:r w:rsidR="00F048AF" w:rsidRPr="00F94A55">
        <w:rPr>
          <w:rFonts w:ascii="Times New Roman" w:hAnsi="Times New Roman" w:cs="Times New Roman"/>
        </w:rPr>
        <w:t xml:space="preserve"> </w:t>
      </w:r>
      <w:r w:rsidR="004D495A" w:rsidRPr="00F94A55">
        <w:rPr>
          <w:rFonts w:ascii="Times New Roman" w:hAnsi="Times New Roman" w:cs="Times New Roman"/>
        </w:rPr>
        <w:t xml:space="preserve">The </w:t>
      </w:r>
      <w:r w:rsidR="006617F1">
        <w:rPr>
          <w:rFonts w:ascii="Times New Roman" w:hAnsi="Times New Roman" w:cs="Times New Roman"/>
        </w:rPr>
        <w:t>existing transcriptomics-based age estimators</w:t>
      </w:r>
      <w:r w:rsidR="004D495A" w:rsidRPr="00F94A55">
        <w:rPr>
          <w:rFonts w:ascii="Times New Roman" w:hAnsi="Times New Roman" w:cs="Times New Roman"/>
        </w:rPr>
        <w:t xml:space="preserve"> either did not explore tissue-specificity and focused more on generalizability </w:t>
      </w:r>
      <w:r w:rsidR="004D495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{"citationID":"WVCxdCVJ","properties":{"formattedCitation":"[27]","plainCitation":"[27]","noteIndex":0},"citationItems":[{"id":97,"uris":["http://zotero.org/users/15213638/items/YTNK3Q3S"],"itemData":{"id":97,"type":"article-journal","abstract":"Disease incidences increase with age, but the molecular characteristics of ageing that lead to increased disease susceptibility remain inadequately understood. Here we perform a whole-blood gene expression meta-analysis in 14,983 individuals of European ancestry (including replication) and identify 1,497 genes that are differentially expressed with chronological age. The age-associated genes do not harbor more age-associated CpG-methylation sites than other genes, but are instead enriched for the presence of potentially functional CpG-methylation sites in enhancer and insulator regions that associate with both chronological age and gene expression levels. We further used the gene expression profiles to calculate the ‘transcriptomic age’ of an individual, and show that differences between transcriptomic age and chronological age are associated with biological features linked to ageing, such as blood pressure, cholesterol levels, fasting glucose, and body mass index. The transcriptomic prediction model adds biological relevance and complements existing epigenetic prediction models, and can be used by others to calculate transcriptomic age in external cohorts.","container-title":"Nature Communications","DOI":"10.1038/ncomms9570","ISSN":"2041-1723","issue":"1","journalAbbreviation":"Nat Commun","language":"en","license":"2015 The Author(s)","note":"publisher: Nature Publishing Group","page":"8570","source":"www.nature.com","title":"The transcriptional landscape of age in human peripheral blood","volume":"6","author":[{"family":"Peters","given":"Marjolein J."},{"family":"Joehanes","given":"Roby"},{"family":"Pilling","given":"Luke C."},{"family":"Schurmann","given":"Claudia"},{"family":"Conneely","given":"Karen N."},{"family":"Powell","given":"Joseph"},{"family":"Reinmaa","given":"Eva"},{"family":"Sutphin","given":"George L."},{"family":"Zhernakova","given":"Alexandra"},{"family":"Schramm","given":"Katharina"},{"family":"Wilson","given":"Yana A."},{"family":"Kobes","given":"Sayuko"},{"family":"Tukiainen","given":"Taru"},{"family":"Ramos","given":"Yolande F."},{"family":"Göring","given":"Harald H. H."},{"family":"Fornage","given":"Myriam"},{"family":"Liu","given":"Yongmei"},{"family":"Gharib","given":"Sina A."},{"family":"Stranger","given":"Barbara E."},{"family":"De Jager","given":"Philip L."},{"family":"Aviv","given":"Abraham"},{"family":"Levy","given":"Daniel"},{"family":"Murabito","given":"Joanne M."},{"family":"Munson","given":"Peter J."},{"family":"Huan","given":"Tianxiao"},{"family":"Hofman","given":"Albert"},{"family":"Uitterlinden","given":"André G."},{"family":"Rivadeneira","given":"Fernando"},{"family":"Rooij","given":"Jeroen","non-dropping-particle":"van"},{"family":"Stolk","given":"Lisette"},{"family":"Broer","given":"Linda"},{"family":"Verbiest","given":"Michael M. P. J."},{"family":"Jhamai","given":"Mila"},{"family":"Arp","given":"Pascal"},{"family":"Metspalu","given":"Andres"},{"family":"Tserel","given":"Liina"},{"family":"Milani","given":"Lili"},{"family":"Samani","given":"Nilesh J."},{"family":"Peterson","given":"Pärt"},{"family":"Kasela","given":"Silva"},{"family":"Codd","given":"Veryan"},{"family":"Peters","given":"Annette"},{"family":"Ward-Caviness","given":"Cavin K."},{"family":"Herder","given":"Christian"},{"family":"Waldenberger","given":"Melanie"},{"family":"Roden","given":"Michael"},{"family":"Singmann","given":"Paula"},{"family":"Zeilinger","given":"Sonja"},{"family":"Illig","given":"Thomas"},{"family":"Homuth","given":"Georg"},{"family":"Grabe","given":"Hans-Jörgen"},{"family":"Völzke","given":"Henry"},{"family":"Steil","given":"Leif"},{"family":"Kocher","given":"Thomas"},{"family":"Murray","given":"Anna"},{"family":"Melzer","given":"David"},{"family":"Yaghootkar","given":"Hanieh"},{"family":"Bandinelli","given":"Stefania"},{"family":"Moses","given":"Eric K."},{"family":"Kent","given":"Jack W."},{"family":"Curran","given":"Joanne E."},{"family":"Johnson","given":"Matthew P."},{"family":"Williams-Blangero","given":"Sarah"},{"family":"Westra","given":"Harm-Jan"},{"family":"McRae","given":"Allan F."},{"family":"Smith","given":"Jennifer A."},{"family":"Kardia","given":"Sharon L. R."},{"family":"Hovatta","given":"Iiris"},{"family":"Perola","given":"Markus"},{"family":"Ripatti","given":"Samuli"},{"family":"Salomaa","given":"Veikko"},{"family":"Henders","given":"Anjali K."},{"family":"Martin","given":"Nicholas G."},{"family":"Smith","given":"Alicia K."},{"family":"Mehta","given":"Divya"},{"family":"Binder","given":"Elisabeth B."},{"family":"Nylocks","given":"K. Maria"},{"family":"Kennedy","given":"Elizabeth M."},{"family":"Klengel","given":"Torsten"},{"family":"Ding","given":"Jingzhong"},{"family":"Suchy-Dicey","given":"Astrid M."},{"family":"Enquobahrie","given":"Daniel A."},{"family":"Brody","given":"Jennifer"},{"family":"Rotter","given":"Jerome I."},{"family":"Chen","given":"Yii-Der I."},{"family":"Houwing-Duistermaat","given":"Jeanine"},{"family":"Kloppenburg","given":"Margreet"},{"family":"Slagboom","given":"P. Eline"},{"family":"Helmer","given":"Quinta"},{"family":"Hollander","given":"Wouter","non-dropping-particle":"den"},{"family":"Bean","given":"Shannon"},{"family":"Raj","given":"Towfique"},{"family":"Bakhshi","given":"Noman"},{"family":"Wang","given":"Qiao Ping"},{"family":"Oyston","given":"Lisa J."},{"family":"Psaty","given":"Bruce M."},{"family":"Tracy","given":"Russell P."},{"family":"Montgomery","given":"Grant W."},{"family":"Turner","given":"Stephen T."},{"family":"Blangero","given":"John"},{"family":"Meulenbelt","given":"Ingrid"},{"family":"Ressler","given":"Kerry J."},{"family":"Yang","given":"Jian"},{"family":"Franke","given":"Lude"},{"family":"Kettunen","given":"Johannes"},{"family":"Visscher","given":"Peter M."},{"family":"Neely","given":"G. Gregory"},{"family":"Korstanje","given":"Ron"},{"family":"Hanson","given":"Robert L."},{"family":"Prokisch","given":"Holger"},{"family":"Ferrucci","given":"Luigi"},{"family":"Esko","given":"Tonu"},{"family":"Teumer","given":"Alexander"},{"family":"Meurs","given":"Joyce B. J.","non-dropping-particle":"van"},{"family":"Johnson","given":"Andrew D."}],"issued":{"date-parts":[["2015",10,22]]}}}],"schema":"https://github.com/citation-style-language/schema/raw/master/csl-citation.json"} </w:instrText>
      </w:r>
      <w:r w:rsidR="004D495A" w:rsidRPr="00F94A55">
        <w:rPr>
          <w:rFonts w:ascii="Times New Roman" w:hAnsi="Times New Roman" w:cs="Times New Roman"/>
        </w:rPr>
        <w:fldChar w:fldCharType="separate"/>
      </w:r>
      <w:r w:rsidR="009D1417" w:rsidRPr="00F94A55">
        <w:rPr>
          <w:rFonts w:ascii="Times New Roman" w:hAnsi="Times New Roman" w:cs="Times New Roman"/>
          <w:kern w:val="0"/>
        </w:rPr>
        <w:t>[27]</w:t>
      </w:r>
      <w:r w:rsidR="004D495A" w:rsidRPr="00F94A55">
        <w:rPr>
          <w:rFonts w:ascii="Times New Roman" w:hAnsi="Times New Roman" w:cs="Times New Roman"/>
        </w:rPr>
        <w:fldChar w:fldCharType="end"/>
      </w:r>
      <w:r w:rsidR="004D495A" w:rsidRPr="00F94A55">
        <w:rPr>
          <w:rFonts w:ascii="Times New Roman" w:hAnsi="Times New Roman" w:cs="Times New Roman"/>
        </w:rPr>
        <w:t xml:space="preserve"> or were trained on post-mortem samples’ RNA-seq data </w:t>
      </w:r>
      <w:r w:rsidR="004D495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{"citationID":"LDfsHKXf","properties":{"formattedCitation":"[32]","plainCitation":"[32]","noteIndex":0},"citationItems":[{"id":99,"uris":["http://zotero.org/users/15213638/items/U4GHML32"],"itemData":{"id":99,"type":"article-journal","abstract":"Biological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004D495A" w:rsidRPr="00F94A55">
        <w:rPr>
          <w:rFonts w:ascii="Times New Roman" w:hAnsi="Times New Roman" w:cs="Times New Roman"/>
        </w:rPr>
        <w:fldChar w:fldCharType="separate"/>
      </w:r>
      <w:r w:rsidR="009D1417" w:rsidRPr="00F94A55">
        <w:rPr>
          <w:rFonts w:ascii="Times New Roman" w:hAnsi="Times New Roman" w:cs="Times New Roman"/>
          <w:kern w:val="0"/>
        </w:rPr>
        <w:t>[32]</w:t>
      </w:r>
      <w:r w:rsidR="004D495A" w:rsidRPr="00F94A55">
        <w:rPr>
          <w:rFonts w:ascii="Times New Roman" w:hAnsi="Times New Roman" w:cs="Times New Roman"/>
        </w:rPr>
        <w:fldChar w:fldCharType="end"/>
      </w:r>
      <w:r w:rsidR="004D495A" w:rsidRPr="00F94A55">
        <w:rPr>
          <w:rFonts w:ascii="Times New Roman" w:hAnsi="Times New Roman" w:cs="Times New Roman"/>
        </w:rPr>
        <w:t xml:space="preserve">, which may not accurately reflect the baseline transcriptomic profile of </w:t>
      </w:r>
      <w:r w:rsidR="00552AE0" w:rsidRPr="00F94A55">
        <w:rPr>
          <w:rFonts w:ascii="Times New Roman" w:hAnsi="Times New Roman" w:cs="Times New Roman"/>
        </w:rPr>
        <w:t xml:space="preserve">the antemortem tissue </w:t>
      </w:r>
      <w:r w:rsidR="00552AE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{"citationID":"K6aDuxd0","properties":{"formattedCitation":"[50\\uc0\\u8211{}52]","plainCitation":"[50–52]","noteIndex":0},"citationItems":[{"id":327,"uris":["http://zotero.org/users/15213638/items/ZJU2UMSB"],"itemData":{"id":327,"type":"article-journal","abstract":"Donor brain death (BD) affects kidney function and survival after transplantation. Studies on brain dead kidney donors indicate that, besides inflammation and coagulation, cytoprotective gene expression is activated as well. Here, we evaluated in a time-course experiment progression of these renal BD-related processes. Animals were sacrificed 0.5, 1, 2 or 4 h after BD and compared to sham-operated controls. Proinflammatory genes (E-selectin, MCP-1, Il-6) were massively up-regulated (p &lt; 0.05) already 0.5 h after BD. Inducers of proinflammatory gene expression were either activated (NF-κB) or induced in expression (Egr-1) after 0.5 h of BD. Increased numbers of infiltrating granulocytes were seen in the interstitium from 0.5 h on. Also, expression of protective genes HO-1 and HSP70 were increased within 0.5 h. Remarkably, reactive oxygen species formation was detectable only in the later phase of BD. Among 14 measured serum cytokines, MCP-1 and KC-protein were significantly elevated from 0.5 h on. In conclusion, a fast induction of proinflammatory and stress-induced protective processes in brain dead donor kidneys was demonstrated, probably triggered by changes occurring during BD induction. Importantly, hypoxia appeared not to be one of the initial triggers, and early increased systemic levels of chemokines MCP-1 and KC may be regarded as the starting point for the inflammatory cascade in brain dead donor kidneys.","container-title":"American Journal of Transplantation","DOI":"10.1111/j.1600-6143.2006.01547.x","ISSN":"1600-6135","issue":"12","journalAbbreviation":"American Journal of Transplantation","page":"2903-2911","source":"ScienceDirect","title":"Time-Dependent Changes in Donor Brain Death Related Processes","volume":"6","author":[{"family":"Schuurs","given":"T. A."},{"family":"Morariu","given":"A. M."},{"family":"Ottens","given":"P. J."},{"family":"Hart","given":"N. A.","non-dropping-particle":"’t"},{"family":"Popma","given":"S. H."},{"family":"Leuvenink","given":"H. G. D."},{"family":"Ploeg","given":"R. J."}],"issued":{"date-parts":[["2006",12,1]]}}},{"id":329,"uris":["http://zotero.org/users/15213638/items/YUXX59NU"],"itemData":{"id":329,"type":"article-journal","abstract":"Objectives: The depressed myocardial function observed in brain dead organ donors has been attributed to massive sympathetic discharge and catecholamine cardiotoxicity. Because elevated catecholamines are associated with altered myocardial gene expression, we investigated whether acute brain death from increased intracranial pressure alters the expression of myocardial gene products important in contractility. Methods: A balloon expansion model was used to increase intracranial pressure in rabbits (n = 22). At timed intervals after brain death, mean arterial pressure, heart rate, electrocardiograms, histologic myocardial injury, and systemic catecholamines were assessed. Messenger RNA levels encoding myofilaments, adrenergic receptors, sarcoplasmic reticulum proteins, transcription factors, and stress-induced programs were measured with blot hybridization of total left ventricular RNA. Results: Increased intracranial pressure induced an immediate pressor response that temporally coincided with diffuse electrocardiographic ST segment changes. Systemic epinephrine and norepinephrine levels concurrently increased (5- to 8-fold within 1 minute), then fell below baseline within 2 hours, and remained depressed at 4 hours. By 1 hour, histologic injury was evident. Four hours after the induction of increased intracranial pressure, levels of messenger RNA–encoding skeletal and cardiac α-actins, egr-1, and heat shock protein 70 were significantly increased. Sham-operated animals did not exhibit these changes. Conclusions: Select changes in myocardial gene expression occur in response to increased intracranial pressure and implicate ventricular remodeling in the myocardial dysfunction associated with acute brain death. (J Thorac Cardiovasc Surg 1999;117:365-74)","container-title":"The Journal of Thoracic and Cardiovascular Surgery","DOI":"10.1016/S0022-5223(99)70435-6","ISSN":"0022-5223","issue":"2","journalAbbreviation":"The Journal of Thoracic and Cardiovascular Surgery","page":"365-374","source":"ScienceDirect","title":"Acute brain death alters left ventricular myocardial gene expression","volume":"117","author":[{"family":"Yeh","given":"Thomas"},{"family":"Wechsler","given":"Andrew S."},{"family":"Graham","given":"Laura J."},{"family":"Loesser","given":"Kathryn E."},{"family":"Sica","given":"Domenic A."},{"family":"Wolfe","given":"Luke"},{"family":"Jakoi","given":"Emma R."}],"issued":{"date-parts":[["1999",2,1]]}}},{"id":332,"uris":["http://zotero.org/users/15213638/items/GT29TGJW"],"itemData":{"id":332,"type":"article-journal","abstract":"Numerous studies have employed microarray techniques to study changes in gene expression in connection with human disease, aging and evolution. The vast majority of human samples available for research are obtained from deceased individuals. This raises questions about how well gene expression patterns in such samples reflect those of living individuals.","container-title":"Genome Biology","DOI":"10.1186/gb-2005-6-13-r112","ISSN":"1474-760X","issue":"13","journalAbbreviation":"Genome Biol","language":"en","page":"R112","source":"Springer Link","title":"Systematic analysis of gene expression in human brains before and after death","volume":"6","author":[{"family":"Franz","given":"Henriette"},{"family":"Ullmann","given":"Claudia"},{"family":"Becker","given":"Albert"},{"family":"Ryan","given":"Margaret"},{"family":"Bahn","given":"Sabine"},{"family":"Arendt","given":"Thomas"},{"family":"Simon","given":"Matthias"},{"family":"Pääbo","given":"Svante"},{"family":"Khaitovich","given":"Philipp"}],"issued":{"date-parts":[["2005",12,30]]}}}],"schema":"https://github.com/citation-style-language/schema/raw/master/csl-citation.json"} </w:instrText>
      </w:r>
      <w:r w:rsidR="00552AE0" w:rsidRPr="00F94A55">
        <w:rPr>
          <w:rFonts w:ascii="Times New Roman" w:hAnsi="Times New Roman" w:cs="Times New Roman"/>
        </w:rPr>
        <w:fldChar w:fldCharType="separate"/>
      </w:r>
      <w:r w:rsidR="009D1417" w:rsidRPr="00F94A55">
        <w:rPr>
          <w:rFonts w:ascii="Times New Roman" w:hAnsi="Times New Roman" w:cs="Times New Roman"/>
          <w:kern w:val="0"/>
        </w:rPr>
        <w:t>[50–52]</w:t>
      </w:r>
      <w:r w:rsidR="00552AE0" w:rsidRPr="00F94A55">
        <w:rPr>
          <w:rFonts w:ascii="Times New Roman" w:hAnsi="Times New Roman" w:cs="Times New Roman"/>
        </w:rPr>
        <w:fldChar w:fldCharType="end"/>
      </w:r>
      <w:r w:rsidR="00552AE0" w:rsidRPr="00F94A55">
        <w:rPr>
          <w:rFonts w:ascii="Times New Roman" w:hAnsi="Times New Roman" w:cs="Times New Roman"/>
        </w:rPr>
        <w:t xml:space="preserve">. </w:t>
      </w:r>
      <w:r w:rsidR="00742572" w:rsidRPr="00F94A55">
        <w:rPr>
          <w:rFonts w:ascii="Times New Roman" w:hAnsi="Times New Roman" w:cs="Times New Roman"/>
        </w:rPr>
        <w:t xml:space="preserve">To the best of our knowledge, there are no transcriptomics-based age estimators </w:t>
      </w:r>
      <w:r w:rsidR="00C604C6" w:rsidRPr="00F94A55">
        <w:rPr>
          <w:rFonts w:ascii="Times New Roman" w:hAnsi="Times New Roman" w:cs="Times New Roman"/>
        </w:rPr>
        <w:t xml:space="preserve">specifically for skeletal muscles </w:t>
      </w:r>
      <w:r w:rsidR="00742572" w:rsidRPr="00F94A55">
        <w:rPr>
          <w:rFonts w:ascii="Times New Roman" w:hAnsi="Times New Roman" w:cs="Times New Roman"/>
        </w:rPr>
        <w:t xml:space="preserve">built using RNA-seq data </w:t>
      </w:r>
      <w:r w:rsidR="00C604C6" w:rsidRPr="00F94A55">
        <w:rPr>
          <w:rFonts w:ascii="Times New Roman" w:hAnsi="Times New Roman" w:cs="Times New Roman"/>
        </w:rPr>
        <w:t xml:space="preserve">exclusively </w:t>
      </w:r>
      <w:r w:rsidR="00742572" w:rsidRPr="00F94A55">
        <w:rPr>
          <w:rFonts w:ascii="Times New Roman" w:hAnsi="Times New Roman" w:cs="Times New Roman"/>
        </w:rPr>
        <w:t xml:space="preserve">from healthy people. </w:t>
      </w:r>
      <w:r w:rsidR="00E356C4" w:rsidRPr="00F94A55">
        <w:rPr>
          <w:rFonts w:ascii="Times New Roman" w:hAnsi="Times New Roman" w:cs="Times New Roman"/>
        </w:rPr>
        <w:t xml:space="preserve">Thus, we trained SkeletAge on skeletal muscle RNA-seq data </w:t>
      </w:r>
      <w:r w:rsidR="00C978B4" w:rsidRPr="00F94A55">
        <w:rPr>
          <w:rFonts w:ascii="Times New Roman" w:hAnsi="Times New Roman" w:cs="Times New Roman"/>
        </w:rPr>
        <w:t xml:space="preserve">specifically </w:t>
      </w:r>
      <w:r w:rsidR="00E356C4" w:rsidRPr="00F94A55">
        <w:rPr>
          <w:rFonts w:ascii="Times New Roman" w:hAnsi="Times New Roman" w:cs="Times New Roman"/>
        </w:rPr>
        <w:t>from healthy people over a broad age range</w:t>
      </w:r>
      <w:r w:rsidR="00F74C66" w:rsidRPr="00F94A55">
        <w:rPr>
          <w:rFonts w:ascii="Times New Roman" w:hAnsi="Times New Roman" w:cs="Times New Roman"/>
        </w:rPr>
        <w:t xml:space="preserve"> (19 – 90 years)</w:t>
      </w:r>
      <w:r w:rsidR="00E356C4" w:rsidRPr="00F94A55">
        <w:rPr>
          <w:rFonts w:ascii="Times New Roman" w:hAnsi="Times New Roman" w:cs="Times New Roman"/>
        </w:rPr>
        <w:t xml:space="preserve">. </w:t>
      </w:r>
      <w:r w:rsidR="002E4369" w:rsidRPr="00F94A55">
        <w:rPr>
          <w:rFonts w:ascii="Times New Roman" w:hAnsi="Times New Roman" w:cs="Times New Roman"/>
        </w:rPr>
        <w:t xml:space="preserve">We hypothesized that </w:t>
      </w:r>
      <w:r w:rsidR="00835C85" w:rsidRPr="00F94A55">
        <w:rPr>
          <w:rFonts w:ascii="Times New Roman" w:hAnsi="Times New Roman" w:cs="Times New Roman"/>
        </w:rPr>
        <w:t xml:space="preserve">due to the nature of </w:t>
      </w:r>
      <w:r w:rsidR="002E4369" w:rsidRPr="00F94A55">
        <w:rPr>
          <w:rFonts w:ascii="Times New Roman" w:hAnsi="Times New Roman" w:cs="Times New Roman"/>
        </w:rPr>
        <w:t>SkeletAge</w:t>
      </w:r>
      <w:r w:rsidR="00835C85" w:rsidRPr="00F94A55">
        <w:rPr>
          <w:rFonts w:ascii="Times New Roman" w:hAnsi="Times New Roman" w:cs="Times New Roman"/>
        </w:rPr>
        <w:t xml:space="preserve">’s training set, </w:t>
      </w:r>
      <w:r w:rsidR="002E4369" w:rsidRPr="00F94A55">
        <w:rPr>
          <w:rFonts w:ascii="Times New Roman" w:hAnsi="Times New Roman" w:cs="Times New Roman"/>
        </w:rPr>
        <w:t xml:space="preserve">we would be able to </w:t>
      </w:r>
      <w:r w:rsidR="00FB25FF" w:rsidRPr="00F94A55">
        <w:rPr>
          <w:rFonts w:ascii="Times New Roman" w:hAnsi="Times New Roman" w:cs="Times New Roman"/>
        </w:rPr>
        <w:t xml:space="preserve">identify </w:t>
      </w:r>
      <w:r w:rsidR="002E4369" w:rsidRPr="00F94A55">
        <w:rPr>
          <w:rFonts w:ascii="Times New Roman" w:hAnsi="Times New Roman" w:cs="Times New Roman"/>
        </w:rPr>
        <w:t>the genes that form the ageprint of skeletal muscles because these genes would explain healthy aging at both younger and older ages</w:t>
      </w:r>
      <w:r w:rsidR="00260C2C" w:rsidRPr="00F94A55">
        <w:rPr>
          <w:rFonts w:ascii="Times New Roman" w:hAnsi="Times New Roman" w:cs="Times New Roman"/>
        </w:rPr>
        <w:t xml:space="preserve">, </w:t>
      </w:r>
      <w:r w:rsidR="002E4369" w:rsidRPr="00F94A55">
        <w:rPr>
          <w:rFonts w:ascii="Times New Roman" w:hAnsi="Times New Roman" w:cs="Times New Roman"/>
        </w:rPr>
        <w:t xml:space="preserve">which suggests that these genes </w:t>
      </w:r>
      <w:r w:rsidR="002E4369" w:rsidRPr="00F94A55">
        <w:rPr>
          <w:rFonts w:ascii="Times New Roman" w:hAnsi="Times New Roman" w:cs="Times New Roman"/>
          <w:i/>
          <w:iCs/>
        </w:rPr>
        <w:t>imprint</w:t>
      </w:r>
      <w:r w:rsidR="002E4369" w:rsidRPr="00F94A55">
        <w:rPr>
          <w:rFonts w:ascii="Times New Roman" w:hAnsi="Times New Roman" w:cs="Times New Roman"/>
        </w:rPr>
        <w:t xml:space="preserve"> aging into the skeletal muscle tissue.</w:t>
      </w:r>
      <w:r w:rsidR="00CC1B2C" w:rsidRPr="00F94A55">
        <w:rPr>
          <w:rFonts w:ascii="Times New Roman" w:hAnsi="Times New Roman" w:cs="Times New Roman"/>
        </w:rPr>
        <w:t xml:space="preserve"> </w:t>
      </w:r>
    </w:p>
    <w:p w14:paraId="66779914" w14:textId="671BDFF6" w:rsidR="00A8618B" w:rsidRPr="00F94A55" w:rsidRDefault="008F5A88" w:rsidP="00F94A55">
      <w:pPr>
        <w:spacing w:line="480" w:lineRule="auto"/>
        <w:jc w:val="both"/>
        <w:rPr>
          <w:rFonts w:ascii="Times New Roman" w:hAnsi="Times New Roman" w:cs="Times New Roman"/>
        </w:rPr>
      </w:pPr>
      <w:r w:rsidRPr="00F94A55">
        <w:rPr>
          <w:rFonts w:ascii="Times New Roman" w:hAnsi="Times New Roman" w:cs="Times New Roman"/>
        </w:rPr>
        <w:t xml:space="preserve">In line with our hypothesis, </w:t>
      </w:r>
      <w:r w:rsidR="006C56E7" w:rsidRPr="00F94A55">
        <w:rPr>
          <w:rFonts w:ascii="Times New Roman" w:hAnsi="Times New Roman" w:cs="Times New Roman"/>
        </w:rPr>
        <w:t>SkeletAge</w:t>
      </w:r>
      <w:r w:rsidRPr="00F94A55">
        <w:rPr>
          <w:rFonts w:ascii="Times New Roman" w:hAnsi="Times New Roman" w:cs="Times New Roman"/>
        </w:rPr>
        <w:t xml:space="preserve"> performed remarkably and showed a strong correlation between the predicted and chronological age (0.91). </w:t>
      </w:r>
      <w:r w:rsidR="00CA5352" w:rsidRPr="00F94A55">
        <w:rPr>
          <w:rFonts w:ascii="Times New Roman" w:hAnsi="Times New Roman" w:cs="Times New Roman"/>
        </w:rPr>
        <w:t xml:space="preserve">It also </w:t>
      </w:r>
      <w:r w:rsidR="006C56E7" w:rsidRPr="00F94A55">
        <w:rPr>
          <w:rFonts w:ascii="Times New Roman" w:hAnsi="Times New Roman" w:cs="Times New Roman"/>
        </w:rPr>
        <w:t xml:space="preserve">narrowed down the skeletal muscles’ ageprint to 128 genes that seem to be central to aging skeletal muscles; 26 of these genes have never been studied in the context of aging </w:t>
      </w:r>
      <w:r w:rsidR="00B87182" w:rsidRPr="00F94A55">
        <w:rPr>
          <w:rFonts w:ascii="Times New Roman" w:hAnsi="Times New Roman" w:cs="Times New Roman"/>
        </w:rPr>
        <w:t xml:space="preserve">or age-associated phenotypes </w:t>
      </w:r>
      <w:r w:rsidR="006C56E7" w:rsidRPr="00F94A55">
        <w:rPr>
          <w:rFonts w:ascii="Times New Roman" w:hAnsi="Times New Roman" w:cs="Times New Roman"/>
        </w:rPr>
        <w:t xml:space="preserve">before. </w:t>
      </w:r>
      <w:r w:rsidR="00370F78" w:rsidRPr="00F94A55">
        <w:rPr>
          <w:rFonts w:ascii="Times New Roman" w:hAnsi="Times New Roman" w:cs="Times New Roman"/>
        </w:rPr>
        <w:t>The ageprint identified by SkeletAge can be linked to both development and known skeletal muscle aging phenotypes. Additionally, we found that 23 out of the 128 genes were present in the druggable genome. O</w:t>
      </w:r>
      <w:r w:rsidR="00AD5872" w:rsidRPr="00F94A55">
        <w:rPr>
          <w:rFonts w:ascii="Times New Roman" w:hAnsi="Times New Roman" w:cs="Times New Roman"/>
        </w:rPr>
        <w:t>f</w:t>
      </w:r>
      <w:r w:rsidR="00370F78" w:rsidRPr="00F94A55">
        <w:rPr>
          <w:rFonts w:ascii="Times New Roman" w:hAnsi="Times New Roman" w:cs="Times New Roman"/>
        </w:rPr>
        <w:t xml:space="preserve"> </w:t>
      </w:r>
      <w:r w:rsidR="00AD5872" w:rsidRPr="00F94A55">
        <w:rPr>
          <w:rFonts w:ascii="Times New Roman" w:hAnsi="Times New Roman" w:cs="Times New Roman"/>
        </w:rPr>
        <w:t xml:space="preserve">the </w:t>
      </w:r>
      <w:r w:rsidR="00370F78" w:rsidRPr="00F94A55">
        <w:rPr>
          <w:rFonts w:ascii="Times New Roman" w:hAnsi="Times New Roman" w:cs="Times New Roman"/>
        </w:rPr>
        <w:t xml:space="preserve">drugs associated with </w:t>
      </w:r>
      <w:r w:rsidR="00AD5872" w:rsidRPr="00F94A55">
        <w:rPr>
          <w:rFonts w:ascii="Times New Roman" w:hAnsi="Times New Roman" w:cs="Times New Roman"/>
        </w:rPr>
        <w:t xml:space="preserve">the druggable </w:t>
      </w:r>
      <w:r w:rsidR="00370F78" w:rsidRPr="00F94A55">
        <w:rPr>
          <w:rFonts w:ascii="Times New Roman" w:hAnsi="Times New Roman" w:cs="Times New Roman"/>
        </w:rPr>
        <w:t xml:space="preserve">genes, 4 </w:t>
      </w:r>
      <w:r w:rsidR="00AD5872" w:rsidRPr="00F94A55">
        <w:rPr>
          <w:rFonts w:ascii="Times New Roman" w:hAnsi="Times New Roman" w:cs="Times New Roman"/>
        </w:rPr>
        <w:t xml:space="preserve">approved drugs </w:t>
      </w:r>
      <w:r w:rsidR="00370F78" w:rsidRPr="00F94A55">
        <w:rPr>
          <w:rFonts w:ascii="Times New Roman" w:hAnsi="Times New Roman" w:cs="Times New Roman"/>
        </w:rPr>
        <w:t xml:space="preserve">had already shown promising results in age-related studies. </w:t>
      </w:r>
      <w:r w:rsidR="006C56E7" w:rsidRPr="00F94A55">
        <w:rPr>
          <w:rFonts w:ascii="Times New Roman" w:hAnsi="Times New Roman" w:cs="Times New Roman"/>
        </w:rPr>
        <w:t xml:space="preserve">Hence, </w:t>
      </w:r>
      <w:r w:rsidR="002504DA" w:rsidRPr="00F94A55">
        <w:rPr>
          <w:rFonts w:ascii="Times New Roman" w:hAnsi="Times New Roman" w:cs="Times New Roman"/>
        </w:rPr>
        <w:t xml:space="preserve">we demonstrate that </w:t>
      </w:r>
      <w:r w:rsidR="006C56E7" w:rsidRPr="00F94A55">
        <w:rPr>
          <w:rFonts w:ascii="Times New Roman" w:hAnsi="Times New Roman" w:cs="Times New Roman"/>
        </w:rPr>
        <w:t>tissue-specific RNA-seq-based age-estimator</w:t>
      </w:r>
      <w:r w:rsidR="0059218C" w:rsidRPr="00F94A55">
        <w:rPr>
          <w:rFonts w:ascii="Times New Roman" w:hAnsi="Times New Roman" w:cs="Times New Roman"/>
        </w:rPr>
        <w:t>s</w:t>
      </w:r>
      <w:r w:rsidR="006C56E7" w:rsidRPr="00F94A55">
        <w:rPr>
          <w:rFonts w:ascii="Times New Roman" w:hAnsi="Times New Roman" w:cs="Times New Roman"/>
        </w:rPr>
        <w:t xml:space="preserve"> can not only pinpoint a tissue’s ageprint but also discover novel genetic targets for aging. This</w:t>
      </w:r>
      <w:r w:rsidR="0075104E" w:rsidRPr="00F94A55">
        <w:rPr>
          <w:rFonts w:ascii="Times New Roman" w:hAnsi="Times New Roman" w:cs="Times New Roman"/>
        </w:rPr>
        <w:t xml:space="preserve"> opens doors to</w:t>
      </w:r>
      <w:r w:rsidR="006C56E7" w:rsidRPr="00F94A55">
        <w:rPr>
          <w:rFonts w:ascii="Times New Roman" w:hAnsi="Times New Roman" w:cs="Times New Roman"/>
        </w:rPr>
        <w:t xml:space="preserve"> a powerful new way </w:t>
      </w:r>
      <w:r w:rsidR="00C50E6C" w:rsidRPr="00F94A55">
        <w:rPr>
          <w:rFonts w:ascii="Times New Roman" w:hAnsi="Times New Roman" w:cs="Times New Roman"/>
        </w:rPr>
        <w:t>of using</w:t>
      </w:r>
      <w:r w:rsidR="000E7672" w:rsidRPr="00F94A55">
        <w:rPr>
          <w:rFonts w:ascii="Times New Roman" w:hAnsi="Times New Roman" w:cs="Times New Roman"/>
        </w:rPr>
        <w:t xml:space="preserve"> </w:t>
      </w:r>
      <w:r w:rsidR="006C56E7" w:rsidRPr="00F94A55">
        <w:rPr>
          <w:rFonts w:ascii="Times New Roman" w:hAnsi="Times New Roman" w:cs="Times New Roman"/>
        </w:rPr>
        <w:t xml:space="preserve">tissue-specific age estimators </w:t>
      </w:r>
      <w:r w:rsidR="00897BCF" w:rsidRPr="00F94A55">
        <w:rPr>
          <w:rFonts w:ascii="Times New Roman" w:hAnsi="Times New Roman" w:cs="Times New Roman"/>
        </w:rPr>
        <w:t xml:space="preserve">to identify a </w:t>
      </w:r>
      <w:r w:rsidR="006C56E7" w:rsidRPr="00F94A55">
        <w:rPr>
          <w:rFonts w:ascii="Times New Roman" w:hAnsi="Times New Roman" w:cs="Times New Roman"/>
        </w:rPr>
        <w:t>tissue’s ageprint, which will help in</w:t>
      </w:r>
      <w:r w:rsidR="001A1D18" w:rsidRPr="00F94A55">
        <w:rPr>
          <w:rFonts w:ascii="Times New Roman" w:hAnsi="Times New Roman" w:cs="Times New Roman"/>
        </w:rPr>
        <w:t xml:space="preserve"> not only</w:t>
      </w:r>
      <w:r w:rsidR="006C56E7" w:rsidRPr="00F94A55">
        <w:rPr>
          <w:rFonts w:ascii="Times New Roman" w:hAnsi="Times New Roman" w:cs="Times New Roman"/>
        </w:rPr>
        <w:t xml:space="preserve"> untangling the web of genetic </w:t>
      </w:r>
      <w:r w:rsidR="006C56E7" w:rsidRPr="00F94A55">
        <w:rPr>
          <w:rFonts w:ascii="Times New Roman" w:hAnsi="Times New Roman" w:cs="Times New Roman"/>
        </w:rPr>
        <w:lastRenderedPageBreak/>
        <w:t xml:space="preserve">mechanisms that influence tissue-specific aging </w:t>
      </w:r>
      <w:r w:rsidR="001A1D18" w:rsidRPr="00F94A55">
        <w:rPr>
          <w:rFonts w:ascii="Times New Roman" w:hAnsi="Times New Roman" w:cs="Times New Roman"/>
        </w:rPr>
        <w:t xml:space="preserve">but also </w:t>
      </w:r>
      <w:r w:rsidR="006C56E7" w:rsidRPr="00F94A55">
        <w:rPr>
          <w:rFonts w:ascii="Times New Roman" w:hAnsi="Times New Roman" w:cs="Times New Roman"/>
        </w:rPr>
        <w:t xml:space="preserve">accelerate the development and testing of anti-aging therapies by </w:t>
      </w:r>
      <w:r w:rsidR="001A1D18" w:rsidRPr="00F94A55">
        <w:rPr>
          <w:rFonts w:ascii="Times New Roman" w:hAnsi="Times New Roman" w:cs="Times New Roman"/>
        </w:rPr>
        <w:t xml:space="preserve">identifying druggable targets and </w:t>
      </w:r>
      <w:r w:rsidR="006C56E7" w:rsidRPr="00F94A55">
        <w:rPr>
          <w:rFonts w:ascii="Times New Roman" w:hAnsi="Times New Roman" w:cs="Times New Roman"/>
        </w:rPr>
        <w:t>providing a quick, intelligible readout in the form of direct transcriptomic changes</w:t>
      </w:r>
      <w:r w:rsidR="001A1D18" w:rsidRPr="00F94A55">
        <w:rPr>
          <w:rFonts w:ascii="Times New Roman" w:hAnsi="Times New Roman" w:cs="Times New Roman"/>
        </w:rPr>
        <w:t>, respectively</w:t>
      </w:r>
      <w:r w:rsidR="006C56E7" w:rsidRPr="00F94A55">
        <w:rPr>
          <w:rFonts w:ascii="Times New Roman" w:hAnsi="Times New Roman" w:cs="Times New Roman"/>
        </w:rPr>
        <w:t>.</w:t>
      </w:r>
      <w:r w:rsidR="006C56E7" w:rsidRPr="00F94A55">
        <w:rPr>
          <w:rFonts w:ascii="Times New Roman" w:hAnsi="Times New Roman" w:cs="Times New Roman"/>
          <w:b/>
          <w:bCs/>
        </w:rPr>
        <w:t xml:space="preserve"> </w:t>
      </w:r>
    </w:p>
    <w:p w14:paraId="604D05B7" w14:textId="6267A613" w:rsidR="00976BAD" w:rsidRPr="00F94A55" w:rsidRDefault="00976BAD" w:rsidP="00F94A55">
      <w:pPr>
        <w:pStyle w:val="Heading1"/>
        <w:spacing w:line="480" w:lineRule="auto"/>
        <w:jc w:val="both"/>
        <w:rPr>
          <w:rFonts w:ascii="Times New Roman" w:hAnsi="Times New Roman" w:cs="Times New Roman"/>
        </w:rPr>
      </w:pPr>
      <w:r w:rsidRPr="00F94A55">
        <w:rPr>
          <w:rFonts w:ascii="Times New Roman" w:hAnsi="Times New Roman" w:cs="Times New Roman"/>
        </w:rPr>
        <w:t>Results</w:t>
      </w:r>
    </w:p>
    <w:p w14:paraId="525727CB" w14:textId="23A740A4" w:rsidR="00980082" w:rsidRPr="00F94A55" w:rsidRDefault="00980082" w:rsidP="00F94A55">
      <w:pPr>
        <w:pStyle w:val="Heading2"/>
        <w:spacing w:line="480" w:lineRule="auto"/>
        <w:jc w:val="both"/>
        <w:rPr>
          <w:rFonts w:ascii="Times New Roman" w:hAnsi="Times New Roman" w:cs="Times New Roman"/>
        </w:rPr>
      </w:pPr>
      <w:r w:rsidRPr="00F94A55">
        <w:rPr>
          <w:rFonts w:ascii="Times New Roman" w:hAnsi="Times New Roman" w:cs="Times New Roman"/>
        </w:rPr>
        <w:t>The</w:t>
      </w:r>
      <w:r w:rsidR="00EE4A67" w:rsidRPr="00F94A55">
        <w:rPr>
          <w:rFonts w:ascii="Times New Roman" w:hAnsi="Times New Roman" w:cs="Times New Roman"/>
        </w:rPr>
        <w:t xml:space="preserve"> right </w:t>
      </w:r>
      <w:r w:rsidR="00177634" w:rsidRPr="00F94A55">
        <w:rPr>
          <w:rFonts w:ascii="Times New Roman" w:hAnsi="Times New Roman" w:cs="Times New Roman"/>
        </w:rPr>
        <w:t xml:space="preserve">training set </w:t>
      </w:r>
      <w:r w:rsidRPr="00F94A55">
        <w:rPr>
          <w:rFonts w:ascii="Times New Roman" w:hAnsi="Times New Roman" w:cs="Times New Roman"/>
        </w:rPr>
        <w:t xml:space="preserve">for </w:t>
      </w:r>
      <w:r w:rsidRPr="00F94A55">
        <w:rPr>
          <w:rFonts w:ascii="Times New Roman" w:hAnsi="Times New Roman" w:cs="Times New Roman"/>
          <w:i/>
          <w:iCs/>
        </w:rPr>
        <w:t>ageprint</w:t>
      </w:r>
      <w:r w:rsidRPr="00F94A55">
        <w:rPr>
          <w:rFonts w:ascii="Times New Roman" w:hAnsi="Times New Roman" w:cs="Times New Roman"/>
        </w:rPr>
        <w:t xml:space="preserve"> detection</w:t>
      </w:r>
    </w:p>
    <w:p w14:paraId="4DA19624" w14:textId="7755289C" w:rsidR="007A5E02" w:rsidRPr="00F94A55" w:rsidRDefault="007A5E02" w:rsidP="00F94A55">
      <w:pPr>
        <w:spacing w:line="480" w:lineRule="auto"/>
        <w:jc w:val="both"/>
        <w:rPr>
          <w:rFonts w:ascii="Times New Roman" w:hAnsi="Times New Roman" w:cs="Times New Roman"/>
        </w:rPr>
      </w:pPr>
      <w:r w:rsidRPr="00F94A55">
        <w:rPr>
          <w:rFonts w:ascii="Times New Roman" w:hAnsi="Times New Roman" w:cs="Times New Roman"/>
        </w:rPr>
        <w:t>To identify the genes of interest in skeletal muscle aging, we built a</w:t>
      </w:r>
      <w:r w:rsidR="00DC547D" w:rsidRPr="00F94A55">
        <w:rPr>
          <w:rFonts w:ascii="Times New Roman" w:hAnsi="Times New Roman" w:cs="Times New Roman"/>
        </w:rPr>
        <w:t xml:space="preserve"> transcriptomics-based</w:t>
      </w:r>
      <w:r w:rsidRPr="00F94A55">
        <w:rPr>
          <w:rFonts w:ascii="Times New Roman" w:hAnsi="Times New Roman" w:cs="Times New Roman"/>
        </w:rPr>
        <w:t xml:space="preserve"> skeletal muscle aging clock</w:t>
      </w:r>
      <w:r w:rsidR="00B905AC" w:rsidRPr="00F94A55">
        <w:rPr>
          <w:rFonts w:ascii="Times New Roman" w:hAnsi="Times New Roman" w:cs="Times New Roman"/>
        </w:rPr>
        <w:t xml:space="preserve"> called </w:t>
      </w:r>
      <w:r w:rsidR="00B905AC" w:rsidRPr="00F94A55">
        <w:rPr>
          <w:rFonts w:ascii="Times New Roman" w:hAnsi="Times New Roman" w:cs="Times New Roman"/>
          <w:i/>
          <w:iCs/>
        </w:rPr>
        <w:t>SkeletAge</w:t>
      </w:r>
      <w:r w:rsidRPr="00F94A55">
        <w:rPr>
          <w:rFonts w:ascii="Times New Roman" w:hAnsi="Times New Roman" w:cs="Times New Roman"/>
        </w:rPr>
        <w:t xml:space="preserve">. We wanted to capture the baseline tissue-specific signature of aging – the </w:t>
      </w:r>
      <w:r w:rsidRPr="00F94A55">
        <w:rPr>
          <w:rFonts w:ascii="Times New Roman" w:hAnsi="Times New Roman" w:cs="Times New Roman"/>
          <w:i/>
          <w:iCs/>
        </w:rPr>
        <w:t>ageprint</w:t>
      </w:r>
      <w:r w:rsidRPr="00F94A55">
        <w:rPr>
          <w:rFonts w:ascii="Times New Roman" w:hAnsi="Times New Roman" w:cs="Times New Roman"/>
        </w:rPr>
        <w:t xml:space="preserve">. Given that </w:t>
      </w:r>
      <w:r w:rsidR="00F67828" w:rsidRPr="00F94A55">
        <w:rPr>
          <w:rFonts w:ascii="Times New Roman" w:hAnsi="Times New Roman" w:cs="Times New Roman"/>
        </w:rPr>
        <w:t xml:space="preserve">we hypothesized </w:t>
      </w:r>
      <w:r w:rsidRPr="00F94A55">
        <w:rPr>
          <w:rFonts w:ascii="Times New Roman" w:hAnsi="Times New Roman" w:cs="Times New Roman"/>
        </w:rPr>
        <w:t xml:space="preserve">the ageprint </w:t>
      </w:r>
      <w:r w:rsidR="00F67828" w:rsidRPr="00F94A55">
        <w:rPr>
          <w:rFonts w:ascii="Times New Roman" w:hAnsi="Times New Roman" w:cs="Times New Roman"/>
        </w:rPr>
        <w:t xml:space="preserve">to be </w:t>
      </w:r>
      <w:r w:rsidRPr="00F94A55">
        <w:rPr>
          <w:rFonts w:ascii="Times New Roman" w:hAnsi="Times New Roman" w:cs="Times New Roman"/>
        </w:rPr>
        <w:t xml:space="preserve">a genetic signature that explains healthy aging at both older and younger ages and is selected based on a machine learning model, it </w:t>
      </w:r>
      <w:r w:rsidR="004B6A78" w:rsidRPr="00F94A55">
        <w:rPr>
          <w:rFonts w:ascii="Times New Roman" w:hAnsi="Times New Roman" w:cs="Times New Roman"/>
        </w:rPr>
        <w:t xml:space="preserve">was </w:t>
      </w:r>
      <w:r w:rsidRPr="00F94A55">
        <w:rPr>
          <w:rFonts w:ascii="Times New Roman" w:hAnsi="Times New Roman" w:cs="Times New Roman"/>
        </w:rPr>
        <w:t xml:space="preserve">imperative that we </w:t>
      </w:r>
      <w:r w:rsidR="004B6A78" w:rsidRPr="00F94A55">
        <w:rPr>
          <w:rFonts w:ascii="Times New Roman" w:hAnsi="Times New Roman" w:cs="Times New Roman"/>
        </w:rPr>
        <w:t xml:space="preserve">chose </w:t>
      </w:r>
      <w:r w:rsidRPr="00F94A55">
        <w:rPr>
          <w:rFonts w:ascii="Times New Roman" w:hAnsi="Times New Roman" w:cs="Times New Roman"/>
        </w:rPr>
        <w:t xml:space="preserve">the right training set. If the people in our training set </w:t>
      </w:r>
      <w:r w:rsidR="00AB3D8C" w:rsidRPr="00F94A55">
        <w:rPr>
          <w:rFonts w:ascii="Times New Roman" w:hAnsi="Times New Roman" w:cs="Times New Roman"/>
        </w:rPr>
        <w:t>were</w:t>
      </w:r>
      <w:r w:rsidRPr="00F94A55">
        <w:rPr>
          <w:rFonts w:ascii="Times New Roman" w:hAnsi="Times New Roman" w:cs="Times New Roman"/>
        </w:rPr>
        <w:t xml:space="preserve"> not healthy (or too healthy – such as professional athletes), they</w:t>
      </w:r>
      <w:r w:rsidR="00995409" w:rsidRPr="00F94A55">
        <w:rPr>
          <w:rFonts w:ascii="Times New Roman" w:hAnsi="Times New Roman" w:cs="Times New Roman"/>
        </w:rPr>
        <w:t xml:space="preserve"> could have</w:t>
      </w:r>
      <w:r w:rsidRPr="00F94A55">
        <w:rPr>
          <w:rFonts w:ascii="Times New Roman" w:hAnsi="Times New Roman" w:cs="Times New Roman"/>
        </w:rPr>
        <w:t xml:space="preserve"> confound</w:t>
      </w:r>
      <w:r w:rsidR="002711AF" w:rsidRPr="00F94A55">
        <w:rPr>
          <w:rFonts w:ascii="Times New Roman" w:hAnsi="Times New Roman" w:cs="Times New Roman"/>
        </w:rPr>
        <w:t xml:space="preserve">ed </w:t>
      </w:r>
      <w:r w:rsidRPr="00F94A55">
        <w:rPr>
          <w:rFonts w:ascii="Times New Roman" w:hAnsi="Times New Roman" w:cs="Times New Roman"/>
        </w:rPr>
        <w:t xml:space="preserve">the feature selection process of the model. Therefore, by analyzing </w:t>
      </w:r>
      <w:r w:rsidR="001F42F1" w:rsidRPr="00F94A55">
        <w:rPr>
          <w:rFonts w:ascii="Times New Roman" w:hAnsi="Times New Roman" w:cs="Times New Roman"/>
        </w:rPr>
        <w:t xml:space="preserve">multiple studies on healthy aging genomics </w:t>
      </w:r>
      <w:r w:rsidR="00C4410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As92mDkI","properties":{"formattedCitation":"[53,54]","plainCitation":"[53,54]","noteIndex":0},"citationItems":[{"id":286,"uris":["http://zotero.org/users/15213638/items/ZEFCRP8U"],"itemData":{"id":286,"type":"article-journal","abstract":"&lt;h2&gt;Summary&lt;/h2&gt;&lt;p&gt;The molecular transducers of benefits from different exercise modalities remain incompletely defined. Here we report that 12 weeks of high-intensity aerobic interval (HIIT), resistance (RT), and combined exercise training enhanced insulin sensitivity and lean mass, but only HIIT and combined training improved aerobic capacity and skeletal muscle mitochondrial respiration. HIIT revealed a more robust increase in gene transcripts than other exercise modalities, particularly in older adults, although little overlap with corresponding individual protein abundance was noted. HIIT reversed many age-related differences in the proteome, particularly of mitochondrial proteins in concert with increased mitochondrial protein synthesis. Both RT and HIIT enhanced proteins involved in translational machinery irrespective of age. Only small changes of methylation of DNA promoter regions were observed. We provide evidence for predominant exercise regulation at the translational level, enhancing translational capacity and proteome abundance to explain phenotypic gains in muscle mitochondrial function and hypertrophy in all ages.&lt;/p&gt;","container-title":"Cell Metabolism","DOI":"10.1016/j.cmet.2017.02.009","ISSN":"1550-4131","issue":"3","journalAbbreviation":"Cell Metabolism","language":"English","note":"publisher: Elsevier\nPMID: 28273480","page":"581-592","source":"www.cell.com","title":"Enhanced Protein Translation Underlies Improved Metabolic and Physical Adaptations to Different Exercise Training Modes in Young and Old Humans","volume":"25","author":[{"family":"Robinson","given":"Matthew M."},{"family":"Dasari","given":"Surendra"},{"family":"Konopka","given":"Adam R."},{"family":"Johnson","given":"Matthew L."},{"family":"Manjunatha","given":"S."},{"family":"Esponda","given":"Raul Ruiz"},{"family":"Carter","given":"Rickey E."},{"family":"Lanza","given":"Ian R."},{"family":"Nair","given":"K. Sreekumaran"}],"issued":{"date-parts":[["2017",3,7]]}}},{"id":283,"uris":["http://zotero.org/users/15213638/items/UE98IFGY"],"itemData":{"id":283,"type":"article-journal","abstract":"Age-associated changes in gene expression in skeletal muscle of healthy individuals reflect accumulation of damage and compensatory adaptations to preserve tissue integrity. To characterize these changes, RNA was extracted and sequenced from muscle biopsies collected from 53 healthy individuals (22–83 years old) of the GESTALT study of the National Institute on Aging–NIH. Expression levels of 57,205 protein-coding and non-coding RNAs were studied as a function of aging by linear and negative binomial regression models. From both models, 1134 RNAs changed significantly with age. The most differentially abundant mRNAs encoded proteins implicated in several age-related processes, including cellular senescence, insulin signaling, and myogenesis. Specific mRNA isoforms that changed significantly with age in skeletal muscle were enriched for proteins involved in oxidative phosphorylation and adipogenesis. Our study establishes a detailed framework of the global transcriptome and mRNA isoforms that govern muscle damage and homeostasis with age., As human skeletal muscle ages, gene expression programs change and reflect damage accumulation and homeostatic resilience mechanisms. Here, the authors present a detailed framework of the global transcriptome that characterizes skeletal muscle during aging in healthy individuals.","container-title":"Nature Communications","DOI":"10.1038/s41467-021-22168-2","ISSN":"2041-1723","journalAbbreviation":"Nat Commun","note":"PMID: 33795677\nPMCID: PMC8016876","page":"2014","source":"PubMed Central","title":"Skeletal muscle transcriptome in healthy aging","volume":"12","author":[{"family":"Tumasian","given":"Robert A."},{"family":"Harish","given":"Abhinav"},{"family":"Kundu","given":"Gautam"},{"family":"Yang","given":"Jen-Hao"},{"family":"Ubaida-Mohien","given":"Ceereena"},{"family":"Gonzalez-Freire","given":"Marta"},{"family":"Kaileh","given":"Mary"},{"family":"Zukley","given":"Linda M."},{"family":"Chia","given":"Chee W."},{"family":"Lyashkov","given":"Alexey"},{"family":"Wood","given":"William H."},{"family":"Piao","given":"Yulan"},{"family":"Coletta","given":"Christopher"},{"family":"Ding","given":"Jun"},{"family":"Gorospe","given":"Myriam"},{"family":"Sen","given":"Ranjan"},{"family":"De","given":"Supriyo"},{"family":"Ferrucci","given":"Luigi"}],"issued":{"date-parts":[["2021",4,1]]}}}],"schema":"https://github.com/citation-style-language/schema/raw/master/csl-citation.json"} </w:instrText>
      </w:r>
      <w:r w:rsidR="00C44108" w:rsidRPr="00F94A55">
        <w:rPr>
          <w:rFonts w:ascii="Times New Roman" w:hAnsi="Times New Roman" w:cs="Times New Roman"/>
        </w:rPr>
        <w:fldChar w:fldCharType="separate"/>
      </w:r>
      <w:r w:rsidR="009D1417" w:rsidRPr="00F94A55">
        <w:rPr>
          <w:rFonts w:ascii="Times New Roman" w:hAnsi="Times New Roman" w:cs="Times New Roman"/>
          <w:kern w:val="0"/>
        </w:rPr>
        <w:t>[53,54]</w:t>
      </w:r>
      <w:r w:rsidR="00C44108" w:rsidRPr="00F94A55">
        <w:rPr>
          <w:rFonts w:ascii="Times New Roman" w:hAnsi="Times New Roman" w:cs="Times New Roman"/>
        </w:rPr>
        <w:fldChar w:fldCharType="end"/>
      </w:r>
      <w:r w:rsidRPr="00F94A55">
        <w:rPr>
          <w:rFonts w:ascii="Times New Roman" w:hAnsi="Times New Roman" w:cs="Times New Roman"/>
        </w:rPr>
        <w:t xml:space="preserve">, we devised a set of criteria for exclusion from the training set: BMI &gt;20 and &lt;30 kg/m², no regular exercise (more than 20 minutes twice a week), or history of professional athleticism or training. The participants in the training set should also be free of any major chronic illnesses or conditions such as heart disease, lung problems, metabolic disorders, neurological pathologies, or cancer. They must not have any physical or cognitive impairment and must not have undergone a serious medical procedure such as surgery. Additionally, they must not be on any medication </w:t>
      </w:r>
      <w:r w:rsidR="006617F1">
        <w:rPr>
          <w:rFonts w:ascii="Times New Roman" w:hAnsi="Times New Roman" w:cs="Times New Roman"/>
        </w:rPr>
        <w:t>need</w:t>
      </w:r>
      <w:r w:rsidRPr="00F94A55">
        <w:rPr>
          <w:rFonts w:ascii="Times New Roman" w:hAnsi="Times New Roman" w:cs="Times New Roman"/>
        </w:rPr>
        <w:t xml:space="preserve">ed to manage chronic conditions. </w:t>
      </w:r>
      <w:r w:rsidR="00B75C89" w:rsidRPr="00F94A55">
        <w:rPr>
          <w:rFonts w:ascii="Times New Roman" w:hAnsi="Times New Roman" w:cs="Times New Roman"/>
        </w:rPr>
        <w:t>The individuals need to be alive at the time of sample collection because of the marked differences between the antemortem transcriptome and the thanatotranscriptome</w:t>
      </w:r>
      <w:r w:rsidR="00352ACA" w:rsidRPr="00F94A55">
        <w:rPr>
          <w:rFonts w:ascii="Times New Roman" w:hAnsi="Times New Roman" w:cs="Times New Roman"/>
        </w:rPr>
        <w:t xml:space="preserve"> </w:t>
      </w:r>
      <w:r w:rsidR="00DA23F0" w:rsidRPr="00F94A55">
        <w:rPr>
          <w:rFonts w:ascii="Times New Roman" w:hAnsi="Times New Roman" w:cs="Times New Roman"/>
        </w:rPr>
        <w:t>of skeletal muscles</w:t>
      </w:r>
      <w:r w:rsidR="008A6778" w:rsidRPr="00F94A55">
        <w:rPr>
          <w:rFonts w:ascii="Times New Roman" w:hAnsi="Times New Roman" w:cs="Times New Roman"/>
        </w:rPr>
        <w:t xml:space="preserve"> </w:t>
      </w:r>
      <w:r w:rsidR="00B75C89"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{"citationID":"STLyJxHb","properties":{"formattedCitation":"[55]","plainCitation":"[55]","noteIndex":0},"citationItems":[{"id":334,"uris":["http://zotero.org/users/15213638/items/6MLFQXFB"],"itemData":{"id":334,"type":"article-journal","abstract":"Autopsy specimens are often used in molecular biological studies of disease pathophysiology. However, few analyses have focused specifically on postmortem changes in skeletal muscles, and almost all of those investigate protein or metabolic changes. Although some structural and enzymatic changes have been described, the sequence of transcriptional events associated with these remains unclear. We analyzed a series of new and preexisting human skeletal muscle data sets on </w:instrText>
      </w:r>
      <w:r w:rsidR="009D1417" w:rsidRPr="00F94A55">
        <w:rPr>
          <w:rFonts w:ascii="Cambria Math" w:hAnsi="Cambria Math" w:cs="Cambria Math"/>
        </w:rPr>
        <w:instrText>≃</w:instrText>
      </w:r>
      <w:r w:rsidR="009D1417" w:rsidRPr="00F94A55">
        <w:rPr>
          <w:rFonts w:ascii="Times New Roman" w:hAnsi="Times New Roman" w:cs="Times New Roman"/>
        </w:rPr>
        <w:instrText xml:space="preserve">12,500 genes and expressed sequence tags (ESTs) generated by the Affymetrix U95Av2 GeneChips from seven autopsy and seven surgical specimens. Remarkably, postmortem specimens (up to 46 h) revealed a significant and prominent upregulation of transcripts involved with protein biosynthesis. Additional upregulated transcripts are associated with cellular responses to oxidative stress, hypoxia, and ischemia; however, only a subset of genes in these pathways was affected. Overexpression was also seen for apoptosis-related, cell cycle regulation/arrest-related, and signal transduction-related genes. No major gene expression differences were seen between autopsy specimens with &lt;20-h and 34- to 46-h postmortem intervals or between pediatric and adult cases. These data demonstrate that, likely in response to hypoxia and oxidative stress, skeletal muscle undergoes a highly active transcriptional, and possibly, translational phase during the initial 46-h postmortem interval. Knowledge of these changes is important for proper interpretation of gene expression studies utilizing autopsy specimens.","container-title":"Physiological Genomics","DOI":"10.1152/physiolgenomics.00137.2003","ISSN":"1094-8341","issue":"2","note":"publisher: American Physiological Society","page":"222-228","source":"journals.physiology.org (Atypon)","title":"Transcriptional profile of postmortem skeletal muscle","volume":"16","author":[{"family":"Sanoudou","given":"Despina"},{"family":"Kang","given":"Peter B."},{"family":"Haslett","given":"Judith N."},{"family":"Han","given":"Mei"},{"family":"Kunkel","given":"Louis M."},{"family":"Beggs","given":"Alan H."}],"issued":{"date-parts":[["2004",1,15]]}}}],"schema":"https://github.com/citation-style-language/schema/raw/master/csl-citation.json"} </w:instrText>
      </w:r>
      <w:r w:rsidR="00B75C89" w:rsidRPr="00F94A55">
        <w:rPr>
          <w:rFonts w:ascii="Times New Roman" w:hAnsi="Times New Roman" w:cs="Times New Roman"/>
        </w:rPr>
        <w:fldChar w:fldCharType="separate"/>
      </w:r>
      <w:r w:rsidR="009D1417" w:rsidRPr="00F94A55">
        <w:rPr>
          <w:rFonts w:ascii="Times New Roman" w:hAnsi="Times New Roman" w:cs="Times New Roman"/>
          <w:kern w:val="0"/>
        </w:rPr>
        <w:t>[55]</w:t>
      </w:r>
      <w:r w:rsidR="00B75C89" w:rsidRPr="00F94A55">
        <w:rPr>
          <w:rFonts w:ascii="Times New Roman" w:hAnsi="Times New Roman" w:cs="Times New Roman"/>
        </w:rPr>
        <w:fldChar w:fldCharType="end"/>
      </w:r>
      <w:r w:rsidR="00B75C89" w:rsidRPr="00F94A55">
        <w:rPr>
          <w:rFonts w:ascii="Times New Roman" w:hAnsi="Times New Roman" w:cs="Times New Roman"/>
        </w:rPr>
        <w:t xml:space="preserve">. </w:t>
      </w:r>
      <w:r w:rsidR="00C44108" w:rsidRPr="00F94A55">
        <w:rPr>
          <w:rFonts w:ascii="Times New Roman" w:hAnsi="Times New Roman" w:cs="Times New Roman"/>
        </w:rPr>
        <w:t xml:space="preserve">Based on this selection criteria, we </w:t>
      </w:r>
      <w:r w:rsidRPr="00F94A55">
        <w:rPr>
          <w:rFonts w:ascii="Times New Roman" w:hAnsi="Times New Roman" w:cs="Times New Roman"/>
        </w:rPr>
        <w:t xml:space="preserve">trained an elastic </w:t>
      </w:r>
      <w:r w:rsidRPr="00F94A55">
        <w:rPr>
          <w:rFonts w:ascii="Times New Roman" w:hAnsi="Times New Roman" w:cs="Times New Roman"/>
        </w:rPr>
        <w:lastRenderedPageBreak/>
        <w:t xml:space="preserve">net model </w:t>
      </w:r>
      <w:r w:rsidR="00BE1B5C" w:rsidRPr="00F94A55">
        <w:rPr>
          <w:rFonts w:ascii="Times New Roman" w:hAnsi="Times New Roman" w:cs="Times New Roman"/>
        </w:rPr>
        <w:t>(λ = 19.15027 | α = 0.1)</w:t>
      </w:r>
      <w:r w:rsidR="00504BC8" w:rsidRPr="00F94A55">
        <w:rPr>
          <w:rFonts w:ascii="Times New Roman" w:hAnsi="Times New Roman" w:cs="Times New Roman"/>
        </w:rPr>
        <w:t xml:space="preserve"> </w:t>
      </w:r>
      <w:r w:rsidRPr="00F94A55">
        <w:rPr>
          <w:rFonts w:ascii="Times New Roman" w:hAnsi="Times New Roman" w:cs="Times New Roman"/>
        </w:rPr>
        <w:t>using transcriptomics data of healthy subjects from three different studies</w:t>
      </w:r>
      <w:r w:rsidR="001F42F1" w:rsidRPr="00F94A55">
        <w:rPr>
          <w:rFonts w:ascii="Times New Roman" w:hAnsi="Times New Roman" w:cs="Times New Roman"/>
        </w:rPr>
        <w:t xml:space="preserve"> </w:t>
      </w:r>
      <w:r w:rsidR="006617F1">
        <w:rPr>
          <w:rFonts w:ascii="Times New Roman" w:hAnsi="Times New Roman" w:cs="Times New Roman"/>
        </w:rPr>
        <w:t>that</w:t>
      </w:r>
      <w:r w:rsidR="001F42F1" w:rsidRPr="00F94A55">
        <w:rPr>
          <w:rFonts w:ascii="Times New Roman" w:hAnsi="Times New Roman" w:cs="Times New Roman"/>
        </w:rPr>
        <w:t xml:space="preserve"> </w:t>
      </w:r>
      <w:r w:rsidR="00BF1DA6" w:rsidRPr="00F94A55">
        <w:rPr>
          <w:rFonts w:ascii="Times New Roman" w:hAnsi="Times New Roman" w:cs="Times New Roman"/>
        </w:rPr>
        <w:t xml:space="preserve">closely </w:t>
      </w:r>
      <w:r w:rsidR="001F42F1" w:rsidRPr="00F94A55">
        <w:rPr>
          <w:rFonts w:ascii="Times New Roman" w:hAnsi="Times New Roman" w:cs="Times New Roman"/>
        </w:rPr>
        <w:t xml:space="preserve">met </w:t>
      </w:r>
      <w:r w:rsidR="00BF1DA6" w:rsidRPr="00F94A55">
        <w:rPr>
          <w:rFonts w:ascii="Times New Roman" w:hAnsi="Times New Roman" w:cs="Times New Roman"/>
        </w:rPr>
        <w:t>this criterion</w:t>
      </w:r>
      <w:r w:rsidRPr="00F94A55">
        <w:rPr>
          <w:rFonts w:ascii="Times New Roman" w:hAnsi="Times New Roman" w:cs="Times New Roman"/>
        </w:rPr>
        <w:t>: GSE164471, GSE97084, and GSE144304. In total, we had 236 samples that we used to train our clock. The individuals comprised a broad age ra</w:t>
      </w:r>
      <w:r w:rsidR="006617F1">
        <w:rPr>
          <w:rFonts w:ascii="Times New Roman" w:hAnsi="Times New Roman" w:cs="Times New Roman"/>
        </w:rPr>
        <w:t>n</w:t>
      </w:r>
      <w:r w:rsidRPr="00F94A55">
        <w:rPr>
          <w:rFonts w:ascii="Times New Roman" w:hAnsi="Times New Roman" w:cs="Times New Roman"/>
        </w:rPr>
        <w:t>ge (19 – 90 years old</w:t>
      </w:r>
      <w:r w:rsidR="009F1A7F" w:rsidRPr="00F94A55">
        <w:rPr>
          <w:rFonts w:ascii="Times New Roman" w:hAnsi="Times New Roman" w:cs="Times New Roman"/>
        </w:rPr>
        <w:t xml:space="preserve"> | mean age: 52 years | SD: ±24.6 years</w:t>
      </w:r>
      <w:r w:rsidRPr="00F94A55">
        <w:rPr>
          <w:rFonts w:ascii="Times New Roman" w:hAnsi="Times New Roman" w:cs="Times New Roman"/>
        </w:rPr>
        <w:t>) and were reported to be healthy when their samples were taken</w:t>
      </w:r>
      <w:r w:rsidR="004E798D" w:rsidRPr="00F94A55">
        <w:rPr>
          <w:rFonts w:ascii="Times New Roman" w:hAnsi="Times New Roman" w:cs="Times New Roman"/>
        </w:rPr>
        <w:t xml:space="preserve"> (Figure 1)</w:t>
      </w:r>
      <w:r w:rsidRPr="00F94A55">
        <w:rPr>
          <w:rFonts w:ascii="Times New Roman" w:hAnsi="Times New Roman" w:cs="Times New Roman"/>
        </w:rPr>
        <w:t xml:space="preserve">. </w:t>
      </w:r>
    </w:p>
    <w:p w14:paraId="7847CC0E" w14:textId="67242B99" w:rsidR="00976BAD" w:rsidRPr="00F94A55" w:rsidRDefault="004E0754"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Performance metrics of </w:t>
      </w:r>
      <w:r w:rsidR="00976BAD" w:rsidRPr="00F94A55">
        <w:rPr>
          <w:rFonts w:ascii="Times New Roman" w:hAnsi="Times New Roman" w:cs="Times New Roman"/>
        </w:rPr>
        <w:t>SkeletAge</w:t>
      </w:r>
    </w:p>
    <w:p w14:paraId="0FEC7B26" w14:textId="1D70724C" w:rsidR="00C72523" w:rsidRPr="00F94A55" w:rsidRDefault="00226E09" w:rsidP="00F94A55">
      <w:pPr>
        <w:spacing w:line="480" w:lineRule="auto"/>
        <w:jc w:val="both"/>
        <w:rPr>
          <w:rFonts w:ascii="Times New Roman" w:hAnsi="Times New Roman" w:cs="Times New Roman"/>
        </w:rPr>
      </w:pPr>
      <w:r w:rsidRPr="00F94A55">
        <w:rPr>
          <w:rFonts w:ascii="Times New Roman" w:hAnsi="Times New Roman" w:cs="Times New Roman"/>
        </w:rPr>
        <w:t xml:space="preserve">Next, we sought to test how well </w:t>
      </w:r>
      <w:r w:rsidR="005B278B" w:rsidRPr="00F94A55">
        <w:rPr>
          <w:rFonts w:ascii="Times New Roman" w:hAnsi="Times New Roman" w:cs="Times New Roman"/>
        </w:rPr>
        <w:t>SkeletAge</w:t>
      </w:r>
      <w:r w:rsidR="00DC547D" w:rsidRPr="00F94A55">
        <w:rPr>
          <w:rFonts w:ascii="Times New Roman" w:hAnsi="Times New Roman" w:cs="Times New Roman"/>
        </w:rPr>
        <w:t xml:space="preserve"> </w:t>
      </w:r>
      <w:r w:rsidRPr="00F94A55">
        <w:rPr>
          <w:rFonts w:ascii="Times New Roman" w:hAnsi="Times New Roman" w:cs="Times New Roman"/>
        </w:rPr>
        <w:t xml:space="preserve">could predict someone’s chronological age. SkeletAge </w:t>
      </w:r>
      <w:r w:rsidR="0026379A" w:rsidRPr="00F94A55">
        <w:rPr>
          <w:rFonts w:ascii="Times New Roman" w:hAnsi="Times New Roman" w:cs="Times New Roman"/>
        </w:rPr>
        <w:t>performed decently</w:t>
      </w:r>
      <w:r w:rsidR="006617F1">
        <w:rPr>
          <w:rFonts w:ascii="Times New Roman" w:hAnsi="Times New Roman" w:cs="Times New Roman"/>
        </w:rPr>
        <w:t xml:space="preserve"> </w:t>
      </w:r>
      <w:r w:rsidR="0026379A" w:rsidRPr="00F94A55">
        <w:rPr>
          <w:rFonts w:ascii="Times New Roman" w:hAnsi="Times New Roman" w:cs="Times New Roman"/>
        </w:rPr>
        <w:t xml:space="preserve">enough </w:t>
      </w:r>
      <w:r w:rsidR="006617F1">
        <w:rPr>
          <w:rFonts w:ascii="Times New Roman" w:hAnsi="Times New Roman" w:cs="Times New Roman"/>
        </w:rPr>
        <w:t xml:space="preserve">in the training set </w:t>
      </w:r>
      <w:r w:rsidR="002D3EBE" w:rsidRPr="00F94A55">
        <w:rPr>
          <w:rFonts w:ascii="Times New Roman" w:hAnsi="Times New Roman" w:cs="Times New Roman"/>
        </w:rPr>
        <w:t>and</w:t>
      </w:r>
      <w:r w:rsidR="00AD5999" w:rsidRPr="00F94A55">
        <w:rPr>
          <w:rFonts w:ascii="Times New Roman" w:hAnsi="Times New Roman" w:cs="Times New Roman"/>
        </w:rPr>
        <w:t xml:space="preserve"> </w:t>
      </w:r>
      <w:r w:rsidR="002D3EBE" w:rsidRPr="00F94A55">
        <w:rPr>
          <w:rFonts w:ascii="Times New Roman" w:hAnsi="Times New Roman" w:cs="Times New Roman"/>
        </w:rPr>
        <w:t>s</w:t>
      </w:r>
      <w:r w:rsidR="006617F1">
        <w:rPr>
          <w:rFonts w:ascii="Times New Roman" w:hAnsi="Times New Roman" w:cs="Times New Roman"/>
        </w:rPr>
        <w:t>trongly correlated</w:t>
      </w:r>
      <w:r w:rsidR="00AD5999" w:rsidRPr="00F94A55">
        <w:rPr>
          <w:rFonts w:ascii="Times New Roman" w:hAnsi="Times New Roman" w:cs="Times New Roman"/>
        </w:rPr>
        <w:t xml:space="preserve"> </w:t>
      </w:r>
      <w:r w:rsidR="002D3EBE" w:rsidRPr="00F94A55">
        <w:rPr>
          <w:rFonts w:ascii="Times New Roman" w:hAnsi="Times New Roman" w:cs="Times New Roman"/>
        </w:rPr>
        <w:t xml:space="preserve">with chronological age </w:t>
      </w:r>
      <w:r w:rsidR="00715976" w:rsidRPr="00F94A55">
        <w:rPr>
          <w:rFonts w:ascii="Times New Roman" w:hAnsi="Times New Roman" w:cs="Times New Roman"/>
        </w:rPr>
        <w:t>(MAE: 6.55 years | R</w:t>
      </w:r>
      <w:r w:rsidR="00715976" w:rsidRPr="00F94A55">
        <w:rPr>
          <w:rFonts w:ascii="Times New Roman" w:hAnsi="Times New Roman" w:cs="Times New Roman"/>
          <w:vertAlign w:val="superscript"/>
        </w:rPr>
        <w:t>2</w:t>
      </w:r>
      <w:r w:rsidR="00715976" w:rsidRPr="00F94A55">
        <w:rPr>
          <w:rFonts w:ascii="Times New Roman" w:hAnsi="Times New Roman" w:cs="Times New Roman"/>
        </w:rPr>
        <w:t>: 0.90 | Correlation: 0.96)</w:t>
      </w:r>
      <w:r w:rsidR="009A6762" w:rsidRPr="00F94A55">
        <w:rPr>
          <w:rFonts w:ascii="Times New Roman" w:hAnsi="Times New Roman" w:cs="Times New Roman"/>
        </w:rPr>
        <w:t>.</w:t>
      </w:r>
      <w:r w:rsidR="00D732C5" w:rsidRPr="00F94A55">
        <w:rPr>
          <w:rFonts w:ascii="Times New Roman" w:hAnsi="Times New Roman" w:cs="Times New Roman"/>
        </w:rPr>
        <w:t xml:space="preserve"> We </w:t>
      </w:r>
      <w:r w:rsidR="00AD5999" w:rsidRPr="00F94A55">
        <w:rPr>
          <w:rFonts w:ascii="Times New Roman" w:hAnsi="Times New Roman" w:cs="Times New Roman"/>
        </w:rPr>
        <w:t xml:space="preserve">further validated </w:t>
      </w:r>
      <w:r w:rsidR="00D732C5" w:rsidRPr="00F94A55">
        <w:rPr>
          <w:rFonts w:ascii="Times New Roman" w:hAnsi="Times New Roman" w:cs="Times New Roman"/>
        </w:rPr>
        <w:t xml:space="preserve">SkeletAge </w:t>
      </w:r>
      <w:r w:rsidR="00AD5999" w:rsidRPr="00F94A55">
        <w:rPr>
          <w:rFonts w:ascii="Times New Roman" w:hAnsi="Times New Roman" w:cs="Times New Roman"/>
        </w:rPr>
        <w:t>using another 298 samples from 8 different studies</w:t>
      </w:r>
      <w:r w:rsidR="00BB0551" w:rsidRPr="00F94A55">
        <w:rPr>
          <w:rFonts w:ascii="Times New Roman" w:hAnsi="Times New Roman" w:cs="Times New Roman"/>
        </w:rPr>
        <w:t xml:space="preserve"> (GSE196387, GSE20543, GSE157988, GSE151066, GSE58608, GSE159217, GSE200398, GSE186045)</w:t>
      </w:r>
      <w:r w:rsidR="008E25C0" w:rsidRPr="00F94A55">
        <w:rPr>
          <w:rFonts w:ascii="Times New Roman" w:hAnsi="Times New Roman" w:cs="Times New Roman"/>
        </w:rPr>
        <w:t xml:space="preserve">. The samples in the validation set exhibited </w:t>
      </w:r>
      <w:r w:rsidR="006617F1">
        <w:rPr>
          <w:rFonts w:ascii="Times New Roman" w:hAnsi="Times New Roman" w:cs="Times New Roman"/>
        </w:rPr>
        <w:t>various</w:t>
      </w:r>
      <w:r w:rsidR="009A6762" w:rsidRPr="00F94A55">
        <w:rPr>
          <w:rFonts w:ascii="Times New Roman" w:hAnsi="Times New Roman" w:cs="Times New Roman"/>
        </w:rPr>
        <w:t xml:space="preserve"> ages, </w:t>
      </w:r>
      <w:r w:rsidR="008E25C0" w:rsidRPr="00F94A55">
        <w:rPr>
          <w:rFonts w:ascii="Times New Roman" w:hAnsi="Times New Roman" w:cs="Times New Roman"/>
        </w:rPr>
        <w:t>conditions</w:t>
      </w:r>
      <w:r w:rsidR="009A6762" w:rsidRPr="00F94A55">
        <w:rPr>
          <w:rFonts w:ascii="Times New Roman" w:hAnsi="Times New Roman" w:cs="Times New Roman"/>
        </w:rPr>
        <w:t xml:space="preserve">, </w:t>
      </w:r>
      <w:r w:rsidR="008E25C0" w:rsidRPr="00F94A55">
        <w:rPr>
          <w:rFonts w:ascii="Times New Roman" w:hAnsi="Times New Roman" w:cs="Times New Roman"/>
        </w:rPr>
        <w:t xml:space="preserve">and/or treatments. For instance, there </w:t>
      </w:r>
      <w:r w:rsidR="00024804" w:rsidRPr="00F94A55">
        <w:rPr>
          <w:rFonts w:ascii="Times New Roman" w:hAnsi="Times New Roman" w:cs="Times New Roman"/>
        </w:rPr>
        <w:t xml:space="preserve">were </w:t>
      </w:r>
      <w:r w:rsidR="008E25C0" w:rsidRPr="00F94A55">
        <w:rPr>
          <w:rFonts w:ascii="Times New Roman" w:hAnsi="Times New Roman" w:cs="Times New Roman"/>
        </w:rPr>
        <w:t xml:space="preserve">athletes, people who </w:t>
      </w:r>
      <w:r w:rsidR="00024804" w:rsidRPr="00F94A55">
        <w:rPr>
          <w:rFonts w:ascii="Times New Roman" w:hAnsi="Times New Roman" w:cs="Times New Roman"/>
        </w:rPr>
        <w:t xml:space="preserve">were </w:t>
      </w:r>
      <w:r w:rsidR="008E25C0" w:rsidRPr="00F94A55">
        <w:rPr>
          <w:rFonts w:ascii="Times New Roman" w:hAnsi="Times New Roman" w:cs="Times New Roman"/>
        </w:rPr>
        <w:t>obese, or people suffering from end-stage osteoarthritis</w:t>
      </w:r>
      <w:r w:rsidR="005E652E" w:rsidRPr="00F94A55">
        <w:rPr>
          <w:rFonts w:ascii="Times New Roman" w:hAnsi="Times New Roman" w:cs="Times New Roman"/>
        </w:rPr>
        <w:t xml:space="preserve">. </w:t>
      </w:r>
      <w:r w:rsidR="00227E7F" w:rsidRPr="00F94A55">
        <w:rPr>
          <w:rFonts w:ascii="Times New Roman" w:hAnsi="Times New Roman" w:cs="Times New Roman"/>
        </w:rPr>
        <w:t xml:space="preserve">We chose a dataset with a wide variety of ages and conditions to see whether our clock can predict the chronological age precisely, regardless of health status. Being able to do so would suggest that it </w:t>
      </w:r>
      <w:r w:rsidR="006617F1">
        <w:rPr>
          <w:rFonts w:ascii="Times New Roman" w:hAnsi="Times New Roman" w:cs="Times New Roman"/>
        </w:rPr>
        <w:t>predicts</w:t>
      </w:r>
      <w:r w:rsidR="00A001F1" w:rsidRPr="00F94A55">
        <w:rPr>
          <w:rFonts w:ascii="Times New Roman" w:hAnsi="Times New Roman" w:cs="Times New Roman"/>
        </w:rPr>
        <w:t xml:space="preserve"> age based on the </w:t>
      </w:r>
      <w:r w:rsidR="00227E7F" w:rsidRPr="00F94A55">
        <w:rPr>
          <w:rFonts w:ascii="Times New Roman" w:hAnsi="Times New Roman" w:cs="Times New Roman"/>
        </w:rPr>
        <w:t xml:space="preserve">genes that drive baseline </w:t>
      </w:r>
      <w:r w:rsidR="003E6944" w:rsidRPr="00F94A55">
        <w:rPr>
          <w:rFonts w:ascii="Times New Roman" w:hAnsi="Times New Roman" w:cs="Times New Roman"/>
        </w:rPr>
        <w:t>aging and</w:t>
      </w:r>
      <w:r w:rsidR="009F1DC5" w:rsidRPr="00F94A55">
        <w:rPr>
          <w:rFonts w:ascii="Times New Roman" w:hAnsi="Times New Roman" w:cs="Times New Roman"/>
        </w:rPr>
        <w:t xml:space="preserve"> are likely involved in the </w:t>
      </w:r>
      <w:r w:rsidR="00227E7F" w:rsidRPr="00F94A55">
        <w:rPr>
          <w:rFonts w:ascii="Times New Roman" w:hAnsi="Times New Roman" w:cs="Times New Roman"/>
        </w:rPr>
        <w:t xml:space="preserve">developmentally programmed </w:t>
      </w:r>
      <w:r w:rsidR="005A53B6" w:rsidRPr="00F94A55">
        <w:rPr>
          <w:rFonts w:ascii="Times New Roman" w:hAnsi="Times New Roman" w:cs="Times New Roman"/>
        </w:rPr>
        <w:t xml:space="preserve">aging </w:t>
      </w:r>
      <w:r w:rsidR="009F1DC5" w:rsidRPr="00F94A55">
        <w:rPr>
          <w:rFonts w:ascii="Times New Roman" w:hAnsi="Times New Roman" w:cs="Times New Roman"/>
        </w:rPr>
        <w:t xml:space="preserve">mechanisms </w:t>
      </w:r>
      <w:r w:rsidR="006617F1">
        <w:rPr>
          <w:rFonts w:ascii="Times New Roman" w:hAnsi="Times New Roman" w:cs="Times New Roman"/>
        </w:rPr>
        <w:t>that</w:t>
      </w:r>
      <w:r w:rsidR="009F1DC5" w:rsidRPr="00F94A55">
        <w:rPr>
          <w:rFonts w:ascii="Times New Roman" w:hAnsi="Times New Roman" w:cs="Times New Roman"/>
        </w:rPr>
        <w:t xml:space="preserve"> are </w:t>
      </w:r>
      <w:r w:rsidR="00227E7F" w:rsidRPr="00F94A55">
        <w:rPr>
          <w:rFonts w:ascii="Times New Roman" w:hAnsi="Times New Roman" w:cs="Times New Roman"/>
        </w:rPr>
        <w:t xml:space="preserve">non-redundant with </w:t>
      </w:r>
      <w:r w:rsidR="00670E2E" w:rsidRPr="00F94A55">
        <w:rPr>
          <w:rFonts w:ascii="Times New Roman" w:hAnsi="Times New Roman" w:cs="Times New Roman"/>
        </w:rPr>
        <w:t xml:space="preserve">the </w:t>
      </w:r>
      <w:r w:rsidR="00227E7F" w:rsidRPr="00F94A55">
        <w:rPr>
          <w:rFonts w:ascii="Times New Roman" w:hAnsi="Times New Roman" w:cs="Times New Roman"/>
        </w:rPr>
        <w:t xml:space="preserve">stochastic damage-associated pathways of aging. </w:t>
      </w:r>
      <w:r w:rsidR="005E652E" w:rsidRPr="00F94A55">
        <w:rPr>
          <w:rFonts w:ascii="Times New Roman" w:hAnsi="Times New Roman" w:cs="Times New Roman"/>
        </w:rPr>
        <w:t>Even for this widely diverse dataset, SkeletAge performed well</w:t>
      </w:r>
      <w:r w:rsidR="009E4C5F" w:rsidRPr="00F94A55">
        <w:rPr>
          <w:rFonts w:ascii="Times New Roman" w:hAnsi="Times New Roman" w:cs="Times New Roman"/>
        </w:rPr>
        <w:t xml:space="preserve"> </w:t>
      </w:r>
      <w:r w:rsidR="005E652E" w:rsidRPr="00F94A55">
        <w:rPr>
          <w:rFonts w:ascii="Times New Roman" w:hAnsi="Times New Roman" w:cs="Times New Roman"/>
        </w:rPr>
        <w:t xml:space="preserve">and </w:t>
      </w:r>
      <w:r w:rsidR="002D3EBE" w:rsidRPr="00F94A55">
        <w:rPr>
          <w:rFonts w:ascii="Times New Roman" w:hAnsi="Times New Roman" w:cs="Times New Roman"/>
        </w:rPr>
        <w:t xml:space="preserve">demonstrated </w:t>
      </w:r>
      <w:r w:rsidR="006617F1">
        <w:rPr>
          <w:rFonts w:ascii="Times New Roman" w:hAnsi="Times New Roman" w:cs="Times New Roman"/>
        </w:rPr>
        <w:t xml:space="preserve">a </w:t>
      </w:r>
      <w:r w:rsidR="002D3EBE" w:rsidRPr="00F94A55">
        <w:rPr>
          <w:rFonts w:ascii="Times New Roman" w:hAnsi="Times New Roman" w:cs="Times New Roman"/>
        </w:rPr>
        <w:t xml:space="preserve">strong </w:t>
      </w:r>
      <w:r w:rsidR="005E652E" w:rsidRPr="00F94A55">
        <w:rPr>
          <w:rFonts w:ascii="Times New Roman" w:hAnsi="Times New Roman" w:cs="Times New Roman"/>
        </w:rPr>
        <w:t xml:space="preserve">correlation </w:t>
      </w:r>
      <w:r w:rsidR="002D3EBE" w:rsidRPr="00F94A55">
        <w:rPr>
          <w:rFonts w:ascii="Times New Roman" w:hAnsi="Times New Roman" w:cs="Times New Roman"/>
        </w:rPr>
        <w:t>with the chronological age</w:t>
      </w:r>
      <w:r w:rsidR="009E4C5F" w:rsidRPr="00F94A55">
        <w:rPr>
          <w:rFonts w:ascii="Times New Roman" w:hAnsi="Times New Roman" w:cs="Times New Roman"/>
        </w:rPr>
        <w:t xml:space="preserve"> (MAE: 6.62 | R</w:t>
      </w:r>
      <w:r w:rsidR="009E4C5F" w:rsidRPr="00F94A55">
        <w:rPr>
          <w:rFonts w:ascii="Times New Roman" w:hAnsi="Times New Roman" w:cs="Times New Roman"/>
          <w:vertAlign w:val="superscript"/>
        </w:rPr>
        <w:t>2</w:t>
      </w:r>
      <w:r w:rsidR="009E4C5F" w:rsidRPr="00F94A55">
        <w:rPr>
          <w:rFonts w:ascii="Times New Roman" w:hAnsi="Times New Roman" w:cs="Times New Roman"/>
        </w:rPr>
        <w:t>: 0.79 | Correlation: 0.91)</w:t>
      </w:r>
      <w:r w:rsidR="005E652E" w:rsidRPr="00F94A55">
        <w:rPr>
          <w:rFonts w:ascii="Times New Roman" w:hAnsi="Times New Roman" w:cs="Times New Roman"/>
        </w:rPr>
        <w:t xml:space="preserve">. </w:t>
      </w:r>
      <w:r w:rsidR="00085BBD" w:rsidRPr="00F94A55">
        <w:rPr>
          <w:rFonts w:ascii="Times New Roman" w:hAnsi="Times New Roman" w:cs="Times New Roman"/>
        </w:rPr>
        <w:t>Using a paired</w:t>
      </w:r>
      <w:r w:rsidR="005824A9" w:rsidRPr="00F94A55">
        <w:rPr>
          <w:rFonts w:ascii="Times New Roman" w:hAnsi="Times New Roman" w:cs="Times New Roman"/>
        </w:rPr>
        <w:t xml:space="preserve"> Mann-Whitney U test</w:t>
      </w:r>
      <w:r w:rsidR="00085BBD" w:rsidRPr="00F94A55">
        <w:rPr>
          <w:rFonts w:ascii="Times New Roman" w:hAnsi="Times New Roman" w:cs="Times New Roman"/>
        </w:rPr>
        <w:t xml:space="preserve">, we found that the difference between </w:t>
      </w:r>
      <w:r w:rsidR="005824A9" w:rsidRPr="00F94A55">
        <w:rPr>
          <w:rFonts w:ascii="Times New Roman" w:hAnsi="Times New Roman" w:cs="Times New Roman"/>
        </w:rPr>
        <w:t xml:space="preserve">the </w:t>
      </w:r>
      <w:r w:rsidR="00FD4F20">
        <w:rPr>
          <w:rFonts w:ascii="Times New Roman" w:hAnsi="Times New Roman" w:cs="Times New Roman"/>
        </w:rPr>
        <w:t xml:space="preserve">samples' </w:t>
      </w:r>
      <w:r w:rsidR="005824A9" w:rsidRPr="00F94A55">
        <w:rPr>
          <w:rFonts w:ascii="Times New Roman" w:hAnsi="Times New Roman" w:cs="Times New Roman"/>
        </w:rPr>
        <w:t xml:space="preserve">predicted </w:t>
      </w:r>
      <w:r w:rsidR="00085BBD" w:rsidRPr="00F94A55">
        <w:rPr>
          <w:rFonts w:ascii="Times New Roman" w:hAnsi="Times New Roman" w:cs="Times New Roman"/>
        </w:rPr>
        <w:t xml:space="preserve">and real </w:t>
      </w:r>
      <w:r w:rsidR="005824A9" w:rsidRPr="00F94A55">
        <w:rPr>
          <w:rFonts w:ascii="Times New Roman" w:hAnsi="Times New Roman" w:cs="Times New Roman"/>
        </w:rPr>
        <w:t>age</w:t>
      </w:r>
      <w:r w:rsidR="00085BBD" w:rsidRPr="00F94A55">
        <w:rPr>
          <w:rFonts w:ascii="Times New Roman" w:hAnsi="Times New Roman" w:cs="Times New Roman"/>
        </w:rPr>
        <w:t>s</w:t>
      </w:r>
      <w:r w:rsidR="00D07740" w:rsidRPr="00F94A55">
        <w:rPr>
          <w:rFonts w:ascii="Times New Roman" w:hAnsi="Times New Roman" w:cs="Times New Roman"/>
        </w:rPr>
        <w:t xml:space="preserve"> </w:t>
      </w:r>
      <w:r w:rsidR="00085BBD" w:rsidRPr="00F94A55">
        <w:rPr>
          <w:rFonts w:ascii="Times New Roman" w:hAnsi="Times New Roman" w:cs="Times New Roman"/>
        </w:rPr>
        <w:t>was not statistically significant</w:t>
      </w:r>
      <w:r w:rsidR="00052810" w:rsidRPr="00F94A55">
        <w:rPr>
          <w:rFonts w:ascii="Times New Roman" w:hAnsi="Times New Roman" w:cs="Times New Roman"/>
        </w:rPr>
        <w:t xml:space="preserve"> </w:t>
      </w:r>
      <w:r w:rsidR="005824A9" w:rsidRPr="00F94A55">
        <w:rPr>
          <w:rFonts w:ascii="Times New Roman" w:hAnsi="Times New Roman" w:cs="Times New Roman"/>
        </w:rPr>
        <w:t>(</w:t>
      </w:r>
      <w:r w:rsidR="00731BE5" w:rsidRPr="00F94A55">
        <w:rPr>
          <w:rFonts w:ascii="Times New Roman" w:hAnsi="Times New Roman" w:cs="Times New Roman"/>
        </w:rPr>
        <w:t>V =</w:t>
      </w:r>
      <w:r w:rsidR="005824A9" w:rsidRPr="00F94A55">
        <w:rPr>
          <w:rFonts w:ascii="Times New Roman" w:hAnsi="Times New Roman" w:cs="Times New Roman"/>
        </w:rPr>
        <w:t xml:space="preserve"> </w:t>
      </w:r>
      <w:r w:rsidR="00085BBD" w:rsidRPr="00F94A55">
        <w:rPr>
          <w:rFonts w:ascii="Times New Roman" w:hAnsi="Times New Roman" w:cs="Times New Roman"/>
        </w:rPr>
        <w:t>21723</w:t>
      </w:r>
      <w:r w:rsidR="008F6062" w:rsidRPr="00F94A55">
        <w:rPr>
          <w:rFonts w:ascii="Times New Roman" w:hAnsi="Times New Roman" w:cs="Times New Roman"/>
        </w:rPr>
        <w:t xml:space="preserve"> </w:t>
      </w:r>
      <w:r w:rsidR="005824A9" w:rsidRPr="00F94A55">
        <w:rPr>
          <w:rFonts w:ascii="Times New Roman" w:hAnsi="Times New Roman" w:cs="Times New Roman"/>
        </w:rPr>
        <w:t xml:space="preserve">| p-value = </w:t>
      </w:r>
      <w:r w:rsidR="00085BBD" w:rsidRPr="00F94A55">
        <w:rPr>
          <w:rFonts w:ascii="Times New Roman" w:hAnsi="Times New Roman" w:cs="Times New Roman"/>
        </w:rPr>
        <w:t>0.7108</w:t>
      </w:r>
      <w:r w:rsidR="005824A9" w:rsidRPr="00F94A55">
        <w:rPr>
          <w:rFonts w:ascii="Times New Roman" w:hAnsi="Times New Roman" w:cs="Times New Roman"/>
        </w:rPr>
        <w:t xml:space="preserve">). </w:t>
      </w:r>
      <w:r w:rsidR="005A53B6" w:rsidRPr="00F94A55">
        <w:rPr>
          <w:rFonts w:ascii="Times New Roman" w:hAnsi="Times New Roman" w:cs="Times New Roman"/>
        </w:rPr>
        <w:t xml:space="preserve">This suggests that SkeletAge is indeed capturing the ageprint of skeletal muscles </w:t>
      </w:r>
      <w:r w:rsidR="00FD4F20">
        <w:rPr>
          <w:rFonts w:ascii="Times New Roman" w:hAnsi="Times New Roman" w:cs="Times New Roman"/>
        </w:rPr>
        <w:t>that</w:t>
      </w:r>
      <w:r w:rsidR="005A53B6" w:rsidRPr="00F94A55">
        <w:rPr>
          <w:rFonts w:ascii="Times New Roman" w:hAnsi="Times New Roman" w:cs="Times New Roman"/>
        </w:rPr>
        <w:t xml:space="preserve"> driv</w:t>
      </w:r>
      <w:r w:rsidR="00FD4F20">
        <w:rPr>
          <w:rFonts w:ascii="Times New Roman" w:hAnsi="Times New Roman" w:cs="Times New Roman"/>
        </w:rPr>
        <w:t>es</w:t>
      </w:r>
      <w:r w:rsidR="005A53B6" w:rsidRPr="00F94A55">
        <w:rPr>
          <w:rFonts w:ascii="Times New Roman" w:hAnsi="Times New Roman" w:cs="Times New Roman"/>
        </w:rPr>
        <w:t xml:space="preserve"> baseline aging</w:t>
      </w:r>
      <w:r w:rsidR="008B7A4F" w:rsidRPr="00F94A55">
        <w:rPr>
          <w:rFonts w:ascii="Times New Roman" w:hAnsi="Times New Roman" w:cs="Times New Roman"/>
        </w:rPr>
        <w:t xml:space="preserve"> </w:t>
      </w:r>
      <w:r w:rsidR="005A53B6" w:rsidRPr="00F94A55">
        <w:rPr>
          <w:rFonts w:ascii="Times New Roman" w:hAnsi="Times New Roman" w:cs="Times New Roman"/>
        </w:rPr>
        <w:t>regardless of the individual</w:t>
      </w:r>
      <w:r w:rsidR="00FD4F20">
        <w:rPr>
          <w:rFonts w:ascii="Times New Roman" w:hAnsi="Times New Roman" w:cs="Times New Roman"/>
        </w:rPr>
        <w:t>’s</w:t>
      </w:r>
      <w:r w:rsidR="000A121E" w:rsidRPr="00F94A55">
        <w:rPr>
          <w:rFonts w:ascii="Times New Roman" w:hAnsi="Times New Roman" w:cs="Times New Roman"/>
        </w:rPr>
        <w:t xml:space="preserve"> </w:t>
      </w:r>
      <w:r w:rsidR="005A53B6" w:rsidRPr="00F94A55">
        <w:rPr>
          <w:rFonts w:ascii="Times New Roman" w:hAnsi="Times New Roman" w:cs="Times New Roman"/>
        </w:rPr>
        <w:t xml:space="preserve">health status. </w:t>
      </w:r>
      <w:r w:rsidR="005E652E" w:rsidRPr="00F94A55">
        <w:rPr>
          <w:rFonts w:ascii="Times New Roman" w:hAnsi="Times New Roman" w:cs="Times New Roman"/>
        </w:rPr>
        <w:t>T</w:t>
      </w:r>
      <w:r w:rsidR="00597092" w:rsidRPr="00F94A55">
        <w:rPr>
          <w:rFonts w:ascii="Times New Roman" w:hAnsi="Times New Roman" w:cs="Times New Roman"/>
        </w:rPr>
        <w:t xml:space="preserve">he </w:t>
      </w:r>
      <w:r w:rsidR="005E652E" w:rsidRPr="00F94A55">
        <w:rPr>
          <w:rFonts w:ascii="Times New Roman" w:hAnsi="Times New Roman" w:cs="Times New Roman"/>
        </w:rPr>
        <w:t xml:space="preserve">scatter </w:t>
      </w:r>
      <w:r w:rsidR="00597092" w:rsidRPr="00F94A55">
        <w:rPr>
          <w:rFonts w:ascii="Times New Roman" w:hAnsi="Times New Roman" w:cs="Times New Roman"/>
        </w:rPr>
        <w:t>plot for the validation set</w:t>
      </w:r>
      <w:r w:rsidR="005E652E" w:rsidRPr="00F94A55">
        <w:rPr>
          <w:rFonts w:ascii="Times New Roman" w:hAnsi="Times New Roman" w:cs="Times New Roman"/>
        </w:rPr>
        <w:t>’s predicted ages</w:t>
      </w:r>
      <w:r w:rsidR="00FD4F20">
        <w:rPr>
          <w:rFonts w:ascii="Times New Roman" w:hAnsi="Times New Roman" w:cs="Times New Roman"/>
        </w:rPr>
        <w:t xml:space="preserve"> and</w:t>
      </w:r>
      <w:r w:rsidR="005E652E" w:rsidRPr="00F94A55">
        <w:rPr>
          <w:rFonts w:ascii="Times New Roman" w:hAnsi="Times New Roman" w:cs="Times New Roman"/>
        </w:rPr>
        <w:t xml:space="preserve"> the best fit line for the validation set </w:t>
      </w:r>
      <w:r w:rsidR="00597092" w:rsidRPr="00F94A55">
        <w:rPr>
          <w:rFonts w:ascii="Times New Roman" w:hAnsi="Times New Roman" w:cs="Times New Roman"/>
        </w:rPr>
        <w:t xml:space="preserve">can be found </w:t>
      </w:r>
      <w:r w:rsidR="00597092" w:rsidRPr="00F94A55">
        <w:rPr>
          <w:rFonts w:ascii="Times New Roman" w:hAnsi="Times New Roman" w:cs="Times New Roman"/>
        </w:rPr>
        <w:lastRenderedPageBreak/>
        <w:t xml:space="preserve">in </w:t>
      </w:r>
      <w:r w:rsidR="00052810" w:rsidRPr="00F94A55">
        <w:rPr>
          <w:rFonts w:ascii="Times New Roman" w:hAnsi="Times New Roman" w:cs="Times New Roman"/>
        </w:rPr>
        <w:t>F</w:t>
      </w:r>
      <w:r w:rsidR="00597092" w:rsidRPr="00F94A55">
        <w:rPr>
          <w:rFonts w:ascii="Times New Roman" w:hAnsi="Times New Roman" w:cs="Times New Roman"/>
        </w:rPr>
        <w:t xml:space="preserve">igure </w:t>
      </w:r>
      <w:r w:rsidR="00E35EB2" w:rsidRPr="00F94A55">
        <w:rPr>
          <w:rFonts w:ascii="Times New Roman" w:hAnsi="Times New Roman" w:cs="Times New Roman"/>
        </w:rPr>
        <w:t>2</w:t>
      </w:r>
      <w:r w:rsidR="00230853" w:rsidRPr="00F94A55">
        <w:rPr>
          <w:rFonts w:ascii="Times New Roman" w:hAnsi="Times New Roman" w:cs="Times New Roman"/>
        </w:rPr>
        <w:t>A</w:t>
      </w:r>
      <w:r w:rsidR="008E25C0" w:rsidRPr="00F94A55">
        <w:rPr>
          <w:rFonts w:ascii="Times New Roman" w:hAnsi="Times New Roman" w:cs="Times New Roman"/>
        </w:rPr>
        <w:t xml:space="preserve">. </w:t>
      </w:r>
      <w:r w:rsidR="00FD4F20">
        <w:rPr>
          <w:rFonts w:ascii="Times New Roman" w:hAnsi="Times New Roman" w:cs="Times New Roman"/>
        </w:rPr>
        <w:t>Detailed</w:t>
      </w:r>
      <w:r w:rsidR="005D0F33" w:rsidRPr="00F94A55">
        <w:rPr>
          <w:rFonts w:ascii="Times New Roman" w:hAnsi="Times New Roman" w:cs="Times New Roman"/>
        </w:rPr>
        <w:t xml:space="preserve"> information about all the conditions and groups used for the training and the testing </w:t>
      </w:r>
      <w:r w:rsidR="00FD4F20">
        <w:rPr>
          <w:rFonts w:ascii="Times New Roman" w:hAnsi="Times New Roman" w:cs="Times New Roman"/>
        </w:rPr>
        <w:t>is</w:t>
      </w:r>
      <w:r w:rsidR="005D0F33" w:rsidRPr="00F94A55">
        <w:rPr>
          <w:rFonts w:ascii="Times New Roman" w:hAnsi="Times New Roman" w:cs="Times New Roman"/>
        </w:rPr>
        <w:t xml:space="preserve"> present in </w:t>
      </w:r>
      <w:r w:rsidR="00052810" w:rsidRPr="00F94A55">
        <w:rPr>
          <w:rFonts w:ascii="Times New Roman" w:hAnsi="Times New Roman" w:cs="Times New Roman"/>
        </w:rPr>
        <w:t>T</w:t>
      </w:r>
      <w:r w:rsidR="005D0F33" w:rsidRPr="00F94A55">
        <w:rPr>
          <w:rFonts w:ascii="Times New Roman" w:hAnsi="Times New Roman" w:cs="Times New Roman"/>
        </w:rPr>
        <w:t xml:space="preserve">able </w:t>
      </w:r>
      <w:r w:rsidR="00052810" w:rsidRPr="00F94A55">
        <w:rPr>
          <w:rFonts w:ascii="Times New Roman" w:hAnsi="Times New Roman" w:cs="Times New Roman"/>
        </w:rPr>
        <w:t>S</w:t>
      </w:r>
      <w:r w:rsidR="005D0F33" w:rsidRPr="00F94A55">
        <w:rPr>
          <w:rFonts w:ascii="Times New Roman" w:hAnsi="Times New Roman" w:cs="Times New Roman"/>
        </w:rPr>
        <w:t xml:space="preserve">1. </w:t>
      </w:r>
    </w:p>
    <w:p w14:paraId="46EE394C" w14:textId="1E8491FC" w:rsidR="00727F34" w:rsidRPr="00F94A55" w:rsidRDefault="0096178E"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Comparison of SkeletAge </w:t>
      </w:r>
      <w:r w:rsidR="00EE6761" w:rsidRPr="00F94A55">
        <w:rPr>
          <w:rFonts w:ascii="Times New Roman" w:hAnsi="Times New Roman" w:cs="Times New Roman"/>
        </w:rPr>
        <w:t>with RNAAgeCalc in skeletal muscle</w:t>
      </w:r>
      <w:r w:rsidR="00B238E6" w:rsidRPr="00F94A55">
        <w:rPr>
          <w:rFonts w:ascii="Times New Roman" w:hAnsi="Times New Roman" w:cs="Times New Roman"/>
        </w:rPr>
        <w:t>s</w:t>
      </w:r>
    </w:p>
    <w:p w14:paraId="2EAFE6CD" w14:textId="487A2C76" w:rsidR="001F1EEB" w:rsidRPr="00F94A55" w:rsidRDefault="00522FA2" w:rsidP="00F94A55">
      <w:pPr>
        <w:spacing w:line="480" w:lineRule="auto"/>
        <w:jc w:val="both"/>
        <w:rPr>
          <w:rFonts w:ascii="Times New Roman" w:hAnsi="Times New Roman" w:cs="Times New Roman"/>
        </w:rPr>
      </w:pPr>
      <w:r w:rsidRPr="00F94A55">
        <w:rPr>
          <w:rFonts w:ascii="Times New Roman" w:hAnsi="Times New Roman" w:cs="Times New Roman"/>
        </w:rPr>
        <w:t>SkeletAge</w:t>
      </w:r>
      <w:r w:rsidR="00DE7563" w:rsidRPr="00F94A55">
        <w:rPr>
          <w:rFonts w:ascii="Times New Roman" w:hAnsi="Times New Roman" w:cs="Times New Roman"/>
        </w:rPr>
        <w:t xml:space="preserve"> is </w:t>
      </w:r>
      <w:r w:rsidR="00195315" w:rsidRPr="00F94A55">
        <w:rPr>
          <w:rFonts w:ascii="Times New Roman" w:hAnsi="Times New Roman" w:cs="Times New Roman"/>
        </w:rPr>
        <w:t xml:space="preserve">a tissue-specific age-estimator </w:t>
      </w:r>
      <w:r w:rsidR="00DE7563" w:rsidRPr="00F94A55">
        <w:rPr>
          <w:rFonts w:ascii="Times New Roman" w:hAnsi="Times New Roman" w:cs="Times New Roman"/>
        </w:rPr>
        <w:t xml:space="preserve">trained to predict the ageprint </w:t>
      </w:r>
      <w:r w:rsidR="00195315" w:rsidRPr="00F94A55">
        <w:rPr>
          <w:rFonts w:ascii="Times New Roman" w:hAnsi="Times New Roman" w:cs="Times New Roman"/>
        </w:rPr>
        <w:t>–</w:t>
      </w:r>
      <w:r w:rsidR="00DE7563" w:rsidRPr="00F94A55">
        <w:rPr>
          <w:rFonts w:ascii="Times New Roman" w:hAnsi="Times New Roman" w:cs="Times New Roman"/>
        </w:rPr>
        <w:t xml:space="preserve"> the baseline signature of healthy aging – </w:t>
      </w:r>
      <w:proofErr w:type="gramStart"/>
      <w:r w:rsidR="00DE7563" w:rsidRPr="00F94A55">
        <w:rPr>
          <w:rFonts w:ascii="Times New Roman" w:hAnsi="Times New Roman" w:cs="Times New Roman"/>
        </w:rPr>
        <w:t>in order to</w:t>
      </w:r>
      <w:proofErr w:type="gramEnd"/>
      <w:r w:rsidR="00DE7563" w:rsidRPr="00F94A55">
        <w:rPr>
          <w:rFonts w:ascii="Times New Roman" w:hAnsi="Times New Roman" w:cs="Times New Roman"/>
        </w:rPr>
        <w:t xml:space="preserve"> identify targets for tissue-specific anti-aging therapies. To compare whether training our model using data exclusively from healthy people offered a significant advantage over a pan-tissue RNA-based age estimator trained on</w:t>
      </w:r>
      <w:r w:rsidR="004507B7" w:rsidRPr="00F94A55">
        <w:rPr>
          <w:rFonts w:ascii="Times New Roman" w:hAnsi="Times New Roman" w:cs="Times New Roman"/>
        </w:rPr>
        <w:t xml:space="preserve"> data </w:t>
      </w:r>
      <w:r w:rsidR="00FD4F20">
        <w:rPr>
          <w:rFonts w:ascii="Times New Roman" w:hAnsi="Times New Roman" w:cs="Times New Roman"/>
        </w:rPr>
        <w:t>with</w:t>
      </w:r>
      <w:r w:rsidR="00E25737" w:rsidRPr="00F94A55">
        <w:rPr>
          <w:rFonts w:ascii="Times New Roman" w:hAnsi="Times New Roman" w:cs="Times New Roman"/>
        </w:rPr>
        <w:t xml:space="preserve"> less stringent constrain</w:t>
      </w:r>
      <w:r w:rsidR="00FD4F20">
        <w:rPr>
          <w:rFonts w:ascii="Times New Roman" w:hAnsi="Times New Roman" w:cs="Times New Roman"/>
        </w:rPr>
        <w:t>t</w:t>
      </w:r>
      <w:r w:rsidR="00E25737" w:rsidRPr="00F94A55">
        <w:rPr>
          <w:rFonts w:ascii="Times New Roman" w:hAnsi="Times New Roman" w:cs="Times New Roman"/>
        </w:rPr>
        <w:t>s for their exclusion criteria</w:t>
      </w:r>
      <w:r w:rsidRPr="00F94A55">
        <w:rPr>
          <w:rFonts w:ascii="Times New Roman" w:hAnsi="Times New Roman" w:cs="Times New Roman"/>
        </w:rPr>
        <w:t>, we compared SkeletAge with RNAAgeCalc</w:t>
      </w:r>
      <w:r w:rsidR="00F735DB" w:rsidRPr="00F94A55">
        <w:rPr>
          <w:rFonts w:ascii="Times New Roman" w:hAnsi="Times New Roman" w:cs="Times New Roman"/>
        </w:rPr>
        <w:t xml:space="preserve"> </w:t>
      </w:r>
      <w:r w:rsidR="00F735D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{"citationID":"JtWPPnoC","properties":{"formattedCitation":"[32]","plainCitation":"[32]","noteIndex":0},"citationItems":[{"id":99,"uris":["http://zotero.org/users/15213638/items/U4GHML32"],"itemData":{"id":99,"type":"article-journal","abstract":"Biological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00F735DB" w:rsidRPr="00F94A55">
        <w:rPr>
          <w:rFonts w:ascii="Times New Roman" w:hAnsi="Times New Roman" w:cs="Times New Roman"/>
        </w:rPr>
        <w:fldChar w:fldCharType="separate"/>
      </w:r>
      <w:r w:rsidR="009D1417" w:rsidRPr="00F94A55">
        <w:rPr>
          <w:rFonts w:ascii="Times New Roman" w:hAnsi="Times New Roman" w:cs="Times New Roman"/>
          <w:kern w:val="0"/>
        </w:rPr>
        <w:t>[32]</w:t>
      </w:r>
      <w:r w:rsidR="00F735DB" w:rsidRPr="00F94A55">
        <w:rPr>
          <w:rFonts w:ascii="Times New Roman" w:hAnsi="Times New Roman" w:cs="Times New Roman"/>
        </w:rPr>
        <w:fldChar w:fldCharType="end"/>
      </w:r>
      <w:r w:rsidRPr="00F94A55">
        <w:rPr>
          <w:rFonts w:ascii="Times New Roman" w:hAnsi="Times New Roman" w:cs="Times New Roman"/>
        </w:rPr>
        <w:t xml:space="preserve">. </w:t>
      </w:r>
      <w:r w:rsidR="00561C3A" w:rsidRPr="00F94A55">
        <w:rPr>
          <w:rFonts w:ascii="Times New Roman" w:hAnsi="Times New Roman" w:cs="Times New Roman"/>
        </w:rPr>
        <w:t xml:space="preserve">We </w:t>
      </w:r>
      <w:r w:rsidR="00B9245A" w:rsidRPr="00F94A55">
        <w:rPr>
          <w:rFonts w:ascii="Times New Roman" w:hAnsi="Times New Roman" w:cs="Times New Roman"/>
        </w:rPr>
        <w:t xml:space="preserve">installed </w:t>
      </w:r>
      <w:r w:rsidR="00C532CB" w:rsidRPr="00F94A55">
        <w:rPr>
          <w:rFonts w:ascii="Times New Roman" w:hAnsi="Times New Roman" w:cs="Times New Roman"/>
        </w:rPr>
        <w:t>the RNAAgeCalc</w:t>
      </w:r>
      <w:r w:rsidR="00B9245A" w:rsidRPr="00F94A55">
        <w:rPr>
          <w:rFonts w:ascii="Times New Roman" w:hAnsi="Times New Roman" w:cs="Times New Roman"/>
        </w:rPr>
        <w:t xml:space="preserve"> </w:t>
      </w:r>
      <w:r w:rsidR="00C532CB" w:rsidRPr="00F94A55">
        <w:rPr>
          <w:rFonts w:ascii="Times New Roman" w:hAnsi="Times New Roman" w:cs="Times New Roman"/>
        </w:rPr>
        <w:t xml:space="preserve">package </w:t>
      </w:r>
      <w:r w:rsidR="00B9245A" w:rsidRPr="00F94A55">
        <w:rPr>
          <w:rFonts w:ascii="Times New Roman" w:hAnsi="Times New Roman" w:cs="Times New Roman"/>
        </w:rPr>
        <w:t xml:space="preserve">for R using Bioconductor and </w:t>
      </w:r>
      <w:r w:rsidR="00561C3A" w:rsidRPr="00F94A55">
        <w:rPr>
          <w:rFonts w:ascii="Times New Roman" w:hAnsi="Times New Roman" w:cs="Times New Roman"/>
        </w:rPr>
        <w:t>found that for our validation set,</w:t>
      </w:r>
      <w:r w:rsidR="00D8110D" w:rsidRPr="00F94A55">
        <w:rPr>
          <w:rFonts w:ascii="Times New Roman" w:hAnsi="Times New Roman" w:cs="Times New Roman"/>
        </w:rPr>
        <w:t xml:space="preserve"> </w:t>
      </w:r>
      <w:r w:rsidR="00561C3A" w:rsidRPr="00F94A55">
        <w:rPr>
          <w:rFonts w:ascii="Times New Roman" w:hAnsi="Times New Roman" w:cs="Times New Roman"/>
        </w:rPr>
        <w:t>RNAAgeCalc</w:t>
      </w:r>
      <w:r w:rsidR="00D8110D" w:rsidRPr="00F94A55">
        <w:rPr>
          <w:rFonts w:ascii="Times New Roman" w:hAnsi="Times New Roman" w:cs="Times New Roman"/>
        </w:rPr>
        <w:t xml:space="preserve"> performed worse (MAE: 16.7 years | R</w:t>
      </w:r>
      <w:r w:rsidR="00D8110D" w:rsidRPr="00F94A55">
        <w:rPr>
          <w:rFonts w:ascii="Times New Roman" w:hAnsi="Times New Roman" w:cs="Times New Roman"/>
          <w:vertAlign w:val="superscript"/>
        </w:rPr>
        <w:t>2</w:t>
      </w:r>
      <w:r w:rsidR="00D8110D" w:rsidRPr="00F94A55">
        <w:rPr>
          <w:rFonts w:ascii="Times New Roman" w:hAnsi="Times New Roman" w:cs="Times New Roman"/>
        </w:rPr>
        <w:t>: -0.1</w:t>
      </w:r>
      <w:r w:rsidR="00A53058" w:rsidRPr="00F94A55">
        <w:rPr>
          <w:rFonts w:ascii="Times New Roman" w:hAnsi="Times New Roman" w:cs="Times New Roman"/>
        </w:rPr>
        <w:t>6</w:t>
      </w:r>
      <w:r w:rsidR="00D8110D" w:rsidRPr="00F94A55">
        <w:rPr>
          <w:rFonts w:ascii="Times New Roman" w:hAnsi="Times New Roman" w:cs="Times New Roman"/>
        </w:rPr>
        <w:t xml:space="preserve"> | Correlation: 0.7</w:t>
      </w:r>
      <w:r w:rsidR="00A53058" w:rsidRPr="00F94A55">
        <w:rPr>
          <w:rFonts w:ascii="Times New Roman" w:hAnsi="Times New Roman" w:cs="Times New Roman"/>
        </w:rPr>
        <w:t>5</w:t>
      </w:r>
      <w:r w:rsidR="00085BBD" w:rsidRPr="00F94A55">
        <w:rPr>
          <w:rFonts w:ascii="Times New Roman" w:hAnsi="Times New Roman" w:cs="Times New Roman"/>
        </w:rPr>
        <w:t>; 95% CI for Correlation: 0.69 – 0.79</w:t>
      </w:r>
      <w:r w:rsidR="00D8110D" w:rsidRPr="00F94A55">
        <w:rPr>
          <w:rFonts w:ascii="Times New Roman" w:hAnsi="Times New Roman" w:cs="Times New Roman"/>
        </w:rPr>
        <w:t>), compared to SkeletAge (MAE: 6.62 | R</w:t>
      </w:r>
      <w:r w:rsidR="00D8110D" w:rsidRPr="00F94A55">
        <w:rPr>
          <w:rFonts w:ascii="Times New Roman" w:hAnsi="Times New Roman" w:cs="Times New Roman"/>
          <w:vertAlign w:val="superscript"/>
        </w:rPr>
        <w:t>2</w:t>
      </w:r>
      <w:r w:rsidR="00D8110D" w:rsidRPr="00F94A55">
        <w:rPr>
          <w:rFonts w:ascii="Times New Roman" w:hAnsi="Times New Roman" w:cs="Times New Roman"/>
        </w:rPr>
        <w:t>: 0.7</w:t>
      </w:r>
      <w:r w:rsidR="00A53058" w:rsidRPr="00F94A55">
        <w:rPr>
          <w:rFonts w:ascii="Times New Roman" w:hAnsi="Times New Roman" w:cs="Times New Roman"/>
        </w:rPr>
        <w:t>9</w:t>
      </w:r>
      <w:r w:rsidR="00D8110D" w:rsidRPr="00F94A55">
        <w:rPr>
          <w:rFonts w:ascii="Times New Roman" w:hAnsi="Times New Roman" w:cs="Times New Roman"/>
        </w:rPr>
        <w:t xml:space="preserve"> | Correlation: 0.9</w:t>
      </w:r>
      <w:r w:rsidR="00A53058" w:rsidRPr="00F94A55">
        <w:rPr>
          <w:rFonts w:ascii="Times New Roman" w:hAnsi="Times New Roman" w:cs="Times New Roman"/>
        </w:rPr>
        <w:t>1</w:t>
      </w:r>
      <w:r w:rsidR="00085BBD" w:rsidRPr="00F94A55">
        <w:rPr>
          <w:rFonts w:ascii="Times New Roman" w:hAnsi="Times New Roman" w:cs="Times New Roman"/>
        </w:rPr>
        <w:t>; 95% CI for Correlation: 0.89 – 0.93</w:t>
      </w:r>
      <w:r w:rsidR="00D8110D" w:rsidRPr="00F94A55">
        <w:rPr>
          <w:rFonts w:ascii="Times New Roman" w:hAnsi="Times New Roman" w:cs="Times New Roman"/>
        </w:rPr>
        <w:t>), as show</w:t>
      </w:r>
      <w:r w:rsidR="00FD4F20">
        <w:rPr>
          <w:rFonts w:ascii="Times New Roman" w:hAnsi="Times New Roman" w:cs="Times New Roman"/>
        </w:rPr>
        <w:t>n</w:t>
      </w:r>
      <w:r w:rsidR="00D8110D" w:rsidRPr="00F94A55">
        <w:rPr>
          <w:rFonts w:ascii="Times New Roman" w:hAnsi="Times New Roman" w:cs="Times New Roman"/>
        </w:rPr>
        <w:t xml:space="preserve"> in Figure 2</w:t>
      </w:r>
      <w:r w:rsidR="00230853" w:rsidRPr="00F94A55">
        <w:rPr>
          <w:rFonts w:ascii="Times New Roman" w:hAnsi="Times New Roman" w:cs="Times New Roman"/>
        </w:rPr>
        <w:t>B</w:t>
      </w:r>
      <w:r w:rsidR="00BD7205" w:rsidRPr="00F94A55">
        <w:rPr>
          <w:rFonts w:ascii="Times New Roman" w:hAnsi="Times New Roman" w:cs="Times New Roman"/>
        </w:rPr>
        <w:t xml:space="preserve"> </w:t>
      </w:r>
      <w:r w:rsidR="00521AAF" w:rsidRPr="00F94A55">
        <w:rPr>
          <w:rFonts w:ascii="Times New Roman" w:hAnsi="Times New Roman" w:cs="Times New Roman"/>
        </w:rPr>
        <w:t xml:space="preserve">and </w:t>
      </w:r>
      <w:r w:rsidR="00E623D2" w:rsidRPr="00F94A55">
        <w:rPr>
          <w:rFonts w:ascii="Times New Roman" w:hAnsi="Times New Roman" w:cs="Times New Roman"/>
        </w:rPr>
        <w:t>2</w:t>
      </w:r>
      <w:r w:rsidR="00230853" w:rsidRPr="00F94A55">
        <w:rPr>
          <w:rFonts w:ascii="Times New Roman" w:hAnsi="Times New Roman" w:cs="Times New Roman"/>
        </w:rPr>
        <w:t>C</w:t>
      </w:r>
      <w:r w:rsidR="00D8110D" w:rsidRPr="00F94A55">
        <w:rPr>
          <w:rFonts w:ascii="Times New Roman" w:hAnsi="Times New Roman" w:cs="Times New Roman"/>
        </w:rPr>
        <w:t xml:space="preserve">. </w:t>
      </w:r>
      <w:r w:rsidR="00FD1842" w:rsidRPr="00F94A55">
        <w:rPr>
          <w:rFonts w:ascii="Times New Roman" w:hAnsi="Times New Roman" w:cs="Times New Roman"/>
        </w:rPr>
        <w:t xml:space="preserve">Since our validation set was very diverse with many conditions and/or treatments, we </w:t>
      </w:r>
      <w:r w:rsidR="00A01C29" w:rsidRPr="00F94A55">
        <w:rPr>
          <w:rFonts w:ascii="Times New Roman" w:hAnsi="Times New Roman" w:cs="Times New Roman"/>
        </w:rPr>
        <w:t>assumed</w:t>
      </w:r>
      <w:r w:rsidR="00FD1842" w:rsidRPr="00F94A55">
        <w:rPr>
          <w:rFonts w:ascii="Times New Roman" w:hAnsi="Times New Roman" w:cs="Times New Roman"/>
        </w:rPr>
        <w:t xml:space="preserve"> that the phenotypic variation may be confounding RNAAgeCalc’s predictions. Therefore, we decided to test RNAAgeCalc on SkeletAge’s training set, which consisted of individuals reported</w:t>
      </w:r>
      <w:r w:rsidR="00A01C29" w:rsidRPr="00F94A55">
        <w:rPr>
          <w:rFonts w:ascii="Times New Roman" w:hAnsi="Times New Roman" w:cs="Times New Roman"/>
        </w:rPr>
        <w:t xml:space="preserve"> </w:t>
      </w:r>
      <w:r w:rsidR="00FD1842" w:rsidRPr="00F94A55">
        <w:rPr>
          <w:rFonts w:ascii="Times New Roman" w:hAnsi="Times New Roman" w:cs="Times New Roman"/>
        </w:rPr>
        <w:t>to be healthy</w:t>
      </w:r>
      <w:r w:rsidR="00347B41" w:rsidRPr="00F94A55">
        <w:rPr>
          <w:rFonts w:ascii="Times New Roman" w:hAnsi="Times New Roman" w:cs="Times New Roman"/>
        </w:rPr>
        <w:t xml:space="preserve"> (Figure 2</w:t>
      </w:r>
      <w:r w:rsidR="00230853" w:rsidRPr="00F94A55">
        <w:rPr>
          <w:rFonts w:ascii="Times New Roman" w:hAnsi="Times New Roman" w:cs="Times New Roman"/>
        </w:rPr>
        <w:t>D</w:t>
      </w:r>
      <w:r w:rsidR="00347B41" w:rsidRPr="00F94A55">
        <w:rPr>
          <w:rFonts w:ascii="Times New Roman" w:hAnsi="Times New Roman" w:cs="Times New Roman"/>
        </w:rPr>
        <w:t>)</w:t>
      </w:r>
      <w:r w:rsidR="00FD1842" w:rsidRPr="00F94A55">
        <w:rPr>
          <w:rFonts w:ascii="Times New Roman" w:hAnsi="Times New Roman" w:cs="Times New Roman"/>
        </w:rPr>
        <w:t>. Here</w:t>
      </w:r>
      <w:r w:rsidR="00FD4F20">
        <w:rPr>
          <w:rFonts w:ascii="Times New Roman" w:hAnsi="Times New Roman" w:cs="Times New Roman"/>
        </w:rPr>
        <w:t>,</w:t>
      </w:r>
      <w:r w:rsidR="00FD1842" w:rsidRPr="00F94A55">
        <w:rPr>
          <w:rFonts w:ascii="Times New Roman" w:hAnsi="Times New Roman" w:cs="Times New Roman"/>
        </w:rPr>
        <w:t xml:space="preserve"> RNAAgeCalc performed relatively better (MAE: 20.7 years | R</w:t>
      </w:r>
      <w:r w:rsidR="00FD1842" w:rsidRPr="00F94A55">
        <w:rPr>
          <w:rFonts w:ascii="Times New Roman" w:hAnsi="Times New Roman" w:cs="Times New Roman"/>
          <w:vertAlign w:val="superscript"/>
        </w:rPr>
        <w:t>2</w:t>
      </w:r>
      <w:r w:rsidR="00FD1842" w:rsidRPr="00F94A55">
        <w:rPr>
          <w:rFonts w:ascii="Times New Roman" w:hAnsi="Times New Roman" w:cs="Times New Roman"/>
        </w:rPr>
        <w:t>: 0.5</w:t>
      </w:r>
      <w:r w:rsidR="00A53058" w:rsidRPr="00F94A55">
        <w:rPr>
          <w:rFonts w:ascii="Times New Roman" w:hAnsi="Times New Roman" w:cs="Times New Roman"/>
        </w:rPr>
        <w:t xml:space="preserve">8 </w:t>
      </w:r>
      <w:r w:rsidR="00FD1842" w:rsidRPr="00F94A55">
        <w:rPr>
          <w:rFonts w:ascii="Times New Roman" w:hAnsi="Times New Roman" w:cs="Times New Roman"/>
        </w:rPr>
        <w:t>| Correlation:</w:t>
      </w:r>
      <w:r w:rsidR="00A53058" w:rsidRPr="00F94A55">
        <w:rPr>
          <w:rFonts w:ascii="Times New Roman" w:hAnsi="Times New Roman" w:cs="Times New Roman"/>
        </w:rPr>
        <w:t xml:space="preserve"> </w:t>
      </w:r>
      <w:r w:rsidR="00FD1842" w:rsidRPr="00F94A55">
        <w:rPr>
          <w:rFonts w:ascii="Times New Roman" w:hAnsi="Times New Roman" w:cs="Times New Roman"/>
        </w:rPr>
        <w:t>0.79</w:t>
      </w:r>
      <w:r w:rsidR="00085BBD" w:rsidRPr="00F94A55">
        <w:rPr>
          <w:rFonts w:ascii="Times New Roman" w:hAnsi="Times New Roman" w:cs="Times New Roman"/>
        </w:rPr>
        <w:t>; 95% CI for Correlation: 0.74 – 0.8</w:t>
      </w:r>
      <w:r w:rsidR="00DC211D" w:rsidRPr="00F94A55">
        <w:rPr>
          <w:rFonts w:ascii="Times New Roman" w:hAnsi="Times New Roman" w:cs="Times New Roman"/>
        </w:rPr>
        <w:t>3</w:t>
      </w:r>
      <w:r w:rsidR="00FD1842" w:rsidRPr="00F94A55">
        <w:rPr>
          <w:rFonts w:ascii="Times New Roman" w:hAnsi="Times New Roman" w:cs="Times New Roman"/>
        </w:rPr>
        <w:t>) but was unsurprisingly outmatched by SkeletAge (MAE: 6.56 | R</w:t>
      </w:r>
      <w:r w:rsidR="00FD1842" w:rsidRPr="00F94A55">
        <w:rPr>
          <w:rFonts w:ascii="Times New Roman" w:hAnsi="Times New Roman" w:cs="Times New Roman"/>
          <w:vertAlign w:val="superscript"/>
        </w:rPr>
        <w:t>2</w:t>
      </w:r>
      <w:r w:rsidR="00FD1842" w:rsidRPr="00F94A55">
        <w:rPr>
          <w:rFonts w:ascii="Times New Roman" w:hAnsi="Times New Roman" w:cs="Times New Roman"/>
        </w:rPr>
        <w:t>: 0.</w:t>
      </w:r>
      <w:r w:rsidR="00A53058" w:rsidRPr="00F94A55">
        <w:rPr>
          <w:rFonts w:ascii="Times New Roman" w:hAnsi="Times New Roman" w:cs="Times New Roman"/>
        </w:rPr>
        <w:t>90</w:t>
      </w:r>
      <w:r w:rsidR="00FD1842" w:rsidRPr="00F94A55">
        <w:rPr>
          <w:rFonts w:ascii="Times New Roman" w:hAnsi="Times New Roman" w:cs="Times New Roman"/>
        </w:rPr>
        <w:t xml:space="preserve"> | Correlation: 0.96</w:t>
      </w:r>
      <w:r w:rsidR="00085BBD" w:rsidRPr="00F94A55">
        <w:rPr>
          <w:rFonts w:ascii="Times New Roman" w:hAnsi="Times New Roman" w:cs="Times New Roman"/>
        </w:rPr>
        <w:t>; 95% CI for Correlation: 0.95 – 0.97</w:t>
      </w:r>
      <w:r w:rsidR="00FD1842" w:rsidRPr="00F94A55">
        <w:rPr>
          <w:rFonts w:ascii="Times New Roman" w:hAnsi="Times New Roman" w:cs="Times New Roman"/>
        </w:rPr>
        <w:t xml:space="preserve">). </w:t>
      </w:r>
      <w:r w:rsidR="00D51FAD" w:rsidRPr="00F94A55">
        <w:rPr>
          <w:rFonts w:ascii="Times New Roman" w:hAnsi="Times New Roman" w:cs="Times New Roman"/>
        </w:rPr>
        <w:t>This suggests that RNAAgeCalc gets skewed by confounders such as the clinical phenotypes of different individuals and thus</w:t>
      </w:r>
      <w:r w:rsidR="00FD4F20">
        <w:rPr>
          <w:rFonts w:ascii="Times New Roman" w:hAnsi="Times New Roman" w:cs="Times New Roman"/>
        </w:rPr>
        <w:t xml:space="preserve"> does</w:t>
      </w:r>
      <w:r w:rsidR="00D51FAD" w:rsidRPr="00F94A55">
        <w:rPr>
          <w:rFonts w:ascii="Times New Roman" w:hAnsi="Times New Roman" w:cs="Times New Roman"/>
        </w:rPr>
        <w:t xml:space="preserve"> not</w:t>
      </w:r>
      <w:r w:rsidR="00FD4F20">
        <w:rPr>
          <w:rFonts w:ascii="Times New Roman" w:hAnsi="Times New Roman" w:cs="Times New Roman"/>
        </w:rPr>
        <w:t xml:space="preserve"> use</w:t>
      </w:r>
      <w:r w:rsidR="00D51FAD" w:rsidRPr="00F94A55">
        <w:rPr>
          <w:rFonts w:ascii="Times New Roman" w:hAnsi="Times New Roman" w:cs="Times New Roman"/>
        </w:rPr>
        <w:t xml:space="preserve"> the ageprint</w:t>
      </w:r>
      <w:r w:rsidR="00FD4F20">
        <w:rPr>
          <w:rFonts w:ascii="Times New Roman" w:hAnsi="Times New Roman" w:cs="Times New Roman"/>
        </w:rPr>
        <w:t xml:space="preserve"> for age prediction</w:t>
      </w:r>
      <w:r w:rsidR="00D51FAD" w:rsidRPr="00F94A55">
        <w:rPr>
          <w:rFonts w:ascii="Times New Roman" w:hAnsi="Times New Roman" w:cs="Times New Roman"/>
        </w:rPr>
        <w:t xml:space="preserve"> </w:t>
      </w:r>
      <w:r w:rsidR="00FD4F20">
        <w:rPr>
          <w:rFonts w:ascii="Times New Roman" w:hAnsi="Times New Roman" w:cs="Times New Roman"/>
        </w:rPr>
        <w:t>as</w:t>
      </w:r>
      <w:r w:rsidR="00D51FAD" w:rsidRPr="00F94A55">
        <w:rPr>
          <w:rFonts w:ascii="Times New Roman" w:hAnsi="Times New Roman" w:cs="Times New Roman"/>
        </w:rPr>
        <w:t xml:space="preserve"> SkeletAge does. This is likely due </w:t>
      </w:r>
      <w:r w:rsidR="00FD4F20">
        <w:rPr>
          <w:rFonts w:ascii="Times New Roman" w:hAnsi="Times New Roman" w:cs="Times New Roman"/>
        </w:rPr>
        <w:t xml:space="preserve">to </w:t>
      </w:r>
      <w:r w:rsidR="00D51FAD" w:rsidRPr="00F94A55">
        <w:rPr>
          <w:rFonts w:ascii="Times New Roman" w:hAnsi="Times New Roman" w:cs="Times New Roman"/>
        </w:rPr>
        <w:t xml:space="preserve">the fundamental differences in the training sets of the two models. While we trained SkeletAge using data from people who were healthy and alive at </w:t>
      </w:r>
      <w:r w:rsidR="00FD4F20">
        <w:rPr>
          <w:rFonts w:ascii="Times New Roman" w:hAnsi="Times New Roman" w:cs="Times New Roman"/>
        </w:rPr>
        <w:t xml:space="preserve">the </w:t>
      </w:r>
      <w:r w:rsidR="00D51FAD" w:rsidRPr="00F94A55">
        <w:rPr>
          <w:rFonts w:ascii="Times New Roman" w:hAnsi="Times New Roman" w:cs="Times New Roman"/>
        </w:rPr>
        <w:t xml:space="preserve">time of sample collection, RNAAgeCalc </w:t>
      </w:r>
      <w:r w:rsidR="00FD4F20">
        <w:rPr>
          <w:rFonts w:ascii="Times New Roman" w:hAnsi="Times New Roman" w:cs="Times New Roman"/>
        </w:rPr>
        <w:t>wa</w:t>
      </w:r>
      <w:r w:rsidR="00D51FAD" w:rsidRPr="00F94A55">
        <w:rPr>
          <w:rFonts w:ascii="Times New Roman" w:hAnsi="Times New Roman" w:cs="Times New Roman"/>
        </w:rPr>
        <w:t xml:space="preserve">s built using post-mortem </w:t>
      </w:r>
      <w:r w:rsidR="00F32160" w:rsidRPr="00F94A55">
        <w:rPr>
          <w:rFonts w:ascii="Times New Roman" w:hAnsi="Times New Roman" w:cs="Times New Roman"/>
        </w:rPr>
        <w:t xml:space="preserve">bulk </w:t>
      </w:r>
      <w:r w:rsidR="00D51FAD" w:rsidRPr="00F94A55">
        <w:rPr>
          <w:rFonts w:ascii="Times New Roman" w:hAnsi="Times New Roman" w:cs="Times New Roman"/>
        </w:rPr>
        <w:t xml:space="preserve">RNA-seq data from GTEx </w:t>
      </w:r>
      <w:r w:rsidR="00D51FAD"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{"citationID":"rNCZG9uJ","properties":{"formattedCitation":"[56,57]","plainCitation":"[56,57]","noteIndex":0},"citationItems":[{"id":325,"uris":["http://zotero.org/users/15213638/items/J6TT69UG"],"itemData":{"id":325,"type":"article-journal","abstract":"The Genotype-Tissue Expression (GTEx) project, sponsored by the NIH Common Fund, was established to study the correlation between human genetic variation and tissue-specific gene expression in non-diseased individuals. A significant challenge was the collection of high-quality biospecimens for extensive genomic analyses. Here we describe how a successful infrastructure for biospecimen procurement was developed and implemented by multiple research partners to support the prospective collection, annotation, and distribution of blood, tissues, and cell lines for the GTEx project. Other research projects can follow this model and form beneficial partnerships with rapid autopsy and organ procurement organizations to collect high quality biospecimens and associated clinical data for genomic studies. Biospecimens, clinical and genomic data, and Standard Operating Procedures guiding biospecimen collection for the GTEx project are available to the research community.","container-title":"Biopreservation and Biobanking","DOI":"10.1089/bio.2015.0032","ISSN":"1947-5535","issue":"5","note":"publisher: Mary Ann Liebert, Inc., publishers","page":"311-319","source":"liebertpub.com (Atypon)","title":"A Novel Approach to High-Quality Postmortem Tissue Procurement: The GTEx Project","title-short":"A Novel Approach to High-Quality Postmortem Tissue Procurement","volume":"13","author":[{"family":"Carithers","given":"Latarsha J."},{"family":"Ardlie","given":"Kristin"},{"family":"Barcus","given":"Mary"},{"family":"Branton","given":"Philip A."},{"family":"Britton","given":"Angela"},{"family":"Buia","given":"Stephen A."},{"family":"Compton","given":"Carolyn C."},{"family":"DeLuca","given":"David S."},{"family":"Peter-Demchok","given":"Joanne"},{"family":"Gelfand","given":"Ellen T."},{"family":"Guan","given":"Ping"},{"family":"Korzeniewski","given":"Greg E."},{"family":"Lockhart","given":"Nicole C."},{"family":"Rabiner","given":"Chana A."},{"family":"Rao","given":"Abhi K."},{"family":"Robinson","given":"Karna L."},{"family":"Roche","given":"Nancy V."},{"family":"Sawyer","given":"Sherilyn J."},{"family":"Segrè","given":"Ayellet V."},{"family":"Shive","given":"Charles E."},{"family":"Smith","given":"Anna M."},{"family":"Sobin","given":"Leslie H."},{"family":"Undale","given":"Anita H."},{"family":"Valentino","given":"Kimberly M."},{"family":"Vaught","given":"Jim"},{"family":"Young","given":"Taylor R."},{"family":"Moore","given":"Helen M."},{"literal":"on behalf of the GTEx Consortium"}],"issued":{"date-parts":[["2015",10]]}}},{"id":336,"uris":["http://zotero.org/users/15213638/items/7I8DUX74"],"itemData":{"id":336,"type":"article-journal","abstract":"Genome-wide association studies have identified thousands of loci for common diseases, but, for the majority of these, the mechanisms underlying disease susceptibility remain unknown. Most associated variants are not correlated with protein-coding changes, suggesting that polymorphisms in regulatory regions probably contribute to many disease phenotypes. Here we describe the Genotype-Tissue Expression (GTEx) project, which will establish a resource database and associated tissue bank for the scientific community to study the relationship between genetic variation and gene expression in human tissues.","container-title":"Nature Genetics","DOI":"10.1038/ng.2653","ISSN":"1546-1718","issue":"6","journalAbbreviation":"Nat Genet","language":"en","license":"2013 The Author(s)","note":"publisher: Nature Publishing Group","page":"580-585","source":"www.nature.com","title":"The Genotype-Tissue Expression (GTEx) project","volume":"45","author":[{"family":"Lonsdale","given":"John"},{"family":"Thomas","given":"Jeffrey"},{"family":"Salvatore","given":"Mike"},{"family":"Phillips","given":"Rebecca"},{"family":"Lo","given":"Edmund"},{"family":"Shad","given":"Saboor"},{"family":"Hasz","given":"Richard"},{"family":"Walters","given":"Gary"},{"family":"Garcia","given":"Fernando"},{"family":"Young","given":"Nancy"},{"family":"Foster","given":"Barbara"},{"family":"Moser","given":"Mike"},{"family":"Karasik","given":"Ellen"},{"family":"Gillard","given":"Bryan"},{"family":"Ramsey","given":"Kimberley"},{"family":"Sullivan","given":"Susan"},{"family":"Bridge","given":"Jason"},{"family":"Magazine","given":"Harold"},{"family":"Syron","given":"John"},{"family":"Fleming","given":"Johnelle"},{"family":"Siminoff","given":"Laura"},{"family":"Traino","given":"Heather"},{"family":"Mosavel","given":"Maghboeba"},{"family":"Barker","given":"Laura"},{"family":"Jewell","given":"Scott"},{"family":"Rohrer","given":"Dan"},{"family":"Maxim","given":"Dan"},{"family":"Filkins","given":"Dana"},{"family":"Harbach","given":"Philip"},{"family":"Cortadillo","given":"Eddie"},{"family":"Berghuis","given":"Bree"},{"family":"Turner","given":"Lisa"},{"family":"Hudson","given":"Eric"},{"family":"Feenstra","given":"Kristin"},{"family":"Sobin","given":"Leslie"},{"family":"Robb","given":"James"},{"family":"Branton","given":"Phillip"},{"family":"Korzeniewski","given":"Greg"},{"family":"Shive","given":"Charles"},{"family":"Tabor","given":"David"},{"family":"Qi","given":"Liqun"},{"family":"Groch","given":"Kevin"},{"family":"Nampally","given":"Sreenath"},{"family":"Buia","given":"Steve"},{"family":"Zimmerman","given":"Angela"},{"family":"Smith","given":"Anna"},{"family":"Burges","given":"Robin"},{"family":"Robinson","given":"Karna"},{"family":"Valentino","given":"Kim"},{"family":"Bradbury","given":"Deborah"},{"family":"Cosentino","given":"Mark"},{"family":"Diaz-Mayoral","given":"Norma"},{"family":"Kennedy","given":"Mary"},{"family":"Engel","given":"Theresa"},{"family":"Williams","given":"Penelope"},{"family":"Erickson","given":"Kenyon"},{"family":"Ardlie","given":"Kristin"},{"family":"Winckler","given":"Wendy"},{"family":"Getz","given":"Gad"},{"family":"DeLuca","given":"David"},{"family":"MacArthur","given":"Daniel"},{"family":"Kellis","given":"Manolis"},{"family":"Thomson","given":"Alexander"},{"family":"Young","given":"Taylor"},{"family":"Gelfand","given":"Ellen"},{"family":"Donovan","given":"Molly"},{"family":"Meng","given":"Yan"},{"family":"Grant","given":"George"},{"family":"Mash","given":"Deborah"},{"family":"Marcus","given":"Yvonne"},{"family":"Basile","given":"Margaret"},{"family":"Liu","given":"Jun"},{"family":"Zhu","given":"Jun"},{"family":"Tu","given":"Zhidong"},{"family":"Cox","given":"Nancy J."},{"family":"Nicolae","given":"Dan L."},{"family":"Gamazon","given":"Eric R."},{"family":"Im","given":"Hae Kyung"},{"family":"Konkashbaev","given":"Anuar"},{"family":"Pritchard","given":"Jonathan"},{"family":"Stevens","given":"Matthew"},{"family":"Flutre","given":"Timothèe"},{"family":"Wen","given":"Xiaoquan"},{"family":"Dermitzakis","given":"Emmanouil T."},{"family":"Lappalainen","given":"Tuuli"},{"family":"Guigo","given":"Roderic"},{"family":"Monlong","given":"Jean"},{"family":"Sammeth","given":"Michael"},{"family":"Koller","given":"Daphne"},{"family":"Battle","given":"Alexis"},{"family":"Mostafavi","given":"Sara"},{"family":"McCarthy","given":"Mark"},{"family":"Rivas","given":"Manual"},{"family":"Maller","given":"Julian"},{"family":"Rusyn","given":"Ivan"},{"family":"Nobel","given":"Andrew"},{"family":"Wright","given":"Fred"},{"family":"Shabalin","given":"Andrey"},{"family":"Feolo","given":"Mike"},{"family":"Sharopova","given":"Nataliya"},{"family":"Sturcke","given":"Anne"},{"family":"Paschal","given":"Justin"},{"family":"Anderson","given":"James M."},{"family":"Wilder","given":"Elizabeth L."},{"family":"Derr","given":"Leslie K."},{"family":"Green","given":"Eric D."},{"family":"Struewing","given":"Jeffery P."},{"family":"Temple","given":"Gary"},{"family":"Volpi","given":"Simona"},{"family":"Boyer","given":"Joy T."},{"family":"Thomson","given":"Elizabeth J."},{"family":"Guyer","given":"Mark S."},{"family":"Ng","given":"Cathy"},{"family":"Abdallah","given":"Assya"},{"family":"Colantuoni","given":"Deborah"},{"family":"Insel","given":"Thomas R."},{"family":"Koester","given":"Susan E."},{"family":"Little","given":"A. Roger"},{"family":"Bender","given":"Patrick K."},{"family":"Lehner","given":"Thomas"},{"family":"Yao","given":"Yin"},{"family":"Compton","given":"Carolyn C."},{"family":"Vaught","given":"Jimmie B."},{"family":"Sawyer","given":"Sherilyn"},{"family":"Lockhart","given":"Nicole C."},{"family":"Demchok","given":"Joanne"},{"family":"Moore","given":"Helen F."}],"issued":{"date-parts":[["2013",6]]}}}],"schema":"https://github.com/citation-style-language/schema/raw/master/csl-citation.json"} </w:instrText>
      </w:r>
      <w:r w:rsidR="00D51FAD" w:rsidRPr="00F94A55">
        <w:rPr>
          <w:rFonts w:ascii="Times New Roman" w:hAnsi="Times New Roman" w:cs="Times New Roman"/>
        </w:rPr>
        <w:fldChar w:fldCharType="separate"/>
      </w:r>
      <w:r w:rsidR="009D1417" w:rsidRPr="00F94A55">
        <w:rPr>
          <w:rFonts w:ascii="Times New Roman" w:hAnsi="Times New Roman" w:cs="Times New Roman"/>
          <w:kern w:val="0"/>
        </w:rPr>
        <w:t>[56,57]</w:t>
      </w:r>
      <w:r w:rsidR="00D51FAD" w:rsidRPr="00F94A55">
        <w:rPr>
          <w:rFonts w:ascii="Times New Roman" w:hAnsi="Times New Roman" w:cs="Times New Roman"/>
        </w:rPr>
        <w:fldChar w:fldCharType="end"/>
      </w:r>
      <w:r w:rsidR="00D51FAD" w:rsidRPr="00F94A55">
        <w:rPr>
          <w:rFonts w:ascii="Times New Roman" w:hAnsi="Times New Roman" w:cs="Times New Roman"/>
        </w:rPr>
        <w:t>.</w:t>
      </w:r>
      <w:r w:rsidR="00F32160" w:rsidRPr="00F94A55">
        <w:rPr>
          <w:rFonts w:ascii="Times New Roman" w:hAnsi="Times New Roman" w:cs="Times New Roman"/>
        </w:rPr>
        <w:t xml:space="preserve"> Due to the post-mortem nature of tissue </w:t>
      </w:r>
      <w:r w:rsidR="00F32160" w:rsidRPr="00F94A55">
        <w:rPr>
          <w:rFonts w:ascii="Times New Roman" w:hAnsi="Times New Roman" w:cs="Times New Roman"/>
        </w:rPr>
        <w:lastRenderedPageBreak/>
        <w:t xml:space="preserve">collection, gene expression </w:t>
      </w:r>
      <w:r w:rsidR="00A5425B" w:rsidRPr="00F94A55">
        <w:rPr>
          <w:rFonts w:ascii="Times New Roman" w:hAnsi="Times New Roman" w:cs="Times New Roman"/>
        </w:rPr>
        <w:t xml:space="preserve">levels may not accurately reflect the true phenotypic nature of the antemortem tissue </w:t>
      </w:r>
      <w:r w:rsidR="00A5425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{"citationID":"5bHsJGtn","properties":{"formattedCitation":"[50\\uc0\\u8211{}52]","plainCitation":"[50–52]","noteIndex":0},"citationItems":[{"id":327,"uris":["http://zotero.org/users/15213638/items/ZJU2UMSB"],"itemData":{"id":327,"type":"article-journal","abstract":"Donor brain death (BD) affects kidney function and survival after transplantation. Studies on brain dead kidney donors indicate that, besides inflammation and coagulation, cytoprotective gene expression is activated as well. Here, we evaluated in a time-course experiment progression of these renal BD-related processes. Animals were sacrificed 0.5, 1, 2 or 4 h after BD and compared to sham-operated controls. Proinflammatory genes (E-selectin, MCP-1, Il-6) were massively up-regulated (p &lt; 0.05) already 0.5 h after BD. Inducers of proinflammatory gene expression were either activated (NF-κB) or induced in expression (Egr-1) after 0.5 h of BD. Increased numbers of infiltrating granulocytes were seen in the interstitium from 0.5 h on. Also, expression of protective genes HO-1 and HSP70 were increased within 0.5 h. Remarkably, reactive oxygen species formation was detectable only in the later phase of BD. Among 14 measured serum cytokines, MCP-1 and KC-protein were significantly elevated from 0.5 h on. In conclusion, a fast induction of proinflammatory and stress-induced protective processes in brain dead donor kidneys was demonstrated, probably triggered by changes occurring during BD induction. Importantly, hypoxia appeared not to be one of the initial triggers, and early increased systemic levels of chemokines MCP-1 and KC may be regarded as the starting point for the inflammatory cascade in brain dead donor kidneys.","container-title":"American Journal of Transplantation","DOI":"10.1111/j.1600-6143.2006.01547.x","ISSN":"1600-6135","issue":"12","journalAbbreviation":"American Journal of Transplantation","page":"2903-2911","source":"ScienceDirect","title":"Time-Dependent Changes in Donor Brain Death Related Processes","volume":"6","author":[{"family":"Schuurs","given":"T. A."},{"family":"Morariu","given":"A. M."},{"family":"Ottens","given":"P. J."},{"family":"Hart","given":"N. A.","non-dropping-particle":"’t"},{"family":"Popma","given":"S. H."},{"family":"Leuvenink","given":"H. G. D."},{"family":"Ploeg","given":"R. J."}],"issued":{"date-parts":[["2006",12,1]]}}},{"id":329,"uris":["http://zotero.org/users/15213638/items/YUXX59NU"],"itemData":{"id":329,"type":"article-journal","abstract":"Objectives: The depressed myocardial function observed in brain dead organ donors has been attributed to massive sympathetic discharge and catecholamine cardiotoxicity. Because elevated catecholamines are associated with altered myocardial gene expression, we investigated whether acute brain death from increased intracranial pressure alters the expression of myocardial gene products important in contractility. Methods: A balloon expansion model was used to increase intracranial pressure in rabbits (n = 22). At timed intervals after brain death, mean arterial pressure, heart rate, electrocardiograms, histologic myocardial injury, and systemic catecholamines were assessed. Messenger RNA levels encoding myofilaments, adrenergic receptors, sarcoplasmic reticulum proteins, transcription factors, and stress-induced programs were measured with blot hybridization of total left ventricular RNA. Results: Increased intracranial pressure induced an immediate pressor response that temporally coincided with diffuse electrocardiographic ST segment changes. Systemic epinephrine and norepinephrine levels concurrently increased (5- to 8-fold within 1 minute), then fell below baseline within 2 hours, and remained depressed at 4 hours. By 1 hour, histologic injury was evident. Four hours after the induction of increased intracranial pressure, levels of messenger RNA–encoding skeletal and cardiac α-actins, egr-1, and heat shock protein 70 were significantly increased. Sham-operated animals did not exhibit these changes. Conclusions: Select changes in myocardial gene expression occur in response to increased intracranial pressure and implicate ventricular remodeling in the myocardial dysfunction associated with acute brain death. (J Thorac Cardiovasc Surg 1999;117:365-74)","container-title":"The Journal of Thoracic and Cardiovascular Surgery","DOI":"10.1016/S0022-5223(99)70435-6","ISSN":"0022-5223","issue":"2","journalAbbreviation":"The Journal of Thoracic and Cardiovascular Surgery","page":"365-374","source":"ScienceDirect","title":"Acute brain death alters left ventricular myocardial gene expression","volume":"117","author":[{"family":"Yeh","given":"Thomas"},{"family":"Wechsler","given":"Andrew S."},{"family":"Graham","given":"Laura J."},{"family":"Loesser","given":"Kathryn E."},{"family":"Sica","given":"Domenic A."},{"family":"Wolfe","given":"Luke"},{"family":"Jakoi","given":"Emma R."}],"issued":{"date-parts":[["1999",2,1]]}}},{"id":332,"uris":["http://zotero.org/users/15213638/items/GT29TGJW"],"itemData":{"id":332,"type":"article-journal","abstract":"Numerous studies have employed microarray techniques to study changes in gene expression in connection with human disease, aging and evolution. The vast majority of human samples available for research are obtained from deceased individuals. This raises questions about how well gene expression patterns in such samples reflect those of living individuals.","container-title":"Genome Biology","DOI":"10.1186/gb-2005-6-13-r112","ISSN":"1474-760X","issue":"13","journalAbbreviation":"Genome Biol","language":"en","page":"R112","source":"Springer Link","title":"Systematic analysis of gene expression in human brains before and after death","volume":"6","author":[{"family":"Franz","given":"Henriette"},{"family":"Ullmann","given":"Claudia"},{"family":"Becker","given":"Albert"},{"family":"Ryan","given":"Margaret"},{"family":"Bahn","given":"Sabine"},{"family":"Arendt","given":"Thomas"},{"family":"Simon","given":"Matthias"},{"family":"Pääbo","given":"Svante"},{"family":"Khaitovich","given":"Philipp"}],"issued":{"date-parts":[["2005",12,30]]}}}],"schema":"https://github.com/citation-style-language/schema/raw/master/csl-citation.json"} </w:instrText>
      </w:r>
      <w:r w:rsidR="00A5425B" w:rsidRPr="00F94A55">
        <w:rPr>
          <w:rFonts w:ascii="Times New Roman" w:hAnsi="Times New Roman" w:cs="Times New Roman"/>
        </w:rPr>
        <w:fldChar w:fldCharType="separate"/>
      </w:r>
      <w:r w:rsidR="009D1417" w:rsidRPr="00F94A55">
        <w:rPr>
          <w:rFonts w:ascii="Times New Roman" w:hAnsi="Times New Roman" w:cs="Times New Roman"/>
          <w:kern w:val="0"/>
        </w:rPr>
        <w:t>[50–52]</w:t>
      </w:r>
      <w:r w:rsidR="00A5425B" w:rsidRPr="00F94A55">
        <w:rPr>
          <w:rFonts w:ascii="Times New Roman" w:hAnsi="Times New Roman" w:cs="Times New Roman"/>
        </w:rPr>
        <w:fldChar w:fldCharType="end"/>
      </w:r>
      <w:r w:rsidR="00A5425B" w:rsidRPr="00F94A55">
        <w:rPr>
          <w:rFonts w:ascii="Times New Roman" w:hAnsi="Times New Roman" w:cs="Times New Roman"/>
        </w:rPr>
        <w:t xml:space="preserve">. The skeletal muscle thanatotranscriptome shows marked differences from the antemortem gene expression patterns </w:t>
      </w:r>
      <w:r w:rsidR="00A5425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{"citationID":"DmAWGwTn","properties":{"formattedCitation":"[55]","plainCitation":"[55]","noteIndex":0},"citationItems":[{"id":334,"uris":["http://zotero.org/users/15213638/items/6MLFQXFB"],"itemData":{"id":334,"type":"article-journal","abstract":"Autopsy specimens are often used in molecular biological studies of disease pathophysiology. However, few analyses have focused specifically on postmortem changes in skeletal muscles, and almost all of those investigate protein or metabolic changes. Although some structural and enzymatic changes have been described, the sequence of transcriptional events associated with these remains unclear. We analyzed a series of new and preexisting human skeletal muscle data sets on </w:instrText>
      </w:r>
      <w:r w:rsidR="009D1417" w:rsidRPr="00F94A55">
        <w:rPr>
          <w:rFonts w:ascii="Cambria Math" w:hAnsi="Cambria Math" w:cs="Cambria Math"/>
        </w:rPr>
        <w:instrText>≃</w:instrText>
      </w:r>
      <w:r w:rsidR="009D1417" w:rsidRPr="00F94A55">
        <w:rPr>
          <w:rFonts w:ascii="Times New Roman" w:hAnsi="Times New Roman" w:cs="Times New Roman"/>
        </w:rPr>
        <w:instrText xml:space="preserve">12,500 genes and expressed sequence tags (ESTs) generated by the Affymetrix U95Av2 GeneChips from seven autopsy and seven surgical specimens. Remarkably, postmortem specimens (up to 46 h) revealed a significant and prominent upregulation of transcripts involved with protein biosynthesis. Additional upregulated transcripts are associated with cellular responses to oxidative stress, hypoxia, and ischemia; however, only a subset of genes in these pathways was affected. Overexpression was also seen for apoptosis-related, cell cycle regulation/arrest-related, and signal transduction-related genes. No major gene expression differences were seen between autopsy specimens with &lt;20-h and 34- to 46-h postmortem intervals or between pediatric and adult cases. These data demonstrate that, likely in response to hypoxia and oxidative stress, skeletal muscle undergoes a highly active transcriptional, and possibly, translational phase during the initial 46-h postmortem interval. Knowledge of these changes is important for proper interpretation of gene expression studies utilizing autopsy specimens.","container-title":"Physiological Genomics","DOI":"10.1152/physiolgenomics.00137.2003","ISSN":"1094-8341","issue":"2","note":"publisher: American Physiological Society","page":"222-228","source":"journals.physiology.org (Atypon)","title":"Transcriptional profile of postmortem skeletal muscle","volume":"16","author":[{"family":"Sanoudou","given":"Despina"},{"family":"Kang","given":"Peter B."},{"family":"Haslett","given":"Judith N."},{"family":"Han","given":"Mei"},{"family":"Kunkel","given":"Louis M."},{"family":"Beggs","given":"Alan H."}],"issued":{"date-parts":[["2004",1,15]]}}}],"schema":"https://github.com/citation-style-language/schema/raw/master/csl-citation.json"} </w:instrText>
      </w:r>
      <w:r w:rsidR="00A5425B" w:rsidRPr="00F94A55">
        <w:rPr>
          <w:rFonts w:ascii="Times New Roman" w:hAnsi="Times New Roman" w:cs="Times New Roman"/>
        </w:rPr>
        <w:fldChar w:fldCharType="separate"/>
      </w:r>
      <w:r w:rsidR="009D1417" w:rsidRPr="00F94A55">
        <w:rPr>
          <w:rFonts w:ascii="Times New Roman" w:hAnsi="Times New Roman" w:cs="Times New Roman"/>
          <w:kern w:val="0"/>
        </w:rPr>
        <w:t>[55]</w:t>
      </w:r>
      <w:r w:rsidR="00A5425B" w:rsidRPr="00F94A55">
        <w:rPr>
          <w:rFonts w:ascii="Times New Roman" w:hAnsi="Times New Roman" w:cs="Times New Roman"/>
        </w:rPr>
        <w:fldChar w:fldCharType="end"/>
      </w:r>
      <w:r w:rsidR="00A5425B" w:rsidRPr="00F94A55">
        <w:rPr>
          <w:rFonts w:ascii="Times New Roman" w:hAnsi="Times New Roman" w:cs="Times New Roman"/>
        </w:rPr>
        <w:t xml:space="preserve">, which may explain why RNAAgeCalc </w:t>
      </w:r>
      <w:r w:rsidR="00FD4F20">
        <w:rPr>
          <w:rFonts w:ascii="Times New Roman" w:hAnsi="Times New Roman" w:cs="Times New Roman"/>
        </w:rPr>
        <w:t>cannot</w:t>
      </w:r>
      <w:r w:rsidR="00A5425B" w:rsidRPr="00F94A55">
        <w:rPr>
          <w:rFonts w:ascii="Times New Roman" w:hAnsi="Times New Roman" w:cs="Times New Roman"/>
        </w:rPr>
        <w:t xml:space="preserve"> identify the ageprint of a tissue. </w:t>
      </w:r>
      <w:r w:rsidR="00FD4F20">
        <w:rPr>
          <w:rFonts w:ascii="Times New Roman" w:hAnsi="Times New Roman" w:cs="Times New Roman"/>
        </w:rPr>
        <w:t>We used paired Mann-Whitney U tests t</w:t>
      </w:r>
      <w:r w:rsidR="0055073C" w:rsidRPr="00F94A55">
        <w:rPr>
          <w:rFonts w:ascii="Times New Roman" w:hAnsi="Times New Roman" w:cs="Times New Roman"/>
        </w:rPr>
        <w:t xml:space="preserve">o </w:t>
      </w:r>
      <w:r w:rsidR="00FD4F20">
        <w:rPr>
          <w:rFonts w:ascii="Times New Roman" w:hAnsi="Times New Roman" w:cs="Times New Roman"/>
        </w:rPr>
        <w:t>validate the differences between RNAAgeCalc and SkeletAge</w:t>
      </w:r>
      <w:r w:rsidR="0055073C" w:rsidRPr="00F94A55">
        <w:rPr>
          <w:rFonts w:ascii="Times New Roman" w:hAnsi="Times New Roman" w:cs="Times New Roman"/>
        </w:rPr>
        <w:t xml:space="preserve">. RNAAgeCalc’s predicted age – RNAAge – was significantly different from </w:t>
      </w:r>
      <w:r w:rsidR="00FD1842" w:rsidRPr="00F94A55">
        <w:rPr>
          <w:rFonts w:ascii="Times New Roman" w:hAnsi="Times New Roman" w:cs="Times New Roman"/>
        </w:rPr>
        <w:t xml:space="preserve">the chronological </w:t>
      </w:r>
      <w:r w:rsidR="0055073C" w:rsidRPr="00F94A55">
        <w:rPr>
          <w:rFonts w:ascii="Times New Roman" w:hAnsi="Times New Roman" w:cs="Times New Roman"/>
        </w:rPr>
        <w:t xml:space="preserve">ages of the samples </w:t>
      </w:r>
      <w:r w:rsidR="00D8110D" w:rsidRPr="00F94A55">
        <w:rPr>
          <w:rFonts w:ascii="Times New Roman" w:hAnsi="Times New Roman" w:cs="Times New Roman"/>
        </w:rPr>
        <w:t xml:space="preserve">in </w:t>
      </w:r>
      <w:r w:rsidR="008F6062" w:rsidRPr="00F94A55">
        <w:rPr>
          <w:rFonts w:ascii="Times New Roman" w:hAnsi="Times New Roman" w:cs="Times New Roman"/>
        </w:rPr>
        <w:t xml:space="preserve">both </w:t>
      </w:r>
      <w:r w:rsidR="00D8110D" w:rsidRPr="00F94A55">
        <w:rPr>
          <w:rFonts w:ascii="Times New Roman" w:hAnsi="Times New Roman" w:cs="Times New Roman"/>
        </w:rPr>
        <w:t>the</w:t>
      </w:r>
      <w:r w:rsidR="008F6062" w:rsidRPr="00F94A55">
        <w:rPr>
          <w:rFonts w:ascii="Times New Roman" w:hAnsi="Times New Roman" w:cs="Times New Roman"/>
        </w:rPr>
        <w:t xml:space="preserve"> training set (</w:t>
      </w:r>
      <w:r w:rsidR="00731BE5" w:rsidRPr="00F94A55">
        <w:rPr>
          <w:rFonts w:ascii="Times New Roman" w:hAnsi="Times New Roman" w:cs="Times New Roman"/>
        </w:rPr>
        <w:t>V =</w:t>
      </w:r>
      <w:r w:rsidR="008F6062" w:rsidRPr="00F94A55">
        <w:rPr>
          <w:rFonts w:ascii="Times New Roman" w:hAnsi="Times New Roman" w:cs="Times New Roman"/>
        </w:rPr>
        <w:t xml:space="preserve"> 9253 | p-value = 6.649e</w:t>
      </w:r>
      <w:r w:rsidR="008F6062" w:rsidRPr="00F94A55">
        <w:rPr>
          <w:rFonts w:ascii="Times New Roman" w:hAnsi="Times New Roman" w:cs="Times New Roman"/>
          <w:vertAlign w:val="superscript"/>
        </w:rPr>
        <w:t>-06</w:t>
      </w:r>
      <w:r w:rsidR="008F6062" w:rsidRPr="00F94A55">
        <w:rPr>
          <w:rFonts w:ascii="Times New Roman" w:hAnsi="Times New Roman" w:cs="Times New Roman"/>
        </w:rPr>
        <w:t>)</w:t>
      </w:r>
      <w:r w:rsidR="00D8110D" w:rsidRPr="00F94A55">
        <w:rPr>
          <w:rFonts w:ascii="Times New Roman" w:hAnsi="Times New Roman" w:cs="Times New Roman"/>
        </w:rPr>
        <w:t xml:space="preserve"> </w:t>
      </w:r>
      <w:r w:rsidR="008F6062" w:rsidRPr="00F94A55">
        <w:rPr>
          <w:rFonts w:ascii="Times New Roman" w:hAnsi="Times New Roman" w:cs="Times New Roman"/>
        </w:rPr>
        <w:t xml:space="preserve">and the </w:t>
      </w:r>
      <w:r w:rsidR="00D8110D" w:rsidRPr="00F94A55">
        <w:rPr>
          <w:rFonts w:ascii="Times New Roman" w:hAnsi="Times New Roman" w:cs="Times New Roman"/>
        </w:rPr>
        <w:t xml:space="preserve">validation set </w:t>
      </w:r>
      <w:r w:rsidR="0055073C" w:rsidRPr="00F94A55">
        <w:rPr>
          <w:rFonts w:ascii="Times New Roman" w:hAnsi="Times New Roman" w:cs="Times New Roman"/>
        </w:rPr>
        <w:t>(</w:t>
      </w:r>
      <w:r w:rsidR="00731BE5" w:rsidRPr="00F94A55">
        <w:rPr>
          <w:rFonts w:ascii="Times New Roman" w:hAnsi="Times New Roman" w:cs="Times New Roman"/>
        </w:rPr>
        <w:t>V =</w:t>
      </w:r>
      <w:r w:rsidR="0055073C" w:rsidRPr="00F94A55">
        <w:rPr>
          <w:rFonts w:ascii="Times New Roman" w:hAnsi="Times New Roman" w:cs="Times New Roman"/>
        </w:rPr>
        <w:t xml:space="preserve"> </w:t>
      </w:r>
      <w:r w:rsidR="008F6062" w:rsidRPr="00F94A55">
        <w:rPr>
          <w:rFonts w:ascii="Times New Roman" w:hAnsi="Times New Roman" w:cs="Times New Roman"/>
        </w:rPr>
        <w:t xml:space="preserve">3494 </w:t>
      </w:r>
      <w:r w:rsidR="0055073C" w:rsidRPr="00F94A55">
        <w:rPr>
          <w:rFonts w:ascii="Times New Roman" w:hAnsi="Times New Roman" w:cs="Times New Roman"/>
        </w:rPr>
        <w:t xml:space="preserve">| p-value = </w:t>
      </w:r>
      <w:r w:rsidR="008F6062" w:rsidRPr="00F94A55">
        <w:rPr>
          <w:rFonts w:ascii="Times New Roman" w:hAnsi="Times New Roman" w:cs="Times New Roman"/>
        </w:rPr>
        <w:t>1</w:t>
      </w:r>
      <w:r w:rsidR="0055073C" w:rsidRPr="00F94A55">
        <w:rPr>
          <w:rFonts w:ascii="Times New Roman" w:hAnsi="Times New Roman" w:cs="Times New Roman"/>
        </w:rPr>
        <w:t>.</w:t>
      </w:r>
      <w:r w:rsidR="008F6062" w:rsidRPr="00F94A55">
        <w:rPr>
          <w:rFonts w:ascii="Times New Roman" w:hAnsi="Times New Roman" w:cs="Times New Roman"/>
        </w:rPr>
        <w:t>742</w:t>
      </w:r>
      <w:r w:rsidR="0055073C" w:rsidRPr="00F94A55">
        <w:rPr>
          <w:rFonts w:ascii="Times New Roman" w:hAnsi="Times New Roman" w:cs="Times New Roman"/>
        </w:rPr>
        <w:t>e</w:t>
      </w:r>
      <w:r w:rsidR="0055073C" w:rsidRPr="00F94A55">
        <w:rPr>
          <w:rFonts w:ascii="Times New Roman" w:hAnsi="Times New Roman" w:cs="Times New Roman"/>
          <w:vertAlign w:val="superscript"/>
        </w:rPr>
        <w:t>-</w:t>
      </w:r>
      <w:r w:rsidR="008F6062" w:rsidRPr="00F94A55">
        <w:rPr>
          <w:rFonts w:ascii="Times New Roman" w:hAnsi="Times New Roman" w:cs="Times New Roman"/>
          <w:vertAlign w:val="superscript"/>
        </w:rPr>
        <w:t>36</w:t>
      </w:r>
      <w:r w:rsidR="0055073C" w:rsidRPr="00F94A55">
        <w:rPr>
          <w:rFonts w:ascii="Times New Roman" w:hAnsi="Times New Roman" w:cs="Times New Roman"/>
        </w:rPr>
        <w:t>)</w:t>
      </w:r>
      <w:r w:rsidR="00FD1842" w:rsidRPr="00F94A55">
        <w:rPr>
          <w:rFonts w:ascii="Times New Roman" w:hAnsi="Times New Roman" w:cs="Times New Roman"/>
        </w:rPr>
        <w:t>. On the other hand, the difference between the ages predicted by SkeletAge and the chronological ages of the samples was not significant in both the training set (</w:t>
      </w:r>
      <w:r w:rsidR="00731BE5" w:rsidRPr="00F94A55">
        <w:rPr>
          <w:rFonts w:ascii="Times New Roman" w:hAnsi="Times New Roman" w:cs="Times New Roman"/>
        </w:rPr>
        <w:t>V =</w:t>
      </w:r>
      <w:r w:rsidR="00FD1842" w:rsidRPr="00F94A55">
        <w:rPr>
          <w:rFonts w:ascii="Times New Roman" w:hAnsi="Times New Roman" w:cs="Times New Roman"/>
        </w:rPr>
        <w:t xml:space="preserve"> </w:t>
      </w:r>
      <w:r w:rsidR="008F6062" w:rsidRPr="00F94A55">
        <w:rPr>
          <w:rFonts w:ascii="Times New Roman" w:hAnsi="Times New Roman" w:cs="Times New Roman"/>
        </w:rPr>
        <w:t>13902 |</w:t>
      </w:r>
      <w:r w:rsidR="00FD1842" w:rsidRPr="00F94A55">
        <w:rPr>
          <w:rFonts w:ascii="Times New Roman" w:hAnsi="Times New Roman" w:cs="Times New Roman"/>
        </w:rPr>
        <w:t xml:space="preserve"> p-value = </w:t>
      </w:r>
      <w:r w:rsidR="008F6062" w:rsidRPr="00F94A55">
        <w:rPr>
          <w:rFonts w:ascii="Times New Roman" w:hAnsi="Times New Roman" w:cs="Times New Roman"/>
        </w:rPr>
        <w:t>0.9389</w:t>
      </w:r>
      <w:r w:rsidR="00FD1842" w:rsidRPr="00F94A55">
        <w:rPr>
          <w:rFonts w:ascii="Times New Roman" w:hAnsi="Times New Roman" w:cs="Times New Roman"/>
        </w:rPr>
        <w:t xml:space="preserve">) and the validation </w:t>
      </w:r>
      <w:r w:rsidR="008F6062" w:rsidRPr="00F94A55">
        <w:rPr>
          <w:rFonts w:ascii="Times New Roman" w:hAnsi="Times New Roman" w:cs="Times New Roman"/>
        </w:rPr>
        <w:t xml:space="preserve">set </w:t>
      </w:r>
      <w:r w:rsidR="00FD1842" w:rsidRPr="00F94A55">
        <w:rPr>
          <w:rFonts w:ascii="Times New Roman" w:hAnsi="Times New Roman" w:cs="Times New Roman"/>
        </w:rPr>
        <w:t>(</w:t>
      </w:r>
      <w:r w:rsidR="00731BE5" w:rsidRPr="00F94A55">
        <w:rPr>
          <w:rFonts w:ascii="Times New Roman" w:hAnsi="Times New Roman" w:cs="Times New Roman"/>
        </w:rPr>
        <w:t>V =</w:t>
      </w:r>
      <w:r w:rsidR="008F6062" w:rsidRPr="00F94A55">
        <w:rPr>
          <w:rFonts w:ascii="Times New Roman" w:hAnsi="Times New Roman" w:cs="Times New Roman"/>
        </w:rPr>
        <w:t xml:space="preserve"> 21723 | p-value = 0.7108</w:t>
      </w:r>
      <w:r w:rsidR="00FD1842" w:rsidRPr="00F94A55">
        <w:rPr>
          <w:rFonts w:ascii="Times New Roman" w:hAnsi="Times New Roman" w:cs="Times New Roman"/>
        </w:rPr>
        <w:t xml:space="preserve">). Additionally, we found that </w:t>
      </w:r>
      <w:r w:rsidR="00FD4F20">
        <w:rPr>
          <w:rFonts w:ascii="Times New Roman" w:hAnsi="Times New Roman" w:cs="Times New Roman"/>
        </w:rPr>
        <w:t xml:space="preserve">the </w:t>
      </w:r>
      <w:r w:rsidR="00FD1842" w:rsidRPr="00F94A55">
        <w:rPr>
          <w:rFonts w:ascii="Times New Roman" w:hAnsi="Times New Roman" w:cs="Times New Roman"/>
        </w:rPr>
        <w:t>difference in the ages predicted by SkeletAge and RNAAge was also significant for both the training (</w:t>
      </w:r>
      <w:r w:rsidR="00731BE5" w:rsidRPr="00F94A55">
        <w:rPr>
          <w:rFonts w:ascii="Times New Roman" w:hAnsi="Times New Roman" w:cs="Times New Roman"/>
        </w:rPr>
        <w:t>V =</w:t>
      </w:r>
      <w:r w:rsidR="00FD1842" w:rsidRPr="00F94A55">
        <w:rPr>
          <w:rFonts w:ascii="Times New Roman" w:hAnsi="Times New Roman" w:cs="Times New Roman"/>
        </w:rPr>
        <w:t xml:space="preserve"> </w:t>
      </w:r>
      <w:r w:rsidR="008F6062" w:rsidRPr="00F94A55">
        <w:rPr>
          <w:rFonts w:ascii="Times New Roman" w:hAnsi="Times New Roman" w:cs="Times New Roman"/>
        </w:rPr>
        <w:t>20466</w:t>
      </w:r>
      <w:r w:rsidR="00FD1842" w:rsidRPr="00F94A55">
        <w:rPr>
          <w:rFonts w:ascii="Times New Roman" w:hAnsi="Times New Roman" w:cs="Times New Roman"/>
        </w:rPr>
        <w:t xml:space="preserve"> | p-value = </w:t>
      </w:r>
      <w:r w:rsidR="008F6062" w:rsidRPr="00F94A55">
        <w:rPr>
          <w:rFonts w:ascii="Times New Roman" w:hAnsi="Times New Roman" w:cs="Times New Roman"/>
        </w:rPr>
        <w:t>6.646e</w:t>
      </w:r>
      <w:r w:rsidR="008F6062" w:rsidRPr="00F94A55">
        <w:rPr>
          <w:rFonts w:ascii="Times New Roman" w:hAnsi="Times New Roman" w:cs="Times New Roman"/>
          <w:vertAlign w:val="superscript"/>
        </w:rPr>
        <w:t>-10</w:t>
      </w:r>
      <w:r w:rsidR="00FD1842" w:rsidRPr="00F94A55">
        <w:rPr>
          <w:rFonts w:ascii="Times New Roman" w:hAnsi="Times New Roman" w:cs="Times New Roman"/>
        </w:rPr>
        <w:t>) and the validation sets (</w:t>
      </w:r>
      <w:r w:rsidR="00731BE5" w:rsidRPr="00F94A55">
        <w:rPr>
          <w:rFonts w:ascii="Times New Roman" w:hAnsi="Times New Roman" w:cs="Times New Roman"/>
        </w:rPr>
        <w:t>V =</w:t>
      </w:r>
      <w:r w:rsidR="00FD1842" w:rsidRPr="00F94A55">
        <w:rPr>
          <w:rFonts w:ascii="Times New Roman" w:hAnsi="Times New Roman" w:cs="Times New Roman"/>
        </w:rPr>
        <w:t xml:space="preserve"> </w:t>
      </w:r>
      <w:r w:rsidR="008F6062" w:rsidRPr="00F94A55">
        <w:rPr>
          <w:rFonts w:ascii="Times New Roman" w:hAnsi="Times New Roman" w:cs="Times New Roman"/>
        </w:rPr>
        <w:t>39880</w:t>
      </w:r>
      <w:r w:rsidR="0012722A" w:rsidRPr="00F94A55">
        <w:rPr>
          <w:rFonts w:ascii="Times New Roman" w:hAnsi="Times New Roman" w:cs="Times New Roman"/>
        </w:rPr>
        <w:t xml:space="preserve"> |</w:t>
      </w:r>
      <w:r w:rsidR="00FD1842" w:rsidRPr="00F94A55">
        <w:rPr>
          <w:rFonts w:ascii="Times New Roman" w:hAnsi="Times New Roman" w:cs="Times New Roman"/>
        </w:rPr>
        <w:t xml:space="preserve"> p-value = </w:t>
      </w:r>
      <w:r w:rsidR="008F6062" w:rsidRPr="00F94A55">
        <w:rPr>
          <w:rFonts w:ascii="Times New Roman" w:hAnsi="Times New Roman" w:cs="Times New Roman"/>
        </w:rPr>
        <w:t>2.913</w:t>
      </w:r>
      <w:r w:rsidR="00FD1842" w:rsidRPr="00F94A55">
        <w:rPr>
          <w:rFonts w:ascii="Times New Roman" w:hAnsi="Times New Roman" w:cs="Times New Roman"/>
        </w:rPr>
        <w:t>e</w:t>
      </w:r>
      <w:r w:rsidR="00FD1842" w:rsidRPr="00F94A55">
        <w:rPr>
          <w:rFonts w:ascii="Times New Roman" w:hAnsi="Times New Roman" w:cs="Times New Roman"/>
          <w:vertAlign w:val="superscript"/>
        </w:rPr>
        <w:t>-</w:t>
      </w:r>
      <w:r w:rsidR="008F6062" w:rsidRPr="00F94A55">
        <w:rPr>
          <w:rFonts w:ascii="Times New Roman" w:hAnsi="Times New Roman" w:cs="Times New Roman"/>
          <w:vertAlign w:val="superscript"/>
        </w:rPr>
        <w:t>32</w:t>
      </w:r>
      <w:r w:rsidR="00FD1842" w:rsidRPr="00F94A55">
        <w:rPr>
          <w:rFonts w:ascii="Times New Roman" w:hAnsi="Times New Roman" w:cs="Times New Roman"/>
        </w:rPr>
        <w:t>).</w:t>
      </w:r>
      <w:r w:rsidR="001F1EEB" w:rsidRPr="00F94A55">
        <w:rPr>
          <w:rFonts w:ascii="Times New Roman" w:hAnsi="Times New Roman" w:cs="Times New Roman"/>
        </w:rPr>
        <w:t xml:space="preserve"> </w:t>
      </w:r>
      <w:r w:rsidR="00766D45" w:rsidRPr="00F94A55">
        <w:rPr>
          <w:rFonts w:ascii="Times New Roman" w:hAnsi="Times New Roman" w:cs="Times New Roman"/>
        </w:rPr>
        <w:t xml:space="preserve">SkeletAge’s validation set error was </w:t>
      </w:r>
      <w:r w:rsidR="001F1EEB" w:rsidRPr="00F94A55">
        <w:rPr>
          <w:rFonts w:ascii="Times New Roman" w:hAnsi="Times New Roman" w:cs="Times New Roman"/>
        </w:rPr>
        <w:t xml:space="preserve">also </w:t>
      </w:r>
      <w:r w:rsidR="00766D45" w:rsidRPr="00F94A55">
        <w:rPr>
          <w:rFonts w:ascii="Times New Roman" w:hAnsi="Times New Roman" w:cs="Times New Roman"/>
        </w:rPr>
        <w:t xml:space="preserve">smaller than </w:t>
      </w:r>
      <w:r w:rsidR="00713E83" w:rsidRPr="00F94A55">
        <w:rPr>
          <w:rFonts w:ascii="Times New Roman" w:hAnsi="Times New Roman" w:cs="Times New Roman"/>
        </w:rPr>
        <w:t xml:space="preserve">the error reported </w:t>
      </w:r>
      <w:r w:rsidR="001F1EEB" w:rsidRPr="00F94A55">
        <w:rPr>
          <w:rFonts w:ascii="Times New Roman" w:hAnsi="Times New Roman" w:cs="Times New Roman"/>
        </w:rPr>
        <w:t xml:space="preserve">for the peripheral blood-based transcriptomic age-predictor built by </w:t>
      </w:r>
      <w:r w:rsidR="00CC6B59" w:rsidRPr="00F94A55">
        <w:rPr>
          <w:rFonts w:ascii="Times New Roman" w:hAnsi="Times New Roman" w:cs="Times New Roman"/>
        </w:rPr>
        <w:t>Peters et al.</w:t>
      </w:r>
      <w:r w:rsidR="00FD4F20">
        <w:rPr>
          <w:rFonts w:ascii="Times New Roman" w:hAnsi="Times New Roman" w:cs="Times New Roman"/>
        </w:rPr>
        <w:t>:</w:t>
      </w:r>
      <w:r w:rsidR="001F1EEB" w:rsidRPr="00F94A55">
        <w:rPr>
          <w:rFonts w:ascii="Times New Roman" w:hAnsi="Times New Roman" w:cs="Times New Roman"/>
        </w:rPr>
        <w:t xml:space="preserve"> 6.6 years for SkeletAge compared to 7.8 years for the age-estimator built using peripheral blood data </w:t>
      </w:r>
      <w:r w:rsidR="001F1EE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{"citationID":"KSgTc6ty","properties":{"formattedCitation":"[27]","plainCitation":"[27]","noteIndex":0},"citationItems":[{"id":97,"uris":["http://zotero.org/users/15213638/items/YTNK3Q3S"],"itemData":{"id":97,"type":"article-journal","abstract":"Disease incidences increase with age, but the molecular characteristics of ageing that lead to increased disease susceptibility remain inadequately understood. Here we perform a whole-blood gene expression meta-analysis in 14,983 individuals of European ancestry (including replication) and identify 1,497 genes that are differentially expressed with chronological age. The age-associated genes do not harbor more age-associated CpG-methylation sites than other genes, but are instead enriched for the presence of potentially functional CpG-methylation sites in enhancer and insulator regions that associate with both chronological age and gene expression levels. We further used the gene expression profiles to calculate the ‘transcriptomic age’ of an individual, and show that differences between transcriptomic age and chronological age are associated with biological features linked to ageing, such as blood pressure, cholesterol levels, fasting glucose, and body mass index. The transcriptomic prediction model adds biological relevance and complements existing epigenetic prediction models, and can be used by others to calculate transcriptomic age in external cohorts.","container-title":"Nature Communications","DOI":"10.1038/ncomms9570","ISSN":"2041-1723","issue":"1","journalAbbreviation":"Nat Commun","language":"en","license":"2015 The Author(s)","note":"publisher: Nature Publishing Group","page":"8570","source":"www.nature.com","title":"The transcriptional landscape of age in human peripheral blood","volume":"6","author":[{"family":"Peters","given":"Marjolein J."},{"family":"Joehanes","given":"Roby"},{"family":"Pilling","given":"Luke C."},{"family":"Schurmann","given":"Claudia"},{"family":"Conneely","given":"Karen N."},{"family":"Powell","given":"Joseph"},{"family":"Reinmaa","given":"Eva"},{"family":"Sutphin","given":"George L."},{"family":"Zhernakova","given":"Alexandra"},{"family":"Schramm","given":"Katharina"},{"family":"Wilson","given":"Yana A."},{"family":"Kobes","given":"Sayuko"},{"family":"Tukiainen","given":"Taru"},{"family":"Ramos","given":"Yolande F."},{"family":"Göring","given":"Harald H. H."},{"family":"Fornage","given":"Myriam"},{"family":"Liu","given":"Yongmei"},{"family":"Gharib","given":"Sina A."},{"family":"Stranger","given":"Barbara E."},{"family":"De Jager","given":"Philip L."},{"family":"Aviv","given":"Abraham"},{"family":"Levy","given":"Daniel"},{"family":"Murabito","given":"Joanne M."},{"family":"Munson","given":"Peter J."},{"family":"Huan","given":"Tianxiao"},{"family":"Hofman","given":"Albert"},{"family":"Uitterlinden","given":"André G."},{"family":"Rivadeneira","given":"Fernando"},{"family":"Rooij","given":"Jeroen","non-dropping-particle":"van"},{"family":"Stolk","given":"Lisette"},{"family":"Broer","given":"Linda"},{"family":"Verbiest","given":"Michael M. P. J."},{"family":"Jhamai","given":"Mila"},{"family":"Arp","given":"Pascal"},{"family":"Metspalu","given":"Andres"},{"family":"Tserel","given":"Liina"},{"family":"Milani","given":"Lili"},{"family":"Samani","given":"Nilesh J."},{"family":"Peterson","given":"Pärt"},{"family":"Kasela","given":"Silva"},{"family":"Codd","given":"Veryan"},{"family":"Peters","given":"Annette"},{"family":"Ward-Caviness","given":"Cavin K."},{"family":"Herder","given":"Christian"},{"family":"Waldenberger","given":"Melanie"},{"family":"Roden","given":"Michael"},{"family":"Singmann","given":"Paula"},{"family":"Zeilinger","given":"Sonja"},{"family":"Illig","given":"Thomas"},{"family":"Homuth","given":"Georg"},{"family":"Grabe","given":"Hans-Jörgen"},{"family":"Völzke","given":"Henry"},{"family":"Steil","given":"Leif"},{"family":"Kocher","given":"Thomas"},{"family":"Murray","given":"Anna"},{"family":"Melzer","given":"David"},{"family":"Yaghootkar","given":"Hanieh"},{"family":"Bandinelli","given":"Stefania"},{"family":"Moses","given":"Eric K."},{"family":"Kent","given":"Jack W."},{"family":"Curran","given":"Joanne E."},{"family":"Johnson","given":"Matthew P."},{"family":"Williams-Blangero","given":"Sarah"},{"family":"Westra","given":"Harm-Jan"},{"family":"McRae","given":"Allan F."},{"family":"Smith","given":"Jennifer A."},{"family":"Kardia","given":"Sharon L. R."},{"family":"Hovatta","given":"Iiris"},{"family":"Perola","given":"Markus"},{"family":"Ripatti","given":"Samuli"},{"family":"Salomaa","given":"Veikko"},{"family":"Henders","given":"Anjali K."},{"family":"Martin","given":"Nicholas G."},{"family":"Smith","given":"Alicia K."},{"family":"Mehta","given":"Divya"},{"family":"Binder","given":"Elisabeth B."},{"family":"Nylocks","given":"K. Maria"},{"family":"Kennedy","given":"Elizabeth M."},{"family":"Klengel","given":"Torsten"},{"family":"Ding","given":"Jingzhong"},{"family":"Suchy-Dicey","given":"Astrid M."},{"family":"Enquobahrie","given":"Daniel A."},{"family":"Brody","given":"Jennifer"},{"family":"Rotter","given":"Jerome I."},{"family":"Chen","given":"Yii-Der I."},{"family":"Houwing-Duistermaat","given":"Jeanine"},{"family":"Kloppenburg","given":"Margreet"},{"family":"Slagboom","given":"P. Eline"},{"family":"Helmer","given":"Quinta"},{"family":"Hollander","given":"Wouter","non-dropping-particle":"den"},{"family":"Bean","given":"Shannon"},{"family":"Raj","given":"Towfique"},{"family":"Bakhshi","given":"Noman"},{"family":"Wang","given":"Qiao Ping"},{"family":"Oyston","given":"Lisa J."},{"family":"Psaty","given":"Bruce M."},{"family":"Tracy","given":"Russell P."},{"family":"Montgomery","given":"Grant W."},{"family":"Turner","given":"Stephen T."},{"family":"Blangero","given":"John"},{"family":"Meulenbelt","given":"Ingrid"},{"family":"Ressler","given":"Kerry J."},{"family":"Yang","given":"Jian"},{"family":"Franke","given":"Lude"},{"family":"Kettunen","given":"Johannes"},{"family":"Visscher","given":"Peter M."},{"family":"Neely","given":"G. Gregory"},{"family":"Korstanje","given":"Ron"},{"family":"Hanson","given":"Robert L."},{"family":"Prokisch","given":"Holger"},{"family":"Ferrucci","given":"Luigi"},{"family":"Esko","given":"Tonu"},{"family":"Teumer","given":"Alexander"},{"family":"Meurs","given":"Joyce B. J.","non-dropping-particle":"van"},{"family":"Johnson","given":"Andrew D."}],"issued":{"date-parts":[["2015",10,22]]}}}],"schema":"https://github.com/citation-style-language/schema/raw/master/csl-citation.json"} </w:instrText>
      </w:r>
      <w:r w:rsidR="001F1EEB" w:rsidRPr="00F94A55">
        <w:rPr>
          <w:rFonts w:ascii="Times New Roman" w:hAnsi="Times New Roman" w:cs="Times New Roman"/>
        </w:rPr>
        <w:fldChar w:fldCharType="separate"/>
      </w:r>
      <w:r w:rsidR="009D1417" w:rsidRPr="00F94A55">
        <w:rPr>
          <w:rFonts w:ascii="Times New Roman" w:hAnsi="Times New Roman" w:cs="Times New Roman"/>
          <w:kern w:val="0"/>
        </w:rPr>
        <w:t>[27]</w:t>
      </w:r>
      <w:r w:rsidR="001F1EEB" w:rsidRPr="00F94A55">
        <w:rPr>
          <w:rFonts w:ascii="Times New Roman" w:hAnsi="Times New Roman" w:cs="Times New Roman"/>
        </w:rPr>
        <w:fldChar w:fldCharType="end"/>
      </w:r>
      <w:r w:rsidR="001F1EEB" w:rsidRPr="00F94A55">
        <w:rPr>
          <w:rFonts w:ascii="Times New Roman" w:hAnsi="Times New Roman" w:cs="Times New Roman"/>
        </w:rPr>
        <w:t xml:space="preserve">. This further highlights the utility of moving from </w:t>
      </w:r>
      <w:r w:rsidR="0052793F" w:rsidRPr="00F94A55">
        <w:rPr>
          <w:rFonts w:ascii="Times New Roman" w:hAnsi="Times New Roman" w:cs="Times New Roman"/>
        </w:rPr>
        <w:t xml:space="preserve">generalizable </w:t>
      </w:r>
      <w:r w:rsidR="001F1EEB" w:rsidRPr="00F94A55">
        <w:rPr>
          <w:rFonts w:ascii="Times New Roman" w:hAnsi="Times New Roman" w:cs="Times New Roman"/>
        </w:rPr>
        <w:t xml:space="preserve">blood-based clocks to </w:t>
      </w:r>
      <w:r w:rsidR="001F41A8" w:rsidRPr="00F94A55">
        <w:rPr>
          <w:rFonts w:ascii="Times New Roman" w:hAnsi="Times New Roman" w:cs="Times New Roman"/>
        </w:rPr>
        <w:t xml:space="preserve">more precise </w:t>
      </w:r>
      <w:r w:rsidR="001F1EEB" w:rsidRPr="00F94A55">
        <w:rPr>
          <w:rFonts w:ascii="Times New Roman" w:hAnsi="Times New Roman" w:cs="Times New Roman"/>
        </w:rPr>
        <w:t>tissue-specific age-estimators that can capture the ageprint of a</w:t>
      </w:r>
      <w:r w:rsidR="009D4E79" w:rsidRPr="00F94A55">
        <w:rPr>
          <w:rFonts w:ascii="Times New Roman" w:hAnsi="Times New Roman" w:cs="Times New Roman"/>
        </w:rPr>
        <w:t xml:space="preserve"> specific </w:t>
      </w:r>
      <w:r w:rsidR="001F1EEB" w:rsidRPr="00F94A55">
        <w:rPr>
          <w:rFonts w:ascii="Times New Roman" w:hAnsi="Times New Roman" w:cs="Times New Roman"/>
        </w:rPr>
        <w:t>tissue</w:t>
      </w:r>
      <w:r w:rsidR="00FD4F20">
        <w:rPr>
          <w:rFonts w:ascii="Times New Roman" w:hAnsi="Times New Roman" w:cs="Times New Roman"/>
        </w:rPr>
        <w:t>,</w:t>
      </w:r>
      <w:r w:rsidR="00837B1F" w:rsidRPr="00F94A55">
        <w:rPr>
          <w:rFonts w:ascii="Times New Roman" w:hAnsi="Times New Roman" w:cs="Times New Roman"/>
        </w:rPr>
        <w:t xml:space="preserve"> which can then be used to understand the mechanisms of aging and </w:t>
      </w:r>
      <w:r w:rsidR="001F1EEB" w:rsidRPr="00F94A55">
        <w:rPr>
          <w:rFonts w:ascii="Times New Roman" w:hAnsi="Times New Roman" w:cs="Times New Roman"/>
        </w:rPr>
        <w:t xml:space="preserve">discover </w:t>
      </w:r>
      <w:r w:rsidR="006F4BBB" w:rsidRPr="00F94A55">
        <w:rPr>
          <w:rFonts w:ascii="Times New Roman" w:hAnsi="Times New Roman" w:cs="Times New Roman"/>
        </w:rPr>
        <w:t xml:space="preserve">potential </w:t>
      </w:r>
      <w:r w:rsidR="001F1EEB" w:rsidRPr="00F94A55">
        <w:rPr>
          <w:rFonts w:ascii="Times New Roman" w:hAnsi="Times New Roman" w:cs="Times New Roman"/>
        </w:rPr>
        <w:t xml:space="preserve">targets for anti-aging therapies. </w:t>
      </w:r>
    </w:p>
    <w:p w14:paraId="63B540AD" w14:textId="6CD87C42" w:rsidR="005D0F33" w:rsidRPr="00F94A55" w:rsidRDefault="00E60A12"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SkeletAge predicts 26 novel targets in skeletal muscle </w:t>
      </w:r>
      <w:proofErr w:type="gramStart"/>
      <w:r w:rsidRPr="00F94A55">
        <w:rPr>
          <w:rFonts w:ascii="Times New Roman" w:hAnsi="Times New Roman" w:cs="Times New Roman"/>
        </w:rPr>
        <w:t>aging</w:t>
      </w:r>
      <w:proofErr w:type="gramEnd"/>
    </w:p>
    <w:p w14:paraId="72786B06" w14:textId="5A8D41A5" w:rsidR="002B0E9D" w:rsidRPr="00F94A55" w:rsidRDefault="005D0F33" w:rsidP="00F94A55">
      <w:pPr>
        <w:tabs>
          <w:tab w:val="left" w:pos="5130"/>
        </w:tabs>
        <w:spacing w:line="480" w:lineRule="auto"/>
        <w:jc w:val="both"/>
        <w:rPr>
          <w:rFonts w:ascii="Times New Roman" w:hAnsi="Times New Roman" w:cs="Times New Roman"/>
        </w:rPr>
      </w:pPr>
      <w:r w:rsidRPr="00F94A55">
        <w:rPr>
          <w:rFonts w:ascii="Times New Roman" w:hAnsi="Times New Roman" w:cs="Times New Roman"/>
        </w:rPr>
        <w:t xml:space="preserve">Next, we sought to understand what genes SkeletAge was using </w:t>
      </w:r>
      <w:r w:rsidR="00605A6F" w:rsidRPr="00F94A55">
        <w:rPr>
          <w:rFonts w:ascii="Times New Roman" w:hAnsi="Times New Roman" w:cs="Times New Roman"/>
        </w:rPr>
        <w:t>to</w:t>
      </w:r>
      <w:r w:rsidRPr="00F94A55">
        <w:rPr>
          <w:rFonts w:ascii="Times New Roman" w:hAnsi="Times New Roman" w:cs="Times New Roman"/>
        </w:rPr>
        <w:t xml:space="preserve"> calculat</w:t>
      </w:r>
      <w:r w:rsidR="00605A6F" w:rsidRPr="00F94A55">
        <w:rPr>
          <w:rFonts w:ascii="Times New Roman" w:hAnsi="Times New Roman" w:cs="Times New Roman"/>
        </w:rPr>
        <w:t xml:space="preserve">e the biological </w:t>
      </w:r>
      <w:r w:rsidRPr="00F94A55">
        <w:rPr>
          <w:rFonts w:ascii="Times New Roman" w:hAnsi="Times New Roman" w:cs="Times New Roman"/>
        </w:rPr>
        <w:t>age</w:t>
      </w:r>
      <w:r w:rsidR="00281D5C" w:rsidRPr="00F94A55">
        <w:rPr>
          <w:rFonts w:ascii="Times New Roman" w:hAnsi="Times New Roman" w:cs="Times New Roman"/>
        </w:rPr>
        <w:t>. This would allow us to identify skeletal muscles’ ageprint</w:t>
      </w:r>
      <w:r w:rsidRPr="00F94A55">
        <w:rPr>
          <w:rFonts w:ascii="Times New Roman" w:hAnsi="Times New Roman" w:cs="Times New Roman"/>
        </w:rPr>
        <w:t xml:space="preserve">. To do that, we obtained the </w:t>
      </w:r>
      <w:r w:rsidR="00D41FBA" w:rsidRPr="00F94A55">
        <w:rPr>
          <w:rFonts w:ascii="Times New Roman" w:hAnsi="Times New Roman" w:cs="Times New Roman"/>
        </w:rPr>
        <w:t xml:space="preserve">genes associated with the </w:t>
      </w:r>
      <w:r w:rsidR="00FE5EBF" w:rsidRPr="00F94A55">
        <w:rPr>
          <w:rFonts w:ascii="Times New Roman" w:hAnsi="Times New Roman" w:cs="Times New Roman"/>
        </w:rPr>
        <w:t>1</w:t>
      </w:r>
      <w:r w:rsidRPr="00F94A55">
        <w:rPr>
          <w:rFonts w:ascii="Times New Roman" w:hAnsi="Times New Roman" w:cs="Times New Roman"/>
        </w:rPr>
        <w:t>2</w:t>
      </w:r>
      <w:r w:rsidR="00FE5EBF" w:rsidRPr="00F94A55">
        <w:rPr>
          <w:rFonts w:ascii="Times New Roman" w:hAnsi="Times New Roman" w:cs="Times New Roman"/>
        </w:rPr>
        <w:t>9</w:t>
      </w:r>
      <w:r w:rsidRPr="00F94A55">
        <w:rPr>
          <w:rFonts w:ascii="Times New Roman" w:hAnsi="Times New Roman" w:cs="Times New Roman"/>
        </w:rPr>
        <w:t xml:space="preserve"> non-zero coefficients </w:t>
      </w:r>
      <w:r w:rsidR="00281D5C" w:rsidRPr="00F94A55">
        <w:rPr>
          <w:rFonts w:ascii="Times New Roman" w:hAnsi="Times New Roman" w:cs="Times New Roman"/>
        </w:rPr>
        <w:t xml:space="preserve">used by </w:t>
      </w:r>
      <w:r w:rsidRPr="00F94A55">
        <w:rPr>
          <w:rFonts w:ascii="Times New Roman" w:hAnsi="Times New Roman" w:cs="Times New Roman"/>
        </w:rPr>
        <w:t>the model.</w:t>
      </w:r>
      <w:r w:rsidR="002D7676" w:rsidRPr="00F94A55">
        <w:rPr>
          <w:rFonts w:ascii="Times New Roman" w:hAnsi="Times New Roman" w:cs="Times New Roman"/>
        </w:rPr>
        <w:t xml:space="preserve"> We manually verified that 102 of the 129 genes have previously been reported to be either involved </w:t>
      </w:r>
      <w:r w:rsidR="008A5387" w:rsidRPr="00F94A55">
        <w:rPr>
          <w:rFonts w:ascii="Times New Roman" w:hAnsi="Times New Roman" w:cs="Times New Roman"/>
        </w:rPr>
        <w:t>– or</w:t>
      </w:r>
      <w:r w:rsidR="002D7676" w:rsidRPr="00F94A55">
        <w:rPr>
          <w:rFonts w:ascii="Times New Roman" w:hAnsi="Times New Roman" w:cs="Times New Roman"/>
        </w:rPr>
        <w:t xml:space="preserve"> studied in the context of </w:t>
      </w:r>
      <w:r w:rsidR="008A5387" w:rsidRPr="00F94A55">
        <w:rPr>
          <w:rFonts w:ascii="Times New Roman" w:hAnsi="Times New Roman" w:cs="Times New Roman"/>
        </w:rPr>
        <w:t xml:space="preserve">– </w:t>
      </w:r>
      <w:r w:rsidR="002D7676" w:rsidRPr="00F94A55">
        <w:rPr>
          <w:rFonts w:ascii="Times New Roman" w:hAnsi="Times New Roman" w:cs="Times New Roman"/>
        </w:rPr>
        <w:lastRenderedPageBreak/>
        <w:t>aging</w:t>
      </w:r>
      <w:r w:rsidR="001623B6" w:rsidRPr="00F94A55">
        <w:rPr>
          <w:rFonts w:ascii="Times New Roman" w:hAnsi="Times New Roman" w:cs="Times New Roman"/>
        </w:rPr>
        <w:t xml:space="preserve"> or aging-associated phenotypes</w:t>
      </w:r>
      <w:r w:rsidR="00926044" w:rsidRPr="00F94A55">
        <w:rPr>
          <w:rFonts w:ascii="Times New Roman" w:hAnsi="Times New Roman" w:cs="Times New Roman"/>
        </w:rPr>
        <w:t xml:space="preserve">; these genes are present in </w:t>
      </w:r>
      <w:r w:rsidR="00281D5C" w:rsidRPr="00F94A55">
        <w:rPr>
          <w:rFonts w:ascii="Times New Roman" w:hAnsi="Times New Roman" w:cs="Times New Roman"/>
        </w:rPr>
        <w:t>T</w:t>
      </w:r>
      <w:r w:rsidR="00926044" w:rsidRPr="00F94A55">
        <w:rPr>
          <w:rFonts w:ascii="Times New Roman" w:hAnsi="Times New Roman" w:cs="Times New Roman"/>
        </w:rPr>
        <w:t xml:space="preserve">able </w:t>
      </w:r>
      <w:r w:rsidR="00281D5C" w:rsidRPr="00F94A55">
        <w:rPr>
          <w:rFonts w:ascii="Times New Roman" w:hAnsi="Times New Roman" w:cs="Times New Roman"/>
        </w:rPr>
        <w:t>S2</w:t>
      </w:r>
      <w:r w:rsidR="002D7676" w:rsidRPr="00F94A55">
        <w:rPr>
          <w:rFonts w:ascii="Times New Roman" w:hAnsi="Times New Roman" w:cs="Times New Roman"/>
        </w:rPr>
        <w:t xml:space="preserve">. Out of </w:t>
      </w:r>
      <w:r w:rsidR="008A5387" w:rsidRPr="00F94A55">
        <w:rPr>
          <w:rFonts w:ascii="Times New Roman" w:hAnsi="Times New Roman" w:cs="Times New Roman"/>
        </w:rPr>
        <w:t xml:space="preserve">the remaining genes, one gene (EntrezID: 107986257) </w:t>
      </w:r>
      <w:r w:rsidR="00D170EF" w:rsidRPr="00F94A55">
        <w:rPr>
          <w:rFonts w:ascii="Times New Roman" w:hAnsi="Times New Roman" w:cs="Times New Roman"/>
        </w:rPr>
        <w:t xml:space="preserve">had its </w:t>
      </w:r>
      <w:r w:rsidR="008A5387" w:rsidRPr="00F94A55">
        <w:rPr>
          <w:rFonts w:ascii="Times New Roman" w:hAnsi="Times New Roman" w:cs="Times New Roman"/>
        </w:rPr>
        <w:t xml:space="preserve">record withdrawn from NCBI because it did not appear in a later iteration of the genome. </w:t>
      </w:r>
      <w:r w:rsidR="00D170EF" w:rsidRPr="00F94A55">
        <w:rPr>
          <w:rFonts w:ascii="Times New Roman" w:hAnsi="Times New Roman" w:cs="Times New Roman"/>
        </w:rPr>
        <w:t xml:space="preserve">The remaining 26 genes </w:t>
      </w:r>
      <w:r w:rsidR="002C24D1" w:rsidRPr="00F94A55">
        <w:rPr>
          <w:rFonts w:ascii="Times New Roman" w:hAnsi="Times New Roman" w:cs="Times New Roman"/>
        </w:rPr>
        <w:t xml:space="preserve">– to the best of our knowledge – </w:t>
      </w:r>
      <w:r w:rsidR="00281D5C" w:rsidRPr="00F94A55">
        <w:rPr>
          <w:rFonts w:ascii="Times New Roman" w:hAnsi="Times New Roman" w:cs="Times New Roman"/>
        </w:rPr>
        <w:t xml:space="preserve">have </w:t>
      </w:r>
      <w:r w:rsidR="002C24D1" w:rsidRPr="00F94A55">
        <w:rPr>
          <w:rFonts w:ascii="Times New Roman" w:hAnsi="Times New Roman" w:cs="Times New Roman"/>
        </w:rPr>
        <w:t xml:space="preserve">never been studied in terms of aging, </w:t>
      </w:r>
      <w:r w:rsidR="004E39C1" w:rsidRPr="00F94A55">
        <w:rPr>
          <w:rFonts w:ascii="Times New Roman" w:hAnsi="Times New Roman" w:cs="Times New Roman"/>
        </w:rPr>
        <w:t xml:space="preserve">age-associated phenotypes, or </w:t>
      </w:r>
      <w:r w:rsidR="002C24D1" w:rsidRPr="00F94A55">
        <w:rPr>
          <w:rFonts w:ascii="Times New Roman" w:hAnsi="Times New Roman" w:cs="Times New Roman"/>
        </w:rPr>
        <w:t xml:space="preserve">skeletal muscle aging; these 26 novel targets are present in </w:t>
      </w:r>
      <w:r w:rsidR="00281D5C" w:rsidRPr="00F94A55">
        <w:rPr>
          <w:rFonts w:ascii="Times New Roman" w:hAnsi="Times New Roman" w:cs="Times New Roman"/>
        </w:rPr>
        <w:t>T</w:t>
      </w:r>
      <w:r w:rsidR="002C24D1" w:rsidRPr="00F94A55">
        <w:rPr>
          <w:rFonts w:ascii="Times New Roman" w:hAnsi="Times New Roman" w:cs="Times New Roman"/>
        </w:rPr>
        <w:t xml:space="preserve">able </w:t>
      </w:r>
      <w:r w:rsidR="0005662C" w:rsidRPr="00F94A55">
        <w:rPr>
          <w:rFonts w:ascii="Times New Roman" w:hAnsi="Times New Roman" w:cs="Times New Roman"/>
        </w:rPr>
        <w:t>1</w:t>
      </w:r>
      <w:r w:rsidR="002C24D1" w:rsidRPr="00F94A55">
        <w:rPr>
          <w:rFonts w:ascii="Times New Roman" w:hAnsi="Times New Roman" w:cs="Times New Roman"/>
        </w:rPr>
        <w:t xml:space="preserve">. </w:t>
      </w:r>
      <w:r w:rsidR="00E44FA5" w:rsidRPr="00F94A55">
        <w:rPr>
          <w:rFonts w:ascii="Times New Roman" w:hAnsi="Times New Roman" w:cs="Times New Roman"/>
        </w:rPr>
        <w:t xml:space="preserve">We further confirmed the centrality of these genes in capturing the </w:t>
      </w:r>
      <w:r w:rsidR="0005662C" w:rsidRPr="00F94A55">
        <w:rPr>
          <w:rFonts w:ascii="Times New Roman" w:hAnsi="Times New Roman" w:cs="Times New Roman"/>
        </w:rPr>
        <w:t xml:space="preserve">ageprint </w:t>
      </w:r>
      <w:r w:rsidR="00E44FA5" w:rsidRPr="00F94A55">
        <w:rPr>
          <w:rFonts w:ascii="Times New Roman" w:hAnsi="Times New Roman" w:cs="Times New Roman"/>
        </w:rPr>
        <w:t xml:space="preserve">in skeletal muscle tissue by running a </w:t>
      </w:r>
      <w:r w:rsidR="00605A6F" w:rsidRPr="00F94A55">
        <w:rPr>
          <w:rFonts w:ascii="Times New Roman" w:hAnsi="Times New Roman" w:cs="Times New Roman"/>
        </w:rPr>
        <w:t xml:space="preserve">principal component analysis (PCA) </w:t>
      </w:r>
      <w:r w:rsidR="00E44FA5" w:rsidRPr="00F94A55">
        <w:rPr>
          <w:rFonts w:ascii="Times New Roman" w:hAnsi="Times New Roman" w:cs="Times New Roman"/>
        </w:rPr>
        <w:t xml:space="preserve">using the normalized counts of these genes to separate the samples into different clusters. Unsurprisingly, the samples clustered </w:t>
      </w:r>
      <w:r w:rsidR="0091732D" w:rsidRPr="00F94A55">
        <w:rPr>
          <w:rFonts w:ascii="Times New Roman" w:hAnsi="Times New Roman" w:cs="Times New Roman"/>
        </w:rPr>
        <w:t xml:space="preserve">into </w:t>
      </w:r>
      <w:r w:rsidR="000E0397" w:rsidRPr="00F94A55">
        <w:rPr>
          <w:rFonts w:ascii="Times New Roman" w:hAnsi="Times New Roman" w:cs="Times New Roman"/>
        </w:rPr>
        <w:t xml:space="preserve">distinct </w:t>
      </w:r>
      <w:r w:rsidR="0091732D" w:rsidRPr="00F94A55">
        <w:rPr>
          <w:rFonts w:ascii="Times New Roman" w:hAnsi="Times New Roman" w:cs="Times New Roman"/>
        </w:rPr>
        <w:t>clusters based on their age groups, regardless of whether we used our training data (</w:t>
      </w:r>
      <w:r w:rsidR="00D96127" w:rsidRPr="00F94A55">
        <w:rPr>
          <w:rFonts w:ascii="Times New Roman" w:hAnsi="Times New Roman" w:cs="Times New Roman"/>
        </w:rPr>
        <w:t>F</w:t>
      </w:r>
      <w:r w:rsidR="0091732D" w:rsidRPr="00F94A55">
        <w:rPr>
          <w:rFonts w:ascii="Times New Roman" w:hAnsi="Times New Roman" w:cs="Times New Roman"/>
        </w:rPr>
        <w:t xml:space="preserve">igure </w:t>
      </w:r>
      <w:r w:rsidR="005A5005" w:rsidRPr="00F94A55">
        <w:rPr>
          <w:rFonts w:ascii="Times New Roman" w:hAnsi="Times New Roman" w:cs="Times New Roman"/>
        </w:rPr>
        <w:t>3</w:t>
      </w:r>
      <w:r w:rsidR="00230853" w:rsidRPr="00F94A55">
        <w:rPr>
          <w:rFonts w:ascii="Times New Roman" w:hAnsi="Times New Roman" w:cs="Times New Roman"/>
        </w:rPr>
        <w:t>A</w:t>
      </w:r>
      <w:r w:rsidR="0091732D" w:rsidRPr="00F94A55">
        <w:rPr>
          <w:rFonts w:ascii="Times New Roman" w:hAnsi="Times New Roman" w:cs="Times New Roman"/>
        </w:rPr>
        <w:t xml:space="preserve">; healthy individuals), the </w:t>
      </w:r>
      <w:r w:rsidR="005A5005" w:rsidRPr="00F94A55">
        <w:rPr>
          <w:rFonts w:ascii="Times New Roman" w:hAnsi="Times New Roman" w:cs="Times New Roman"/>
        </w:rPr>
        <w:t xml:space="preserve">validation set </w:t>
      </w:r>
      <w:r w:rsidR="0091732D" w:rsidRPr="00F94A55">
        <w:rPr>
          <w:rFonts w:ascii="Times New Roman" w:hAnsi="Times New Roman" w:cs="Times New Roman"/>
        </w:rPr>
        <w:t>(</w:t>
      </w:r>
      <w:r w:rsidR="00D96127" w:rsidRPr="00F94A55">
        <w:rPr>
          <w:rFonts w:ascii="Times New Roman" w:hAnsi="Times New Roman" w:cs="Times New Roman"/>
        </w:rPr>
        <w:t>F</w:t>
      </w:r>
      <w:r w:rsidR="0091732D" w:rsidRPr="00F94A55">
        <w:rPr>
          <w:rFonts w:ascii="Times New Roman" w:hAnsi="Times New Roman" w:cs="Times New Roman"/>
        </w:rPr>
        <w:t xml:space="preserve">igure </w:t>
      </w:r>
      <w:r w:rsidR="005A5005" w:rsidRPr="00F94A55">
        <w:rPr>
          <w:rFonts w:ascii="Times New Roman" w:hAnsi="Times New Roman" w:cs="Times New Roman"/>
        </w:rPr>
        <w:t>3</w:t>
      </w:r>
      <w:r w:rsidR="00230853" w:rsidRPr="00F94A55">
        <w:rPr>
          <w:rFonts w:ascii="Times New Roman" w:hAnsi="Times New Roman" w:cs="Times New Roman"/>
        </w:rPr>
        <w:t>C</w:t>
      </w:r>
      <w:r w:rsidR="0091732D" w:rsidRPr="00F94A55">
        <w:rPr>
          <w:rFonts w:ascii="Times New Roman" w:hAnsi="Times New Roman" w:cs="Times New Roman"/>
        </w:rPr>
        <w:t>; various conditions)</w:t>
      </w:r>
      <w:r w:rsidR="005A5005" w:rsidRPr="00F94A55">
        <w:rPr>
          <w:rFonts w:ascii="Times New Roman" w:hAnsi="Times New Roman" w:cs="Times New Roman"/>
        </w:rPr>
        <w:t>, or the entire dataset (Figure 3</w:t>
      </w:r>
      <w:r w:rsidR="00230853" w:rsidRPr="00F94A55">
        <w:rPr>
          <w:rFonts w:ascii="Times New Roman" w:hAnsi="Times New Roman" w:cs="Times New Roman"/>
        </w:rPr>
        <w:t>F</w:t>
      </w:r>
      <w:r w:rsidR="005A5005" w:rsidRPr="00F94A55">
        <w:rPr>
          <w:rFonts w:ascii="Times New Roman" w:hAnsi="Times New Roman" w:cs="Times New Roman"/>
        </w:rPr>
        <w:t>; various conditions)</w:t>
      </w:r>
      <w:r w:rsidR="0091732D" w:rsidRPr="00F94A55">
        <w:rPr>
          <w:rFonts w:ascii="Times New Roman" w:hAnsi="Times New Roman" w:cs="Times New Roman"/>
        </w:rPr>
        <w:t xml:space="preserve">. </w:t>
      </w:r>
      <w:r w:rsidR="00160849" w:rsidRPr="00F94A55">
        <w:rPr>
          <w:rFonts w:ascii="Times New Roman" w:hAnsi="Times New Roman" w:cs="Times New Roman"/>
        </w:rPr>
        <w:t xml:space="preserve">An </w:t>
      </w:r>
      <w:r w:rsidR="00DF31D0" w:rsidRPr="00F94A55">
        <w:rPr>
          <w:rFonts w:ascii="Times New Roman" w:hAnsi="Times New Roman" w:cs="Times New Roman"/>
        </w:rPr>
        <w:t xml:space="preserve">important thing to note here is that the entire dataset contains individuals suffering from conditions such as type-2 diabetes, end-stage osteoarthritis, obesity, and more. Thus, SkeletAge’s genes’ ability to distinctly cluster such a diverse group </w:t>
      </w:r>
      <w:r w:rsidR="00FD4F20">
        <w:rPr>
          <w:rFonts w:ascii="Times New Roman" w:hAnsi="Times New Roman" w:cs="Times New Roman"/>
        </w:rPr>
        <w:t>demonstrates</w:t>
      </w:r>
      <w:r w:rsidR="00DF31D0" w:rsidRPr="00F94A55">
        <w:rPr>
          <w:rFonts w:ascii="Times New Roman" w:hAnsi="Times New Roman" w:cs="Times New Roman"/>
        </w:rPr>
        <w:t xml:space="preserve"> that it</w:t>
      </w:r>
      <w:r w:rsidR="003B7541" w:rsidRPr="00F94A55">
        <w:rPr>
          <w:rFonts w:ascii="Times New Roman" w:hAnsi="Times New Roman" w:cs="Times New Roman"/>
        </w:rPr>
        <w:t xml:space="preserve"> robustly </w:t>
      </w:r>
      <w:r w:rsidR="00DF31D0" w:rsidRPr="00F94A55">
        <w:rPr>
          <w:rFonts w:ascii="Times New Roman" w:hAnsi="Times New Roman" w:cs="Times New Roman"/>
        </w:rPr>
        <w:t>captur</w:t>
      </w:r>
      <w:r w:rsidR="003B7541" w:rsidRPr="00F94A55">
        <w:rPr>
          <w:rFonts w:ascii="Times New Roman" w:hAnsi="Times New Roman" w:cs="Times New Roman"/>
        </w:rPr>
        <w:t xml:space="preserve">es </w:t>
      </w:r>
      <w:r w:rsidR="00DF31D0" w:rsidRPr="00F94A55">
        <w:rPr>
          <w:rFonts w:ascii="Times New Roman" w:hAnsi="Times New Roman" w:cs="Times New Roman"/>
        </w:rPr>
        <w:t xml:space="preserve">the signatures of intrinsic aging </w:t>
      </w:r>
      <w:r w:rsidR="00160849" w:rsidRPr="00F94A55">
        <w:rPr>
          <w:rFonts w:ascii="Times New Roman" w:hAnsi="Times New Roman" w:cs="Times New Roman"/>
        </w:rPr>
        <w:t xml:space="preserve">– the ageprint – </w:t>
      </w:r>
      <w:r w:rsidR="00DF31D0" w:rsidRPr="00F94A55">
        <w:rPr>
          <w:rFonts w:ascii="Times New Roman" w:hAnsi="Times New Roman" w:cs="Times New Roman"/>
        </w:rPr>
        <w:t>which are rooted in the molecular architecture of development</w:t>
      </w:r>
      <w:r w:rsidR="005A5005" w:rsidRPr="00F94A55">
        <w:rPr>
          <w:rFonts w:ascii="Times New Roman" w:hAnsi="Times New Roman" w:cs="Times New Roman"/>
        </w:rPr>
        <w:t xml:space="preserve"> that drive</w:t>
      </w:r>
      <w:r w:rsidR="00FD4F20">
        <w:rPr>
          <w:rFonts w:ascii="Times New Roman" w:hAnsi="Times New Roman" w:cs="Times New Roman"/>
        </w:rPr>
        <w:t>s</w:t>
      </w:r>
      <w:r w:rsidR="005A5005" w:rsidRPr="00F94A55">
        <w:rPr>
          <w:rFonts w:ascii="Times New Roman" w:hAnsi="Times New Roman" w:cs="Times New Roman"/>
        </w:rPr>
        <w:t xml:space="preserve"> aging regardless of </w:t>
      </w:r>
      <w:r w:rsidR="00DF31D0" w:rsidRPr="00F94A55">
        <w:rPr>
          <w:rFonts w:ascii="Times New Roman" w:hAnsi="Times New Roman" w:cs="Times New Roman"/>
        </w:rPr>
        <w:t xml:space="preserve">health status. </w:t>
      </w:r>
      <w:r w:rsidR="00330977" w:rsidRPr="00F94A55">
        <w:rPr>
          <w:rFonts w:ascii="Times New Roman" w:hAnsi="Times New Roman" w:cs="Times New Roman"/>
        </w:rPr>
        <w:t>Within those 129 genes, 64 were predicted to be decelerating the biological age</w:t>
      </w:r>
      <w:r w:rsidR="00C55C41" w:rsidRPr="00F94A55">
        <w:rPr>
          <w:rFonts w:ascii="Times New Roman" w:hAnsi="Times New Roman" w:cs="Times New Roman"/>
        </w:rPr>
        <w:t xml:space="preserve"> (β &lt; 0)</w:t>
      </w:r>
      <w:r w:rsidR="00330977" w:rsidRPr="00F94A55">
        <w:rPr>
          <w:rFonts w:ascii="Times New Roman" w:hAnsi="Times New Roman" w:cs="Times New Roman"/>
        </w:rPr>
        <w:t xml:space="preserve"> – referred to as ProLong</w:t>
      </w:r>
      <w:r w:rsidR="00CE50DD" w:rsidRPr="00F94A55">
        <w:rPr>
          <w:rFonts w:ascii="Times New Roman" w:hAnsi="Times New Roman" w:cs="Times New Roman"/>
        </w:rPr>
        <w:t xml:space="preserve"> (pro</w:t>
      </w:r>
      <w:r w:rsidR="00BE5DB8" w:rsidRPr="00F94A55">
        <w:rPr>
          <w:rFonts w:ascii="Times New Roman" w:hAnsi="Times New Roman" w:cs="Times New Roman"/>
        </w:rPr>
        <w:t xml:space="preserve">moting </w:t>
      </w:r>
      <w:r w:rsidR="00CE50DD" w:rsidRPr="00F94A55">
        <w:rPr>
          <w:rFonts w:ascii="Times New Roman" w:hAnsi="Times New Roman" w:cs="Times New Roman"/>
        </w:rPr>
        <w:t>longevity)</w:t>
      </w:r>
      <w:r w:rsidR="00330977" w:rsidRPr="00F94A55">
        <w:rPr>
          <w:rFonts w:ascii="Times New Roman" w:hAnsi="Times New Roman" w:cs="Times New Roman"/>
        </w:rPr>
        <w:t xml:space="preserve"> genes from here on – while the remaining 6</w:t>
      </w:r>
      <w:r w:rsidR="00D826E1" w:rsidRPr="00F94A55">
        <w:rPr>
          <w:rFonts w:ascii="Times New Roman" w:hAnsi="Times New Roman" w:cs="Times New Roman"/>
        </w:rPr>
        <w:t>4</w:t>
      </w:r>
      <w:r w:rsidR="00330977" w:rsidRPr="00F94A55">
        <w:rPr>
          <w:rFonts w:ascii="Times New Roman" w:hAnsi="Times New Roman" w:cs="Times New Roman"/>
        </w:rPr>
        <w:t xml:space="preserve"> (</w:t>
      </w:r>
      <w:r w:rsidR="00D826E1" w:rsidRPr="00F94A55">
        <w:rPr>
          <w:rFonts w:ascii="Times New Roman" w:hAnsi="Times New Roman" w:cs="Times New Roman"/>
        </w:rPr>
        <w:t>ex</w:t>
      </w:r>
      <w:r w:rsidR="00330977" w:rsidRPr="00F94A55">
        <w:rPr>
          <w:rFonts w:ascii="Times New Roman" w:hAnsi="Times New Roman" w:cs="Times New Roman"/>
        </w:rPr>
        <w:t xml:space="preserve">cluding 107986257) – referred to as RedLong </w:t>
      </w:r>
      <w:r w:rsidR="00CE50DD" w:rsidRPr="00F94A55">
        <w:rPr>
          <w:rFonts w:ascii="Times New Roman" w:hAnsi="Times New Roman" w:cs="Times New Roman"/>
        </w:rPr>
        <w:t>(reducing</w:t>
      </w:r>
      <w:r w:rsidR="00BE5DB8" w:rsidRPr="00F94A55">
        <w:rPr>
          <w:rFonts w:ascii="Times New Roman" w:hAnsi="Times New Roman" w:cs="Times New Roman"/>
        </w:rPr>
        <w:t xml:space="preserve"> </w:t>
      </w:r>
      <w:r w:rsidR="00CE50DD" w:rsidRPr="00F94A55">
        <w:rPr>
          <w:rFonts w:ascii="Times New Roman" w:hAnsi="Times New Roman" w:cs="Times New Roman"/>
        </w:rPr>
        <w:t xml:space="preserve">longevity) </w:t>
      </w:r>
      <w:r w:rsidR="00330977" w:rsidRPr="00F94A55">
        <w:rPr>
          <w:rFonts w:ascii="Times New Roman" w:hAnsi="Times New Roman" w:cs="Times New Roman"/>
        </w:rPr>
        <w:t>genes from here on – were predicted to be involved in biological age acceleration</w:t>
      </w:r>
      <w:r w:rsidR="00C55C41" w:rsidRPr="00F94A55">
        <w:rPr>
          <w:rFonts w:ascii="Times New Roman" w:hAnsi="Times New Roman" w:cs="Times New Roman"/>
        </w:rPr>
        <w:t xml:space="preserve"> (β &gt; 0)</w:t>
      </w:r>
      <w:r w:rsidR="00330977" w:rsidRPr="00F94A55">
        <w:rPr>
          <w:rFonts w:ascii="Times New Roman" w:hAnsi="Times New Roman" w:cs="Times New Roman"/>
        </w:rPr>
        <w:t xml:space="preserve">. </w:t>
      </w:r>
      <w:r w:rsidR="00FD4F20">
        <w:rPr>
          <w:rFonts w:ascii="Times New Roman" w:hAnsi="Times New Roman" w:cs="Times New Roman"/>
        </w:rPr>
        <w:t>B</w:t>
      </w:r>
      <w:r w:rsidR="00F127B8" w:rsidRPr="00F94A55">
        <w:rPr>
          <w:rFonts w:ascii="Times New Roman" w:hAnsi="Times New Roman" w:cs="Times New Roman"/>
        </w:rPr>
        <w:t>oth the ProLong and the RedLong genes’ expression can cluster samples very distinctively</w:t>
      </w:r>
      <w:r w:rsidR="002B0E9D" w:rsidRPr="00F94A55">
        <w:rPr>
          <w:rFonts w:ascii="Times New Roman" w:hAnsi="Times New Roman" w:cs="Times New Roman"/>
        </w:rPr>
        <w:t xml:space="preserve"> in the training set (Figure 3</w:t>
      </w:r>
      <w:r w:rsidR="00230853" w:rsidRPr="00F94A55">
        <w:rPr>
          <w:rFonts w:ascii="Times New Roman" w:hAnsi="Times New Roman" w:cs="Times New Roman"/>
        </w:rPr>
        <w:t>B</w:t>
      </w:r>
      <w:r w:rsidR="002B0E9D" w:rsidRPr="00F94A55">
        <w:rPr>
          <w:rFonts w:ascii="Times New Roman" w:hAnsi="Times New Roman" w:cs="Times New Roman"/>
        </w:rPr>
        <w:t>) and the validation set (Figure</w:t>
      </w:r>
      <w:r w:rsidR="00FD4F20">
        <w:rPr>
          <w:rFonts w:ascii="Times New Roman" w:hAnsi="Times New Roman" w:cs="Times New Roman"/>
        </w:rPr>
        <w:t>s</w:t>
      </w:r>
      <w:r w:rsidR="002B0E9D" w:rsidRPr="00F94A55">
        <w:rPr>
          <w:rFonts w:ascii="Times New Roman" w:hAnsi="Times New Roman" w:cs="Times New Roman"/>
        </w:rPr>
        <w:t xml:space="preserve"> 3</w:t>
      </w:r>
      <w:r w:rsidR="00230853" w:rsidRPr="00F94A55">
        <w:rPr>
          <w:rFonts w:ascii="Times New Roman" w:hAnsi="Times New Roman" w:cs="Times New Roman"/>
        </w:rPr>
        <w:t>D</w:t>
      </w:r>
      <w:r w:rsidR="002B0E9D" w:rsidRPr="00F94A55">
        <w:rPr>
          <w:rFonts w:ascii="Times New Roman" w:hAnsi="Times New Roman" w:cs="Times New Roman"/>
        </w:rPr>
        <w:t xml:space="preserve"> and 3</w:t>
      </w:r>
      <w:r w:rsidR="00230853" w:rsidRPr="00F94A55">
        <w:rPr>
          <w:rFonts w:ascii="Times New Roman" w:hAnsi="Times New Roman" w:cs="Times New Roman"/>
        </w:rPr>
        <w:t>E</w:t>
      </w:r>
      <w:r w:rsidR="002B0E9D" w:rsidRPr="00F94A55">
        <w:rPr>
          <w:rFonts w:ascii="Times New Roman" w:hAnsi="Times New Roman" w:cs="Times New Roman"/>
        </w:rPr>
        <w:t xml:space="preserve">), </w:t>
      </w:r>
      <w:r w:rsidR="00F127B8" w:rsidRPr="00F94A55">
        <w:rPr>
          <w:rFonts w:ascii="Times New Roman" w:hAnsi="Times New Roman" w:cs="Times New Roman"/>
        </w:rPr>
        <w:t>where the age-based divide is clearly visible.</w:t>
      </w:r>
      <w:r w:rsidR="002B0E9D" w:rsidRPr="00F94A55">
        <w:rPr>
          <w:rFonts w:ascii="Times New Roman" w:hAnsi="Times New Roman" w:cs="Times New Roman"/>
        </w:rPr>
        <w:t xml:space="preserve"> </w:t>
      </w:r>
      <w:r w:rsidR="005F54D5" w:rsidRPr="00F94A55">
        <w:rPr>
          <w:rFonts w:ascii="Times New Roman" w:hAnsi="Times New Roman" w:cs="Times New Roman"/>
        </w:rPr>
        <w:t>This suggests that these two sets of genes capture the intrinsic aging signatures at a great resolution</w:t>
      </w:r>
      <w:r w:rsidR="00FD4F20">
        <w:rPr>
          <w:rFonts w:ascii="Times New Roman" w:hAnsi="Times New Roman" w:cs="Times New Roman"/>
        </w:rPr>
        <w:t>, even on their own</w:t>
      </w:r>
      <w:r w:rsidR="005F54D5" w:rsidRPr="00F94A55">
        <w:rPr>
          <w:rFonts w:ascii="Times New Roman" w:hAnsi="Times New Roman" w:cs="Times New Roman"/>
        </w:rPr>
        <w:t xml:space="preserve">. </w:t>
      </w:r>
      <w:r w:rsidR="002B0E9D" w:rsidRPr="00F94A55">
        <w:rPr>
          <w:rFonts w:ascii="Times New Roman" w:hAnsi="Times New Roman" w:cs="Times New Roman"/>
        </w:rPr>
        <w:t xml:space="preserve">Interestingly, in the validation set, the </w:t>
      </w:r>
      <w:r w:rsidR="004629D9" w:rsidRPr="00F94A55">
        <w:rPr>
          <w:rFonts w:ascii="Times New Roman" w:hAnsi="Times New Roman" w:cs="Times New Roman"/>
        </w:rPr>
        <w:t xml:space="preserve">PCA for the RedLong genes shows tighter clusters </w:t>
      </w:r>
      <w:r w:rsidR="005F54D5" w:rsidRPr="00F94A55">
        <w:rPr>
          <w:rFonts w:ascii="Times New Roman" w:hAnsi="Times New Roman" w:cs="Times New Roman"/>
        </w:rPr>
        <w:t>(Figure 3</w:t>
      </w:r>
      <w:r w:rsidR="00230853" w:rsidRPr="00F94A55">
        <w:rPr>
          <w:rFonts w:ascii="Times New Roman" w:hAnsi="Times New Roman" w:cs="Times New Roman"/>
        </w:rPr>
        <w:t>D</w:t>
      </w:r>
      <w:r w:rsidR="005F54D5" w:rsidRPr="00F94A55">
        <w:rPr>
          <w:rFonts w:ascii="Times New Roman" w:hAnsi="Times New Roman" w:cs="Times New Roman"/>
        </w:rPr>
        <w:t xml:space="preserve">) </w:t>
      </w:r>
      <w:r w:rsidR="004629D9" w:rsidRPr="00F94A55">
        <w:rPr>
          <w:rFonts w:ascii="Times New Roman" w:hAnsi="Times New Roman" w:cs="Times New Roman"/>
        </w:rPr>
        <w:t>compared to the clusters produced by the ProLong genes</w:t>
      </w:r>
      <w:r w:rsidR="005F54D5" w:rsidRPr="00F94A55">
        <w:rPr>
          <w:rFonts w:ascii="Times New Roman" w:hAnsi="Times New Roman" w:cs="Times New Roman"/>
        </w:rPr>
        <w:t xml:space="preserve"> (Figure </w:t>
      </w:r>
      <w:r w:rsidR="005F54D5" w:rsidRPr="00F94A55">
        <w:rPr>
          <w:rFonts w:ascii="Times New Roman" w:hAnsi="Times New Roman" w:cs="Times New Roman"/>
        </w:rPr>
        <w:lastRenderedPageBreak/>
        <w:t>3</w:t>
      </w:r>
      <w:r w:rsidR="00230853" w:rsidRPr="00F94A55">
        <w:rPr>
          <w:rFonts w:ascii="Times New Roman" w:hAnsi="Times New Roman" w:cs="Times New Roman"/>
        </w:rPr>
        <w:t>E</w:t>
      </w:r>
      <w:r w:rsidR="005F54D5" w:rsidRPr="00F94A55">
        <w:rPr>
          <w:rFonts w:ascii="Times New Roman" w:hAnsi="Times New Roman" w:cs="Times New Roman"/>
        </w:rPr>
        <w:t>)</w:t>
      </w:r>
      <w:r w:rsidR="004629D9" w:rsidRPr="00F94A55">
        <w:rPr>
          <w:rFonts w:ascii="Times New Roman" w:hAnsi="Times New Roman" w:cs="Times New Roman"/>
        </w:rPr>
        <w:t xml:space="preserve">. This suggests that the expression pattern of the ProLong genes </w:t>
      </w:r>
      <w:r w:rsidR="004D3D59" w:rsidRPr="00F94A55">
        <w:rPr>
          <w:rFonts w:ascii="Times New Roman" w:hAnsi="Times New Roman" w:cs="Times New Roman"/>
        </w:rPr>
        <w:t xml:space="preserve">is </w:t>
      </w:r>
      <w:r w:rsidR="004629D9" w:rsidRPr="00F94A55">
        <w:rPr>
          <w:rFonts w:ascii="Times New Roman" w:hAnsi="Times New Roman" w:cs="Times New Roman"/>
        </w:rPr>
        <w:t>more receptive towards phenotypic changes and health status than the RedLong genes</w:t>
      </w:r>
      <w:r w:rsidR="005F54D5" w:rsidRPr="00F94A55">
        <w:rPr>
          <w:rFonts w:ascii="Times New Roman" w:hAnsi="Times New Roman" w:cs="Times New Roman"/>
        </w:rPr>
        <w:t xml:space="preserve"> because both the ProLong and the RedLong genes produce identical PCA plots for the training set where all samples are healthy (Figure 3</w:t>
      </w:r>
      <w:r w:rsidR="00230853" w:rsidRPr="00F94A55">
        <w:rPr>
          <w:rFonts w:ascii="Times New Roman" w:hAnsi="Times New Roman" w:cs="Times New Roman"/>
        </w:rPr>
        <w:t>B</w:t>
      </w:r>
      <w:r w:rsidR="005F54D5" w:rsidRPr="00F94A55">
        <w:rPr>
          <w:rFonts w:ascii="Times New Roman" w:hAnsi="Times New Roman" w:cs="Times New Roman"/>
        </w:rPr>
        <w:t>)</w:t>
      </w:r>
      <w:r w:rsidR="00132ABD" w:rsidRPr="00F94A55">
        <w:rPr>
          <w:rFonts w:ascii="Times New Roman" w:hAnsi="Times New Roman" w:cs="Times New Roman"/>
        </w:rPr>
        <w:t>,</w:t>
      </w:r>
      <w:r w:rsidR="005F54D5" w:rsidRPr="00F94A55">
        <w:rPr>
          <w:rFonts w:ascii="Times New Roman" w:hAnsi="Times New Roman" w:cs="Times New Roman"/>
        </w:rPr>
        <w:t xml:space="preserve"> </w:t>
      </w:r>
      <w:r w:rsidR="00132ABD" w:rsidRPr="00F94A55">
        <w:rPr>
          <w:rFonts w:ascii="Times New Roman" w:hAnsi="Times New Roman" w:cs="Times New Roman"/>
        </w:rPr>
        <w:t>b</w:t>
      </w:r>
      <w:r w:rsidR="005F54D5" w:rsidRPr="00F94A55">
        <w:rPr>
          <w:rFonts w:ascii="Times New Roman" w:hAnsi="Times New Roman" w:cs="Times New Roman"/>
        </w:rPr>
        <w:t>ut in the validation set, where not everyone was healthy, their plots are a little different.</w:t>
      </w:r>
    </w:p>
    <w:p w14:paraId="720E937A" w14:textId="0FD6AED0" w:rsidR="00923696" w:rsidRPr="00F94A55" w:rsidRDefault="00152AC9"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Relationships between </w:t>
      </w:r>
      <w:r w:rsidR="00C13EFF" w:rsidRPr="00F94A55">
        <w:rPr>
          <w:rFonts w:ascii="Times New Roman" w:hAnsi="Times New Roman" w:cs="Times New Roman"/>
        </w:rPr>
        <w:t xml:space="preserve">Age, </w:t>
      </w:r>
      <w:r w:rsidRPr="00F94A55">
        <w:rPr>
          <w:rFonts w:ascii="Times New Roman" w:hAnsi="Times New Roman" w:cs="Times New Roman"/>
        </w:rPr>
        <w:t>ProLong</w:t>
      </w:r>
      <w:r w:rsidR="00C13EFF" w:rsidRPr="00F94A55">
        <w:rPr>
          <w:rFonts w:ascii="Times New Roman" w:hAnsi="Times New Roman" w:cs="Times New Roman"/>
        </w:rPr>
        <w:t xml:space="preserve">, </w:t>
      </w:r>
      <w:r w:rsidRPr="00F94A55">
        <w:rPr>
          <w:rFonts w:ascii="Times New Roman" w:hAnsi="Times New Roman" w:cs="Times New Roman"/>
        </w:rPr>
        <w:t xml:space="preserve">and RedLong </w:t>
      </w:r>
      <w:proofErr w:type="gramStart"/>
      <w:r w:rsidRPr="00F94A55">
        <w:rPr>
          <w:rFonts w:ascii="Times New Roman" w:hAnsi="Times New Roman" w:cs="Times New Roman"/>
        </w:rPr>
        <w:t>genes</w:t>
      </w:r>
      <w:proofErr w:type="gramEnd"/>
    </w:p>
    <w:p w14:paraId="5BF953CD" w14:textId="53479BDD" w:rsidR="00A24738" w:rsidRPr="00F94A55" w:rsidRDefault="00F7319C" w:rsidP="00F94A55">
      <w:pPr>
        <w:spacing w:line="480" w:lineRule="auto"/>
        <w:jc w:val="both"/>
        <w:rPr>
          <w:rFonts w:ascii="Times New Roman" w:hAnsi="Times New Roman" w:cs="Times New Roman"/>
        </w:rPr>
      </w:pPr>
      <w:r w:rsidRPr="00F94A55">
        <w:rPr>
          <w:rFonts w:ascii="Times New Roman" w:hAnsi="Times New Roman" w:cs="Times New Roman"/>
        </w:rPr>
        <w:t xml:space="preserve">To further </w:t>
      </w:r>
      <w:r w:rsidR="0009748C" w:rsidRPr="00F94A55">
        <w:rPr>
          <w:rFonts w:ascii="Times New Roman" w:hAnsi="Times New Roman" w:cs="Times New Roman"/>
        </w:rPr>
        <w:t>elucidate</w:t>
      </w:r>
      <w:r w:rsidRPr="00F94A55">
        <w:rPr>
          <w:rFonts w:ascii="Times New Roman" w:hAnsi="Times New Roman" w:cs="Times New Roman"/>
        </w:rPr>
        <w:t xml:space="preserve"> how the ProLong and RedLong genes were related to each other (and aging), we calculated the correlations between </w:t>
      </w:r>
      <w:r w:rsidR="008725F1" w:rsidRPr="00F94A55">
        <w:rPr>
          <w:rFonts w:ascii="Times New Roman" w:hAnsi="Times New Roman" w:cs="Times New Roman"/>
        </w:rPr>
        <w:t>the 12</w:t>
      </w:r>
      <w:r w:rsidR="00755FFD" w:rsidRPr="00F94A55">
        <w:rPr>
          <w:rFonts w:ascii="Times New Roman" w:hAnsi="Times New Roman" w:cs="Times New Roman"/>
        </w:rPr>
        <w:t>8 annotated genes and age</w:t>
      </w:r>
      <w:r w:rsidR="0063514F" w:rsidRPr="00F94A55">
        <w:rPr>
          <w:rFonts w:ascii="Times New Roman" w:hAnsi="Times New Roman" w:cs="Times New Roman"/>
        </w:rPr>
        <w:t>. 127 genes were significantly correlated with age (p-value &lt; 0.05), and</w:t>
      </w:r>
      <w:r w:rsidR="003A047B" w:rsidRPr="00F94A55">
        <w:rPr>
          <w:rFonts w:ascii="Times New Roman" w:hAnsi="Times New Roman" w:cs="Times New Roman"/>
        </w:rPr>
        <w:t xml:space="preserve"> only </w:t>
      </w:r>
      <w:r w:rsidR="003A047B" w:rsidRPr="00F94A55">
        <w:rPr>
          <w:rFonts w:ascii="Times New Roman" w:hAnsi="Times New Roman" w:cs="Times New Roman"/>
          <w:i/>
          <w:iCs/>
        </w:rPr>
        <w:t>MIR3659</w:t>
      </w:r>
      <w:r w:rsidR="003A047B" w:rsidRPr="00F94A55">
        <w:rPr>
          <w:rFonts w:ascii="Times New Roman" w:hAnsi="Times New Roman" w:cs="Times New Roman"/>
        </w:rPr>
        <w:t xml:space="preserve"> was insignificantly correlated </w:t>
      </w:r>
      <w:r w:rsidR="00FD4F20">
        <w:rPr>
          <w:rFonts w:ascii="Times New Roman" w:hAnsi="Times New Roman" w:cs="Times New Roman"/>
        </w:rPr>
        <w:t xml:space="preserve">with </w:t>
      </w:r>
      <w:r w:rsidR="003A047B" w:rsidRPr="00F94A55">
        <w:rPr>
          <w:rFonts w:ascii="Times New Roman" w:hAnsi="Times New Roman" w:cs="Times New Roman"/>
        </w:rPr>
        <w:t>age (p-value: 0.078)</w:t>
      </w:r>
      <w:r w:rsidR="00755FFD" w:rsidRPr="00F94A55">
        <w:rPr>
          <w:rFonts w:ascii="Times New Roman" w:hAnsi="Times New Roman" w:cs="Times New Roman"/>
        </w:rPr>
        <w:t xml:space="preserve">. Half of </w:t>
      </w:r>
      <w:r w:rsidR="0070150B" w:rsidRPr="00F94A55">
        <w:rPr>
          <w:rFonts w:ascii="Times New Roman" w:hAnsi="Times New Roman" w:cs="Times New Roman"/>
        </w:rPr>
        <w:t xml:space="preserve">the 128 </w:t>
      </w:r>
      <w:r w:rsidR="00755FFD" w:rsidRPr="00F94A55">
        <w:rPr>
          <w:rFonts w:ascii="Times New Roman" w:hAnsi="Times New Roman" w:cs="Times New Roman"/>
        </w:rPr>
        <w:t>genes were positively correlated with age, while the other half were negatively correlated with age (</w:t>
      </w:r>
      <w:r w:rsidR="0009748C" w:rsidRPr="00F94A55">
        <w:rPr>
          <w:rFonts w:ascii="Times New Roman" w:hAnsi="Times New Roman" w:cs="Times New Roman"/>
        </w:rPr>
        <w:t>F</w:t>
      </w:r>
      <w:r w:rsidR="00755FFD" w:rsidRPr="00F94A55">
        <w:rPr>
          <w:rFonts w:ascii="Times New Roman" w:hAnsi="Times New Roman" w:cs="Times New Roman"/>
        </w:rPr>
        <w:t xml:space="preserve">igure </w:t>
      </w:r>
      <w:r w:rsidR="00EA5FB8" w:rsidRPr="00F94A55">
        <w:rPr>
          <w:rFonts w:ascii="Times New Roman" w:hAnsi="Times New Roman" w:cs="Times New Roman"/>
        </w:rPr>
        <w:t>4</w:t>
      </w:r>
      <w:r w:rsidR="00230853" w:rsidRPr="00F94A55">
        <w:rPr>
          <w:rFonts w:ascii="Times New Roman" w:hAnsi="Times New Roman" w:cs="Times New Roman"/>
        </w:rPr>
        <w:t>A</w:t>
      </w:r>
      <w:r w:rsidR="00755FFD" w:rsidRPr="00F94A55">
        <w:rPr>
          <w:rFonts w:ascii="Times New Roman" w:hAnsi="Times New Roman" w:cs="Times New Roman"/>
        </w:rPr>
        <w:t>). The correlations for either side of the spectrum did not exceed 0.</w:t>
      </w:r>
      <w:r w:rsidR="009D3D50" w:rsidRPr="00F94A55">
        <w:rPr>
          <w:rFonts w:ascii="Times New Roman" w:hAnsi="Times New Roman" w:cs="Times New Roman"/>
        </w:rPr>
        <w:t>8</w:t>
      </w:r>
      <w:r w:rsidR="00755FFD" w:rsidRPr="00F94A55">
        <w:rPr>
          <w:rFonts w:ascii="Times New Roman" w:hAnsi="Times New Roman" w:cs="Times New Roman"/>
        </w:rPr>
        <w:t xml:space="preserve"> or -0.</w:t>
      </w:r>
      <w:r w:rsidR="009D3D50" w:rsidRPr="00F94A55">
        <w:rPr>
          <w:rFonts w:ascii="Times New Roman" w:hAnsi="Times New Roman" w:cs="Times New Roman"/>
        </w:rPr>
        <w:t>8</w:t>
      </w:r>
      <w:r w:rsidR="00755FFD" w:rsidRPr="00F94A55">
        <w:rPr>
          <w:rFonts w:ascii="Times New Roman" w:hAnsi="Times New Roman" w:cs="Times New Roman"/>
        </w:rPr>
        <w:t>, respectively.</w:t>
      </w:r>
      <w:r w:rsidR="00C2470B" w:rsidRPr="00F94A55">
        <w:rPr>
          <w:rFonts w:ascii="Times New Roman" w:hAnsi="Times New Roman" w:cs="Times New Roman"/>
        </w:rPr>
        <w:t xml:space="preserve"> A rather surprising finding here was that all the ProLong genes were negatively correlated with age, while all the RedLong genes were positively correlated </w:t>
      </w:r>
      <w:r w:rsidR="00DA35D6" w:rsidRPr="00F94A55">
        <w:rPr>
          <w:rFonts w:ascii="Times New Roman" w:hAnsi="Times New Roman" w:cs="Times New Roman"/>
        </w:rPr>
        <w:t>with age</w:t>
      </w:r>
      <w:r w:rsidR="00D03840" w:rsidRPr="00F94A55">
        <w:rPr>
          <w:rFonts w:ascii="Times New Roman" w:hAnsi="Times New Roman" w:cs="Times New Roman"/>
        </w:rPr>
        <w:t xml:space="preserve"> (</w:t>
      </w:r>
      <w:r w:rsidR="0009748C" w:rsidRPr="00F94A55">
        <w:rPr>
          <w:rFonts w:ascii="Times New Roman" w:hAnsi="Times New Roman" w:cs="Times New Roman"/>
        </w:rPr>
        <w:t>F</w:t>
      </w:r>
      <w:r w:rsidR="00D03840" w:rsidRPr="00F94A55">
        <w:rPr>
          <w:rFonts w:ascii="Times New Roman" w:hAnsi="Times New Roman" w:cs="Times New Roman"/>
        </w:rPr>
        <w:t>igure 4</w:t>
      </w:r>
      <w:r w:rsidR="00BD1695" w:rsidRPr="00F94A55">
        <w:rPr>
          <w:rFonts w:ascii="Times New Roman" w:hAnsi="Times New Roman" w:cs="Times New Roman"/>
        </w:rPr>
        <w:t>A</w:t>
      </w:r>
      <w:r w:rsidR="00D03840" w:rsidRPr="00F94A55">
        <w:rPr>
          <w:rFonts w:ascii="Times New Roman" w:hAnsi="Times New Roman" w:cs="Times New Roman"/>
        </w:rPr>
        <w:t>)</w:t>
      </w:r>
      <w:r w:rsidR="00DA35D6" w:rsidRPr="00F94A55">
        <w:rPr>
          <w:rFonts w:ascii="Times New Roman" w:hAnsi="Times New Roman" w:cs="Times New Roman"/>
        </w:rPr>
        <w:t xml:space="preserve">. This </w:t>
      </w:r>
      <w:r w:rsidR="00AB7C14" w:rsidRPr="00F94A55">
        <w:rPr>
          <w:rFonts w:ascii="Times New Roman" w:hAnsi="Times New Roman" w:cs="Times New Roman"/>
        </w:rPr>
        <w:t xml:space="preserve">suggests that genes that accelerate aging </w:t>
      </w:r>
      <w:r w:rsidR="0009748C" w:rsidRPr="00F94A55">
        <w:rPr>
          <w:rFonts w:ascii="Times New Roman" w:hAnsi="Times New Roman" w:cs="Times New Roman"/>
        </w:rPr>
        <w:t>undergo</w:t>
      </w:r>
      <w:r w:rsidR="00BB3283" w:rsidRPr="00F94A55">
        <w:rPr>
          <w:rFonts w:ascii="Times New Roman" w:hAnsi="Times New Roman" w:cs="Times New Roman"/>
        </w:rPr>
        <w:t xml:space="preserve"> </w:t>
      </w:r>
      <w:r w:rsidR="0009748C" w:rsidRPr="00F94A55">
        <w:rPr>
          <w:rFonts w:ascii="Times New Roman" w:hAnsi="Times New Roman" w:cs="Times New Roman"/>
        </w:rPr>
        <w:t xml:space="preserve">an </w:t>
      </w:r>
      <w:r w:rsidR="00AB7C14" w:rsidRPr="00F94A55">
        <w:rPr>
          <w:rFonts w:ascii="Times New Roman" w:hAnsi="Times New Roman" w:cs="Times New Roman"/>
        </w:rPr>
        <w:t xml:space="preserve">increase </w:t>
      </w:r>
      <w:r w:rsidR="0009748C" w:rsidRPr="00F94A55">
        <w:rPr>
          <w:rFonts w:ascii="Times New Roman" w:hAnsi="Times New Roman" w:cs="Times New Roman"/>
        </w:rPr>
        <w:t xml:space="preserve">in </w:t>
      </w:r>
      <w:r w:rsidR="00AB7C14" w:rsidRPr="00F94A55">
        <w:rPr>
          <w:rFonts w:ascii="Times New Roman" w:hAnsi="Times New Roman" w:cs="Times New Roman"/>
        </w:rPr>
        <w:t>expression</w:t>
      </w:r>
      <w:r w:rsidR="006C5D69" w:rsidRPr="00F94A55">
        <w:rPr>
          <w:rFonts w:ascii="Times New Roman" w:hAnsi="Times New Roman" w:cs="Times New Roman"/>
        </w:rPr>
        <w:t xml:space="preserve"> </w:t>
      </w:r>
      <w:r w:rsidR="00AA0AAF" w:rsidRPr="00F94A55">
        <w:rPr>
          <w:rFonts w:ascii="Times New Roman" w:hAnsi="Times New Roman" w:cs="Times New Roman"/>
        </w:rPr>
        <w:t>as we age</w:t>
      </w:r>
      <w:r w:rsidR="00FD4F20">
        <w:rPr>
          <w:rFonts w:ascii="Times New Roman" w:hAnsi="Times New Roman" w:cs="Times New Roman"/>
        </w:rPr>
        <w:t>. In contrast,</w:t>
      </w:r>
      <w:r w:rsidR="00AA0AAF" w:rsidRPr="00F94A55">
        <w:rPr>
          <w:rFonts w:ascii="Times New Roman" w:hAnsi="Times New Roman" w:cs="Times New Roman"/>
        </w:rPr>
        <w:t xml:space="preserve"> the ones that decelerate aging </w:t>
      </w:r>
      <w:r w:rsidR="0009748C" w:rsidRPr="00F94A55">
        <w:rPr>
          <w:rFonts w:ascii="Times New Roman" w:hAnsi="Times New Roman" w:cs="Times New Roman"/>
        </w:rPr>
        <w:t xml:space="preserve">show gradually decreased </w:t>
      </w:r>
      <w:r w:rsidR="00AA0AAF" w:rsidRPr="00F94A55">
        <w:rPr>
          <w:rFonts w:ascii="Times New Roman" w:hAnsi="Times New Roman" w:cs="Times New Roman"/>
        </w:rPr>
        <w:t>expression as we age</w:t>
      </w:r>
      <w:r w:rsidR="0009748C" w:rsidRPr="00F94A55">
        <w:rPr>
          <w:rFonts w:ascii="Times New Roman" w:hAnsi="Times New Roman" w:cs="Times New Roman"/>
        </w:rPr>
        <w:t xml:space="preserve"> – in principle</w:t>
      </w:r>
      <w:r w:rsidR="00AA0AAF" w:rsidRPr="00F94A55">
        <w:rPr>
          <w:rFonts w:ascii="Times New Roman" w:hAnsi="Times New Roman" w:cs="Times New Roman"/>
        </w:rPr>
        <w:t xml:space="preserve">, that makes sense. </w:t>
      </w:r>
      <w:r w:rsidR="00523D6B" w:rsidRPr="00F94A55">
        <w:rPr>
          <w:rFonts w:ascii="Times New Roman" w:hAnsi="Times New Roman" w:cs="Times New Roman"/>
        </w:rPr>
        <w:t>To test that theory, we</w:t>
      </w:r>
      <w:r w:rsidR="00C630DA" w:rsidRPr="00F94A55">
        <w:rPr>
          <w:rFonts w:ascii="Times New Roman" w:hAnsi="Times New Roman" w:cs="Times New Roman"/>
        </w:rPr>
        <w:t xml:space="preserve"> compared </w:t>
      </w:r>
      <w:r w:rsidR="00523D6B" w:rsidRPr="00F94A55">
        <w:rPr>
          <w:rFonts w:ascii="Times New Roman" w:hAnsi="Times New Roman" w:cs="Times New Roman"/>
        </w:rPr>
        <w:t>the mean log fold changes of ProLong and RedLong genes across the nine different age groups being tested in our study (decades 2 – 10 | decade 3 is the reference: 20</w:t>
      </w:r>
      <w:r w:rsidR="00A20031" w:rsidRPr="00F94A55">
        <w:rPr>
          <w:rFonts w:ascii="Times New Roman" w:hAnsi="Times New Roman" w:cs="Times New Roman"/>
        </w:rPr>
        <w:t xml:space="preserve"> – </w:t>
      </w:r>
      <w:r w:rsidR="00523D6B" w:rsidRPr="00F94A55">
        <w:rPr>
          <w:rFonts w:ascii="Times New Roman" w:hAnsi="Times New Roman" w:cs="Times New Roman"/>
        </w:rPr>
        <w:t>30 years) and found that indeed,</w:t>
      </w:r>
      <w:r w:rsidR="00C630DA" w:rsidRPr="00F94A55">
        <w:rPr>
          <w:rFonts w:ascii="Times New Roman" w:hAnsi="Times New Roman" w:cs="Times New Roman"/>
        </w:rPr>
        <w:t xml:space="preserve"> for both</w:t>
      </w:r>
      <w:r w:rsidR="00523D6B" w:rsidRPr="00F94A55">
        <w:rPr>
          <w:rFonts w:ascii="Times New Roman" w:hAnsi="Times New Roman" w:cs="Times New Roman"/>
        </w:rPr>
        <w:t xml:space="preserve"> ProLong </w:t>
      </w:r>
      <w:r w:rsidR="00C630DA" w:rsidRPr="00F94A55">
        <w:rPr>
          <w:rFonts w:ascii="Times New Roman" w:hAnsi="Times New Roman" w:cs="Times New Roman"/>
        </w:rPr>
        <w:t xml:space="preserve">and RedLong </w:t>
      </w:r>
      <w:r w:rsidR="00523D6B" w:rsidRPr="00F94A55">
        <w:rPr>
          <w:rFonts w:ascii="Times New Roman" w:hAnsi="Times New Roman" w:cs="Times New Roman"/>
        </w:rPr>
        <w:t>genes</w:t>
      </w:r>
      <w:r w:rsidR="00C630DA" w:rsidRPr="00F94A55">
        <w:rPr>
          <w:rFonts w:ascii="Times New Roman" w:hAnsi="Times New Roman" w:cs="Times New Roman"/>
        </w:rPr>
        <w:t xml:space="preserve">, the </w:t>
      </w:r>
      <w:r w:rsidR="00BD1695" w:rsidRPr="00F94A55">
        <w:rPr>
          <w:rFonts w:ascii="Times New Roman" w:hAnsi="Times New Roman" w:cs="Times New Roman"/>
        </w:rPr>
        <w:t xml:space="preserve">mean </w:t>
      </w:r>
      <w:r w:rsidR="00C630DA" w:rsidRPr="00F94A55">
        <w:rPr>
          <w:rFonts w:ascii="Times New Roman" w:hAnsi="Times New Roman" w:cs="Times New Roman"/>
        </w:rPr>
        <w:t xml:space="preserve">expression </w:t>
      </w:r>
      <w:r w:rsidR="00BF34F8" w:rsidRPr="00F94A55">
        <w:rPr>
          <w:rFonts w:ascii="Times New Roman" w:hAnsi="Times New Roman" w:cs="Times New Roman"/>
        </w:rPr>
        <w:t xml:space="preserve">incrementally </w:t>
      </w:r>
      <w:r w:rsidR="00C630DA" w:rsidRPr="00F94A55">
        <w:rPr>
          <w:rFonts w:ascii="Times New Roman" w:hAnsi="Times New Roman" w:cs="Times New Roman"/>
        </w:rPr>
        <w:t>reduces and increases</w:t>
      </w:r>
      <w:r w:rsidR="001D61F0" w:rsidRPr="00F94A55">
        <w:rPr>
          <w:rFonts w:ascii="Times New Roman" w:hAnsi="Times New Roman" w:cs="Times New Roman"/>
        </w:rPr>
        <w:t xml:space="preserve">, </w:t>
      </w:r>
      <w:r w:rsidR="00BF34F8" w:rsidRPr="00F94A55">
        <w:rPr>
          <w:rFonts w:ascii="Times New Roman" w:hAnsi="Times New Roman" w:cs="Times New Roman"/>
        </w:rPr>
        <w:t>respectively, as we go from younger age groups towards the older age groups (</w:t>
      </w:r>
      <w:r w:rsidR="00D43BED" w:rsidRPr="00F94A55">
        <w:rPr>
          <w:rFonts w:ascii="Times New Roman" w:hAnsi="Times New Roman" w:cs="Times New Roman"/>
        </w:rPr>
        <w:t>F</w:t>
      </w:r>
      <w:r w:rsidR="00BF34F8" w:rsidRPr="00F94A55">
        <w:rPr>
          <w:rFonts w:ascii="Times New Roman" w:hAnsi="Times New Roman" w:cs="Times New Roman"/>
        </w:rPr>
        <w:t>igure 4</w:t>
      </w:r>
      <w:r w:rsidR="00BD1695" w:rsidRPr="00F94A55">
        <w:rPr>
          <w:rFonts w:ascii="Times New Roman" w:hAnsi="Times New Roman" w:cs="Times New Roman"/>
        </w:rPr>
        <w:t>B</w:t>
      </w:r>
      <w:r w:rsidR="00BF34F8" w:rsidRPr="00F94A55">
        <w:rPr>
          <w:rFonts w:ascii="Times New Roman" w:hAnsi="Times New Roman" w:cs="Times New Roman"/>
        </w:rPr>
        <w:t>).</w:t>
      </w:r>
      <w:r w:rsidR="00C630DA" w:rsidRPr="00F94A55">
        <w:rPr>
          <w:rFonts w:ascii="Times New Roman" w:hAnsi="Times New Roman" w:cs="Times New Roman"/>
        </w:rPr>
        <w:t xml:space="preserve"> </w:t>
      </w:r>
      <w:r w:rsidR="00D00363" w:rsidRPr="00F94A55">
        <w:rPr>
          <w:rFonts w:ascii="Times New Roman" w:hAnsi="Times New Roman" w:cs="Times New Roman"/>
        </w:rPr>
        <w:t>This difference across decades and types of genes is statistically significant</w:t>
      </w:r>
      <w:r w:rsidR="001D61F0" w:rsidRPr="00F94A55">
        <w:rPr>
          <w:rFonts w:ascii="Times New Roman" w:hAnsi="Times New Roman" w:cs="Times New Roman"/>
        </w:rPr>
        <w:t xml:space="preserve"> (F = </w:t>
      </w:r>
      <w:r w:rsidR="00D00363" w:rsidRPr="00F94A55">
        <w:rPr>
          <w:rFonts w:ascii="Times New Roman" w:hAnsi="Times New Roman" w:cs="Times New Roman"/>
        </w:rPr>
        <w:t>32.405</w:t>
      </w:r>
      <w:r w:rsidR="001D61F0" w:rsidRPr="00F94A55">
        <w:rPr>
          <w:rFonts w:ascii="Times New Roman" w:hAnsi="Times New Roman" w:cs="Times New Roman"/>
        </w:rPr>
        <w:t xml:space="preserve"> | p-value = 8.900e</w:t>
      </w:r>
      <w:r w:rsidR="001D61F0" w:rsidRPr="00F94A55">
        <w:rPr>
          <w:rFonts w:ascii="Times New Roman" w:hAnsi="Times New Roman" w:cs="Times New Roman"/>
          <w:vertAlign w:val="superscript"/>
        </w:rPr>
        <w:t>-41</w:t>
      </w:r>
      <w:r w:rsidR="001D61F0" w:rsidRPr="00F94A55">
        <w:rPr>
          <w:rFonts w:ascii="Times New Roman" w:hAnsi="Times New Roman" w:cs="Times New Roman"/>
        </w:rPr>
        <w:t>)</w:t>
      </w:r>
      <w:r w:rsidR="00D00363" w:rsidRPr="00F94A55">
        <w:rPr>
          <w:rFonts w:ascii="Times New Roman" w:hAnsi="Times New Roman" w:cs="Times New Roman"/>
        </w:rPr>
        <w:t xml:space="preserve">. </w:t>
      </w:r>
      <w:r w:rsidR="00890EA7" w:rsidRPr="00F94A55">
        <w:rPr>
          <w:rFonts w:ascii="Times New Roman" w:hAnsi="Times New Roman" w:cs="Times New Roman"/>
        </w:rPr>
        <w:t xml:space="preserve">In addition to these trends, </w:t>
      </w:r>
      <w:r w:rsidR="00FD4F20">
        <w:rPr>
          <w:rFonts w:ascii="Times New Roman" w:hAnsi="Times New Roman" w:cs="Times New Roman"/>
        </w:rPr>
        <w:t xml:space="preserve">the expression of </w:t>
      </w:r>
      <w:r w:rsidR="00890EA7" w:rsidRPr="00F94A55">
        <w:rPr>
          <w:rFonts w:ascii="Times New Roman" w:hAnsi="Times New Roman" w:cs="Times New Roman"/>
        </w:rPr>
        <w:t xml:space="preserve">different genes from both the ProLong and RedLong groups also correlates with each other, as seen in </w:t>
      </w:r>
      <w:r w:rsidR="00846FBC" w:rsidRPr="00F94A55">
        <w:rPr>
          <w:rFonts w:ascii="Times New Roman" w:hAnsi="Times New Roman" w:cs="Times New Roman"/>
        </w:rPr>
        <w:t xml:space="preserve">the heatmap of the genes’ correlation </w:t>
      </w:r>
      <w:r w:rsidR="00846FBC" w:rsidRPr="00F94A55">
        <w:rPr>
          <w:rFonts w:ascii="Times New Roman" w:hAnsi="Times New Roman" w:cs="Times New Roman"/>
        </w:rPr>
        <w:lastRenderedPageBreak/>
        <w:t>(Figure 4</w:t>
      </w:r>
      <w:r w:rsidR="00BD1695" w:rsidRPr="00F94A55">
        <w:rPr>
          <w:rFonts w:ascii="Times New Roman" w:hAnsi="Times New Roman" w:cs="Times New Roman"/>
        </w:rPr>
        <w:t>C</w:t>
      </w:r>
      <w:r w:rsidR="00846FBC" w:rsidRPr="00F94A55">
        <w:rPr>
          <w:rFonts w:ascii="Times New Roman" w:hAnsi="Times New Roman" w:cs="Times New Roman"/>
        </w:rPr>
        <w:t>)</w:t>
      </w:r>
      <w:r w:rsidR="00890EA7" w:rsidRPr="00F94A55">
        <w:rPr>
          <w:rFonts w:ascii="Times New Roman" w:hAnsi="Times New Roman" w:cs="Times New Roman"/>
        </w:rPr>
        <w:t xml:space="preserve">. </w:t>
      </w:r>
      <w:r w:rsidR="00FD4F20">
        <w:rPr>
          <w:rFonts w:ascii="Times New Roman" w:hAnsi="Times New Roman" w:cs="Times New Roman"/>
        </w:rPr>
        <w:t>A</w:t>
      </w:r>
      <w:r w:rsidR="00BA2613" w:rsidRPr="00F94A55">
        <w:rPr>
          <w:rFonts w:ascii="Times New Roman" w:hAnsi="Times New Roman" w:cs="Times New Roman"/>
        </w:rPr>
        <w:t>ll this data</w:t>
      </w:r>
      <w:r w:rsidR="001172F1" w:rsidRPr="00F94A55">
        <w:rPr>
          <w:rFonts w:ascii="Times New Roman" w:hAnsi="Times New Roman" w:cs="Times New Roman"/>
        </w:rPr>
        <w:t xml:space="preserve"> suggests that both ProLong and RedLong genes </w:t>
      </w:r>
      <w:r w:rsidR="00AD31E1" w:rsidRPr="00F94A55">
        <w:rPr>
          <w:rFonts w:ascii="Times New Roman" w:hAnsi="Times New Roman" w:cs="Times New Roman"/>
        </w:rPr>
        <w:t>likely</w:t>
      </w:r>
      <w:r w:rsidR="001172F1" w:rsidRPr="00F94A55">
        <w:rPr>
          <w:rFonts w:ascii="Times New Roman" w:hAnsi="Times New Roman" w:cs="Times New Roman"/>
        </w:rPr>
        <w:t xml:space="preserve"> work together in a </w:t>
      </w:r>
      <w:r w:rsidR="004C4B77" w:rsidRPr="00F94A55">
        <w:rPr>
          <w:rFonts w:ascii="Times New Roman" w:hAnsi="Times New Roman" w:cs="Times New Roman"/>
        </w:rPr>
        <w:t>linked</w:t>
      </w:r>
      <w:r w:rsidR="001172F1" w:rsidRPr="00F94A55">
        <w:rPr>
          <w:rFonts w:ascii="Times New Roman" w:hAnsi="Times New Roman" w:cs="Times New Roman"/>
        </w:rPr>
        <w:t>-regula</w:t>
      </w:r>
      <w:r w:rsidR="004C4B77" w:rsidRPr="00F94A55">
        <w:rPr>
          <w:rFonts w:ascii="Times New Roman" w:hAnsi="Times New Roman" w:cs="Times New Roman"/>
        </w:rPr>
        <w:t>tory</w:t>
      </w:r>
      <w:r w:rsidR="001172F1" w:rsidRPr="00F94A55">
        <w:rPr>
          <w:rFonts w:ascii="Times New Roman" w:hAnsi="Times New Roman" w:cs="Times New Roman"/>
        </w:rPr>
        <w:t xml:space="preserve"> fashion to </w:t>
      </w:r>
      <w:r w:rsidR="00AD3D9F" w:rsidRPr="00F94A55">
        <w:rPr>
          <w:rFonts w:ascii="Times New Roman" w:hAnsi="Times New Roman" w:cs="Times New Roman"/>
        </w:rPr>
        <w:t>orchestrate the threads of</w:t>
      </w:r>
      <w:r w:rsidR="001172F1" w:rsidRPr="00F94A55">
        <w:rPr>
          <w:rFonts w:ascii="Times New Roman" w:hAnsi="Times New Roman" w:cs="Times New Roman"/>
        </w:rPr>
        <w:t xml:space="preserve"> intrinsic skeletal muscle aging. </w:t>
      </w:r>
      <w:r w:rsidR="00340D23" w:rsidRPr="00F94A55">
        <w:rPr>
          <w:rFonts w:ascii="Times New Roman" w:hAnsi="Times New Roman" w:cs="Times New Roman"/>
        </w:rPr>
        <w:t xml:space="preserve">This further corroborates that the ageprint is likely a set of co-expressed (and likely co-regulated) genes that drive baseline aging in a tissue. </w:t>
      </w:r>
    </w:p>
    <w:p w14:paraId="343C6D35" w14:textId="246DAC08" w:rsidR="00F45035" w:rsidRPr="00F94A55" w:rsidRDefault="00F45035" w:rsidP="00F94A55">
      <w:pPr>
        <w:pStyle w:val="Heading2"/>
        <w:spacing w:line="480" w:lineRule="auto"/>
        <w:jc w:val="both"/>
        <w:rPr>
          <w:rFonts w:ascii="Times New Roman" w:hAnsi="Times New Roman" w:cs="Times New Roman"/>
        </w:rPr>
      </w:pPr>
      <w:r w:rsidRPr="00F94A55">
        <w:rPr>
          <w:rFonts w:ascii="Times New Roman" w:hAnsi="Times New Roman" w:cs="Times New Roman"/>
        </w:rPr>
        <w:t>Characterizing the ageprint genes</w:t>
      </w:r>
    </w:p>
    <w:p w14:paraId="5F860CF6" w14:textId="7E28B5DF" w:rsidR="00881267" w:rsidRPr="00F94A55" w:rsidRDefault="000C3CC6" w:rsidP="00F94A55">
      <w:pPr>
        <w:spacing w:line="480" w:lineRule="auto"/>
        <w:jc w:val="both"/>
        <w:rPr>
          <w:rFonts w:ascii="Times New Roman" w:hAnsi="Times New Roman" w:cs="Times New Roman"/>
        </w:rPr>
      </w:pPr>
      <w:r w:rsidRPr="00F94A55">
        <w:rPr>
          <w:rFonts w:ascii="Times New Roman" w:hAnsi="Times New Roman" w:cs="Times New Roman"/>
        </w:rPr>
        <w:t>To</w:t>
      </w:r>
      <w:r w:rsidR="00810092" w:rsidRPr="00F94A55">
        <w:rPr>
          <w:rFonts w:ascii="Times New Roman" w:hAnsi="Times New Roman" w:cs="Times New Roman"/>
        </w:rPr>
        <w:t xml:space="preserve"> </w:t>
      </w:r>
      <w:r w:rsidR="00E90DDB" w:rsidRPr="00F94A55">
        <w:rPr>
          <w:rFonts w:ascii="Times New Roman" w:hAnsi="Times New Roman" w:cs="Times New Roman"/>
        </w:rPr>
        <w:t>understand</w:t>
      </w:r>
      <w:r w:rsidR="00810092" w:rsidRPr="00F94A55">
        <w:rPr>
          <w:rFonts w:ascii="Times New Roman" w:hAnsi="Times New Roman" w:cs="Times New Roman"/>
        </w:rPr>
        <w:t xml:space="preserve"> the possible </w:t>
      </w:r>
      <w:r w:rsidR="00974244" w:rsidRPr="00F94A55">
        <w:rPr>
          <w:rFonts w:ascii="Times New Roman" w:hAnsi="Times New Roman" w:cs="Times New Roman"/>
        </w:rPr>
        <w:t xml:space="preserve">aging </w:t>
      </w:r>
      <w:r w:rsidR="00810092" w:rsidRPr="00F94A55">
        <w:rPr>
          <w:rFonts w:ascii="Times New Roman" w:hAnsi="Times New Roman" w:cs="Times New Roman"/>
        </w:rPr>
        <w:t>mechanisms</w:t>
      </w:r>
      <w:r w:rsidRPr="00F94A55">
        <w:rPr>
          <w:rFonts w:ascii="Times New Roman" w:hAnsi="Times New Roman" w:cs="Times New Roman"/>
        </w:rPr>
        <w:t xml:space="preserve"> of the </w:t>
      </w:r>
      <w:r w:rsidR="00810092" w:rsidRPr="00F94A55">
        <w:rPr>
          <w:rFonts w:ascii="Times New Roman" w:hAnsi="Times New Roman" w:cs="Times New Roman"/>
        </w:rPr>
        <w:t xml:space="preserve">ageprint </w:t>
      </w:r>
      <w:r w:rsidRPr="00F94A55">
        <w:rPr>
          <w:rFonts w:ascii="Times New Roman" w:hAnsi="Times New Roman" w:cs="Times New Roman"/>
        </w:rPr>
        <w:t xml:space="preserve">genes, we looked at </w:t>
      </w:r>
      <w:r w:rsidR="00C14964" w:rsidRPr="00F94A55">
        <w:rPr>
          <w:rFonts w:ascii="Times New Roman" w:hAnsi="Times New Roman" w:cs="Times New Roman"/>
        </w:rPr>
        <w:t xml:space="preserve">the </w:t>
      </w:r>
      <w:r w:rsidRPr="00F94A55">
        <w:rPr>
          <w:rFonts w:ascii="Times New Roman" w:hAnsi="Times New Roman" w:cs="Times New Roman"/>
        </w:rPr>
        <w:t>molecular functions</w:t>
      </w:r>
      <w:r w:rsidR="00C14964" w:rsidRPr="00F94A55">
        <w:rPr>
          <w:rFonts w:ascii="Times New Roman" w:hAnsi="Times New Roman" w:cs="Times New Roman"/>
        </w:rPr>
        <w:t xml:space="preserve"> of the proteins they produce</w:t>
      </w:r>
      <w:r w:rsidRPr="00F94A55">
        <w:rPr>
          <w:rFonts w:ascii="Times New Roman" w:hAnsi="Times New Roman" w:cs="Times New Roman"/>
        </w:rPr>
        <w:t>.</w:t>
      </w:r>
      <w:r w:rsidR="00102B99" w:rsidRPr="00F94A55">
        <w:rPr>
          <w:rFonts w:ascii="Times New Roman" w:hAnsi="Times New Roman" w:cs="Times New Roman"/>
        </w:rPr>
        <w:t xml:space="preserve"> </w:t>
      </w:r>
      <w:r w:rsidR="00053EC9" w:rsidRPr="00F94A55">
        <w:rPr>
          <w:rFonts w:ascii="Times New Roman" w:hAnsi="Times New Roman" w:cs="Times New Roman"/>
        </w:rPr>
        <w:t xml:space="preserve">We found that the functions of the genes involved a wide variety of cellular mechanisms, including epigenetic modifications, transcription regulation, DNA repair, and development. Several genes were also found to code for growth factor receptors, kinase domain-containing proteins, and zinc-finger proteins. An overview of some interesting genes and their functions is provided in Table 2. </w:t>
      </w:r>
      <w:r w:rsidR="00FF31FD" w:rsidRPr="00F94A55">
        <w:rPr>
          <w:rFonts w:ascii="Times New Roman" w:hAnsi="Times New Roman" w:cs="Times New Roman"/>
        </w:rPr>
        <w:t xml:space="preserve">The presence of genes associated with growth factor receptors, </w:t>
      </w:r>
      <w:r w:rsidR="00175946" w:rsidRPr="00F94A55">
        <w:rPr>
          <w:rFonts w:ascii="Times New Roman" w:hAnsi="Times New Roman" w:cs="Times New Roman"/>
        </w:rPr>
        <w:t xml:space="preserve">insulin-like </w:t>
      </w:r>
      <w:r w:rsidR="00FF31FD" w:rsidRPr="00F94A55">
        <w:rPr>
          <w:rFonts w:ascii="Times New Roman" w:hAnsi="Times New Roman" w:cs="Times New Roman"/>
        </w:rPr>
        <w:t>grow</w:t>
      </w:r>
      <w:r w:rsidR="00FD4F20">
        <w:rPr>
          <w:rFonts w:ascii="Times New Roman" w:hAnsi="Times New Roman" w:cs="Times New Roman"/>
        </w:rPr>
        <w:t>th</w:t>
      </w:r>
      <w:r w:rsidR="00FF31FD" w:rsidRPr="00F94A55">
        <w:rPr>
          <w:rFonts w:ascii="Times New Roman" w:hAnsi="Times New Roman" w:cs="Times New Roman"/>
        </w:rPr>
        <w:t xml:space="preserve"> factors, kinases, </w:t>
      </w:r>
      <w:r w:rsidR="008E4711" w:rsidRPr="00F94A55">
        <w:rPr>
          <w:rFonts w:ascii="Times New Roman" w:hAnsi="Times New Roman" w:cs="Times New Roman"/>
        </w:rPr>
        <w:t xml:space="preserve">PIP phosphatases, </w:t>
      </w:r>
      <w:r w:rsidR="00FF31FD" w:rsidRPr="00F94A55">
        <w:rPr>
          <w:rFonts w:ascii="Times New Roman" w:hAnsi="Times New Roman" w:cs="Times New Roman"/>
        </w:rPr>
        <w:t xml:space="preserve">and NAD-binding proteins suggests that </w:t>
      </w:r>
      <w:r w:rsidR="00D700AB" w:rsidRPr="00F94A55">
        <w:rPr>
          <w:rFonts w:ascii="Times New Roman" w:hAnsi="Times New Roman" w:cs="Times New Roman"/>
        </w:rPr>
        <w:t xml:space="preserve">the ageprint of skeletal muscles largely influences the </w:t>
      </w:r>
      <w:r w:rsidR="00FF31FD" w:rsidRPr="00F94A55">
        <w:rPr>
          <w:rFonts w:ascii="Times New Roman" w:hAnsi="Times New Roman" w:cs="Times New Roman"/>
        </w:rPr>
        <w:t>nutrient</w:t>
      </w:r>
      <w:r w:rsidR="00FD4F20">
        <w:rPr>
          <w:rFonts w:ascii="Times New Roman" w:hAnsi="Times New Roman" w:cs="Times New Roman"/>
        </w:rPr>
        <w:t>-</w:t>
      </w:r>
      <w:r w:rsidR="00FF31FD" w:rsidRPr="00F94A55">
        <w:rPr>
          <w:rFonts w:ascii="Times New Roman" w:hAnsi="Times New Roman" w:cs="Times New Roman"/>
        </w:rPr>
        <w:t>sensing mechanisms of aging</w:t>
      </w:r>
      <w:r w:rsidR="00C4258B" w:rsidRPr="00F94A55">
        <w:rPr>
          <w:rFonts w:ascii="Times New Roman" w:hAnsi="Times New Roman" w:cs="Times New Roman"/>
        </w:rPr>
        <w:t xml:space="preserve"> </w:t>
      </w:r>
      <w:r w:rsidR="00C4258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{"citationID":"7GkWCgMr","properties":{"formattedCitation":"[58,59]","plainCitation":"[58,59]","noteIndex":0},"citationItems":[{"id":390,"uris":["http://zotero.org/users/15213638/items/RYHUL4XC"],"itemData":{"id":390,"type":"article-journal","abstract":"Current sociodemographic predictions point to a demographic shift in developed and developing countries that will result in an unprecedented increase of the elderly population. This will be accompanied by an increase in age-related conditions that will strongly impair human health and quality of life. For this reason, aging is a major concern worldwide. Healthy aging depends on a combination of individual genetic factors and external environmental factors. Diet has been proved to be a powerful tool to modulate aging and caloric restriction has emerged as a valuable intervention in this regard. However, many questions about how a controlled caloric restriction intervention affects aging-related processes are still unanswered. Nutrient sensing pathways become deregulated with age and lose effectiveness with age. These pathways are a link between diet and aging. Thus, fully understanding this link is a mandatory step before bringing caloric restriction into practice. MicroRNAs have emerged as important regulators of cellular functions and can be modified by diet. Some microRNAs target genes encoding proteins and enzymes belonging to the nutrient sensing pathways and, therefore, may play key roles in the modulation of the aging process. In this review, we aimed to show the relationship between diet, nutrient sensing pathways and microRNAs in the context of aging.","container-title":"International Journal of Molecular Sciences","DOI":"10.3390/ijms18050915","ISSN":"1422-0067","issue":"5","language":"en","license":"http://creativecommons.org/licenses/by/3.0/","note":"number: 5\npublisher: Multidisciplinary Digital Publishing Institute","page":"915","source":"www.mdpi.com","title":"NutrimiRAging: Micromanaging Nutrient Sensing Pathways through Nutrition to Promote Healthy Aging","title-short":"NutrimiRAging","volume":"18","author":[{"family":"Micó","given":"Víctor"},{"family":"Berninches","given":"Laura"},{"family":"Tapia","given":"Javier"},{"family":"Daimiel","given":"Lidia"}],"issued":{"date-parts":[["2017",5]]}}},{"id":393,"uris":["http://zotero.org/users/15213638/items/GHPNE343"],"itemData":{"id":393,"type":"article-journal","abstract":"Biological aging is characterized by irreversible cell cycle blockade, a decreased capacity for tissue regeneration, and an increased risk of age-related diseases and mortality. A variety of genetic and epigenetic factors regulate aging, including the abnormal expression of aging-related genes, increased DNA methylation levels, altered histone modifications, and unbalanced protein translation homeostasis. The epitranscriptome is also closely associated with aging. Aging is regulated by both genetic and epigenetic factors, with significant variability, heterogeneity, and plasticity. Understanding the complex genetic and epigenetic mechanisms of aging will aid the identification of aging-related markers, which may in turn aid the development of effective interventions against this process. This review summarizes the latest research in the field of aging from a genetic and epigenetic perspective. We analyze the relationships between aging-related genes, examine the possibility of reversing the aging process by altering epigenetic age.","container-title":"Genes","DOI":"10.3390/genes14020329","ISSN":"2073-4425","issue":"2","language":"en","license":"http://creativecommons.org/licenses/by/3.0/","note":"number: 2\npublisher: Multidisciplinary Digital Publishing Institute","page":"329","source":"www.mdpi.com","title":"New Insights into the Genetics and Epigenetics of Aging Plasticity","volume":"14","author":[{"family":"Zhang","given":"Jie"},{"family":"Wang","given":"Shixiao"},{"family":"Liu","given":"Baohua"}],"issued":{"date-parts":[["2023",2]]}}}],"schema":"https://github.com/citation-style-language/schema/raw/master/csl-citation.json"} </w:instrText>
      </w:r>
      <w:r w:rsidR="00C4258B" w:rsidRPr="00F94A55">
        <w:rPr>
          <w:rFonts w:ascii="Times New Roman" w:hAnsi="Times New Roman" w:cs="Times New Roman"/>
        </w:rPr>
        <w:fldChar w:fldCharType="separate"/>
      </w:r>
      <w:r w:rsidR="009D1417" w:rsidRPr="00F94A55">
        <w:rPr>
          <w:rFonts w:ascii="Times New Roman" w:hAnsi="Times New Roman" w:cs="Times New Roman"/>
          <w:kern w:val="0"/>
        </w:rPr>
        <w:t>[58,59]</w:t>
      </w:r>
      <w:r w:rsidR="00C4258B" w:rsidRPr="00F94A55">
        <w:rPr>
          <w:rFonts w:ascii="Times New Roman" w:hAnsi="Times New Roman" w:cs="Times New Roman"/>
        </w:rPr>
        <w:fldChar w:fldCharType="end"/>
      </w:r>
      <w:r w:rsidR="00FF31FD" w:rsidRPr="00F94A55">
        <w:rPr>
          <w:rFonts w:ascii="Times New Roman" w:hAnsi="Times New Roman" w:cs="Times New Roman"/>
        </w:rPr>
        <w:t xml:space="preserve">. </w:t>
      </w:r>
      <w:r w:rsidR="0075343B" w:rsidRPr="00F94A55">
        <w:rPr>
          <w:rFonts w:ascii="Times New Roman" w:hAnsi="Times New Roman" w:cs="Times New Roman"/>
        </w:rPr>
        <w:t xml:space="preserve">Moreover, the presence of HOX genes further corroborates our theory that the ageprint is a </w:t>
      </w:r>
      <w:proofErr w:type="gramStart"/>
      <w:r w:rsidR="00012026" w:rsidRPr="00F94A55">
        <w:rPr>
          <w:rFonts w:ascii="Times New Roman" w:hAnsi="Times New Roman" w:cs="Times New Roman"/>
        </w:rPr>
        <w:t>developmentally</w:t>
      </w:r>
      <w:r w:rsidR="006A2FD4" w:rsidRPr="00F94A55">
        <w:rPr>
          <w:rFonts w:ascii="Times New Roman" w:hAnsi="Times New Roman" w:cs="Times New Roman"/>
        </w:rPr>
        <w:t>-</w:t>
      </w:r>
      <w:r w:rsidR="00012026" w:rsidRPr="00F94A55">
        <w:rPr>
          <w:rFonts w:ascii="Times New Roman" w:hAnsi="Times New Roman" w:cs="Times New Roman"/>
        </w:rPr>
        <w:t>linked</w:t>
      </w:r>
      <w:proofErr w:type="gramEnd"/>
      <w:r w:rsidR="0075343B" w:rsidRPr="00F94A55">
        <w:rPr>
          <w:rFonts w:ascii="Times New Roman" w:hAnsi="Times New Roman" w:cs="Times New Roman"/>
        </w:rPr>
        <w:t xml:space="preserve"> genetic signature that regulates aging in a tissue</w:t>
      </w:r>
      <w:r w:rsidR="00012026" w:rsidRPr="00F94A55">
        <w:rPr>
          <w:rFonts w:ascii="Times New Roman" w:hAnsi="Times New Roman" w:cs="Times New Roman"/>
        </w:rPr>
        <w:t>. Our findings are further supported by evidence from the literature</w:t>
      </w:r>
      <w:r w:rsidR="00FD4F20">
        <w:rPr>
          <w:rFonts w:ascii="Times New Roman" w:hAnsi="Times New Roman" w:cs="Times New Roman"/>
        </w:rPr>
        <w:t>,</w:t>
      </w:r>
      <w:r w:rsidR="00012026" w:rsidRPr="00F94A55">
        <w:rPr>
          <w:rFonts w:ascii="Times New Roman" w:hAnsi="Times New Roman" w:cs="Times New Roman"/>
        </w:rPr>
        <w:t xml:space="preserve"> which shows that HOX genes are associated with aging </w:t>
      </w:r>
      <w:r w:rsidR="000120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{"citationID":"OPZsIbth","properties":{"formattedCitation":"[60]","plainCitation":"[60]","noteIndex":0},"citationItems":[{"id":395,"uris":["http://zotero.org/users/15213638/items/U6LEVCJT"],"itemData":{"id":395,"type":"article-journal","abstract":"Skin is an organ having a crucial role in the protection of muscle, bone, and internal organs and undergoing continuous self-renewal and aged. The growing interest in the prevention of skin aging and rejuvenation has sparked a surge of industrial and research studies focusing on the biological and transcriptional changes that occur during skin development and aging. In this study, the aim is to identify transcriptional differences between two main types of human skin cells: the human dermal fibroblasts (HDFs) and the human epidermis keratinocytes (HEKs) isolated from 30 neonatal and 30 adults (old) skin. Through differentially expressed gene (DEG) profiling using DEseq2, 604 up-, and 769 down-regulated genes are identified in the old group. A functional analysis using Metascape Gene Ontology and Reactome pathways revealed systematic transcriptomic shifts in key skin formation and maintenance markers, alongside a distinct difference in HOX gene families crucial for embryonic development and diverse biological processes. Among the 39 human HOX gene family, ten posterior HOX genes (HOXA10, 11, 13, HOXB13, HOXC11, and HOXD9-13) are significantly downregulated, and anterior 25 genes (HOXA2-7, HOXB1-9, HOXC4-6 and 8-9, and HOXD1,3,4 and 8) are upregulated, especially in the old HDFs. The study successfully demonstrates the correlation between HOX genes and the skin aging process, providing strong evidence that HOX genes are proposed as a new marker for skin aging assessment.","container-title":"Advanced Biology","DOI":"10.1002/adbi.202300325","ISSN":"2701-0198","issue":"4","journalAbbreviation":"Adv Biol (Weinh)","language":"eng","note":"PMID: 38342585","page":"e2300325","source":"PubMed","title":"A Glance into the Destiny of Transcriptomic Activity, Embodied by the HOX Genes, in Neonatal and Aging Dermal Cells","volume":"8","author":[{"family":"Ko","given":"Doyeong"},{"family":"Mun","given":"Seyoung"},{"family":"Kim","given":"Minji"},{"family":"Nho","given":"Youn-Hwa"},{"family":"Lee","given":"Dong-Geol"},{"family":"Kang","given":"Seunghyun"},{"family":"Han","given":"Kyudong"},{"family":"Kim","given":"Misun"}],"issued":{"date-parts":[["2024",4]]}}}],"schema":"https://github.com/citation-style-language/schema/raw/master/csl-citation.json"} </w:instrText>
      </w:r>
      <w:r w:rsidR="00012026" w:rsidRPr="00F94A55">
        <w:rPr>
          <w:rFonts w:ascii="Times New Roman" w:hAnsi="Times New Roman" w:cs="Times New Roman"/>
        </w:rPr>
        <w:fldChar w:fldCharType="separate"/>
      </w:r>
      <w:r w:rsidR="009D1417" w:rsidRPr="00F94A55">
        <w:rPr>
          <w:rFonts w:ascii="Times New Roman" w:hAnsi="Times New Roman" w:cs="Times New Roman"/>
          <w:kern w:val="0"/>
        </w:rPr>
        <w:t>[60]</w:t>
      </w:r>
      <w:r w:rsidR="00012026" w:rsidRPr="00F94A55">
        <w:rPr>
          <w:rFonts w:ascii="Times New Roman" w:hAnsi="Times New Roman" w:cs="Times New Roman"/>
        </w:rPr>
        <w:fldChar w:fldCharType="end"/>
      </w:r>
      <w:r w:rsidR="00012026" w:rsidRPr="00F94A55">
        <w:rPr>
          <w:rFonts w:ascii="Times New Roman" w:hAnsi="Times New Roman" w:cs="Times New Roman"/>
        </w:rPr>
        <w:t xml:space="preserve">, including aging in skeletal muscles </w:t>
      </w:r>
      <w:r w:rsidR="0001202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{"citationID":"oP67U8g9","properties":{"formattedCitation":"[61]","plainCitation":"[61]","noteIndex":0},"citationItems":[{"id":397,"uris":["http://zotero.org/users/15213638/items/9UAUILNK"],"itemData":{"id":397,"type":"article-journal","abstract":"Skeletal muscle tissue demonstrates global hypermethylation with age. However, methylome changes across the time-course of differentiation in aged human muscle derived cells, and larger coverage arrays in aged muscle tissue have not been undertaken. Using 850K DNA methylation arrays we compared the methylomes of young (27 ± 4.4 years) and aged (83 ± 4 years) human skeletal muscle and that of young/aged heterogenous muscle-derived human primary cells (HDMCs) over several time points of differentiation (0, 72 h, 7, 10 days). Aged muscle tissue was hypermethylated compared with young tissue, enriched for; pathways-in-cancer (including; focal adhesion, MAPK signaling, PI3K-Akt-mTOR signaling, p53 signaling, Jak-STAT signaling, TGF-beta and notch signaling), rap1-signaling, axon-guidance and hippo-signalling. Aged cells also demonstrated a hypermethylated profile in pathways; axon-guidance, adherens-junction and calcium-signaling, particularly at later timepoints of myotube formation, corresponding with reduced morphological differentiation and reductions in MyoD/Myogenin gene expression compared with young cells. While young cells showed little alterations in DNA methylation during differentiation, aged cells demonstrated extensive and significantly altered DNA methylation, particularly at 7 days of differentiation and most notably in focal adhesion and PI3K-AKT signalling pathways. While the methylomes were vastly different between muscle tissue and HDMCs, we identified a small number of CpG sites showing a hypermethylated state with age, in both muscle tissue and cells on genes KIF15, DYRK2, FHL2, MRPS33, ABCA17P. Most notably, differential methylation analysis of chromosomal regions identified three locations containing enrichment of 6–8 CpGs in the HOX family of genes altered with age. With HOXD10, HOXD9, HOXD8, HOXA3, HOXC9, HOXB1, HOXB3, HOXC-AS2 and HOXC10 all hypermethylated in aged tissue. In aged cells the same HOX genes (and additionally HOXC-AS3) displayed the most variable methylation at 7 days of differentiation versus young cells, with HOXD8, HOXC9, HOXB1 and HOXC-AS3 hypermethylated and HOXC10 and HOXC-AS2 hypomethylated. We also determined that there was an inverse relationship between DNA methylation and gene expression for HOXB1, HOXA3 and HOXC-AS3. Finally, increased physical activity in young adults was associated with oppositely regulating HOXB1 and HOXA3 methylation compared with age. Overall, we demonstrate that a considerable number of HOX genes are differentially epigenetically regulated in aged human skeletal muscle and HDMCs and increased physical activity may help prevent age-related epigenetic changes in these HOX genes.","container-title":"Scientific Reports","DOI":"10.1038/s41598-020-72730-z","ISSN":"2045-2322","issue":"1","journalAbbreviation":"Sci Rep","language":"en","license":"2020 The Author(s)","note":"publisher: Nature Publishing Group","page":"15360","source":"www.nature.com","title":"DNA methylation across the genome in aged human skeletal muscle tissue and muscle-derived cells: the role of HOX genes and physical activity","title-short":"DNA methylation across the genome in aged human skeletal muscle tissue and muscle-derived cells","volume":"10","author":[{"family":"Turner","given":"D. C."},{"family":"Gorski","given":"P. P."},{"family":"Maasar","given":"M. F."},{"family":"Seaborne","given":"R. A."},{"family":"Baumert","given":"P."},{"family":"Brown","given":"A. D."},{"family":"Kitchen","given":"M. O."},{"family":"Erskine","given":"R. M."},{"family":"Dos-Remedios","given":"I."},{"family":"Voisin","given":"S."},{"family":"Eynon","given":"N."},{"family":"Sultanov","given":"R. I."},{"family":"Borisov","given":"O. V."},{"family":"Larin","given":"A. K."},{"family":"Semenova","given":"E. A."},{"family":"Popov","given":"D. V."},{"family":"Generozov","given":"E. V."},{"family":"Stewart","given":"C. E."},{"family":"Drust","given":"B."},{"family":"Owens","given":"D. J."},{"family":"Ahmetov","given":"I. I."},{"family":"Sharples","given":"A. P."}],"issued":{"date-parts":[["2020",9,21]]}}}],"schema":"https://github.com/citation-style-language/schema/raw/master/csl-citation.json"} </w:instrText>
      </w:r>
      <w:r w:rsidR="00012026" w:rsidRPr="00F94A55">
        <w:rPr>
          <w:rFonts w:ascii="Times New Roman" w:hAnsi="Times New Roman" w:cs="Times New Roman"/>
        </w:rPr>
        <w:fldChar w:fldCharType="separate"/>
      </w:r>
      <w:r w:rsidR="009D1417" w:rsidRPr="00F94A55">
        <w:rPr>
          <w:rFonts w:ascii="Times New Roman" w:hAnsi="Times New Roman" w:cs="Times New Roman"/>
          <w:kern w:val="0"/>
        </w:rPr>
        <w:t>[61]</w:t>
      </w:r>
      <w:r w:rsidR="00012026" w:rsidRPr="00F94A55">
        <w:rPr>
          <w:rFonts w:ascii="Times New Roman" w:hAnsi="Times New Roman" w:cs="Times New Roman"/>
        </w:rPr>
        <w:fldChar w:fldCharType="end"/>
      </w:r>
      <w:r w:rsidR="00012026" w:rsidRPr="00F94A55">
        <w:rPr>
          <w:rFonts w:ascii="Times New Roman" w:hAnsi="Times New Roman" w:cs="Times New Roman"/>
        </w:rPr>
        <w:t>.</w:t>
      </w:r>
      <w:r w:rsidR="0079418B" w:rsidRPr="00F94A55">
        <w:rPr>
          <w:rFonts w:ascii="Times New Roman" w:hAnsi="Times New Roman" w:cs="Times New Roman"/>
        </w:rPr>
        <w:t xml:space="preserve"> </w:t>
      </w:r>
      <w:r w:rsidR="00FD4F20">
        <w:rPr>
          <w:rFonts w:ascii="Times New Roman" w:hAnsi="Times New Roman" w:cs="Times New Roman"/>
        </w:rPr>
        <w:t>Functional enrichment analyses did not yield tangible results s</w:t>
      </w:r>
      <w:r w:rsidR="00624214" w:rsidRPr="00F94A55">
        <w:rPr>
          <w:rFonts w:ascii="Times New Roman" w:hAnsi="Times New Roman" w:cs="Times New Roman"/>
        </w:rPr>
        <w:t>ince the number of genes was too small (128</w:t>
      </w:r>
      <w:r w:rsidR="008553AE" w:rsidRPr="00F94A55">
        <w:rPr>
          <w:rFonts w:ascii="Times New Roman" w:hAnsi="Times New Roman" w:cs="Times New Roman"/>
        </w:rPr>
        <w:t xml:space="preserve"> genes</w:t>
      </w:r>
      <w:r w:rsidR="00624214" w:rsidRPr="00F94A55">
        <w:rPr>
          <w:rFonts w:ascii="Times New Roman" w:hAnsi="Times New Roman" w:cs="Times New Roman"/>
        </w:rPr>
        <w:t xml:space="preserve">). </w:t>
      </w:r>
      <w:r w:rsidR="006A0EA2" w:rsidRPr="00F94A55">
        <w:rPr>
          <w:rFonts w:ascii="Times New Roman" w:hAnsi="Times New Roman" w:cs="Times New Roman"/>
        </w:rPr>
        <w:t xml:space="preserve"> </w:t>
      </w:r>
    </w:p>
    <w:p w14:paraId="1F9DEF13" w14:textId="03BE491F" w:rsidR="00A24738" w:rsidRPr="00F94A55" w:rsidRDefault="00C83647" w:rsidP="00F94A55">
      <w:pPr>
        <w:pStyle w:val="Heading2"/>
        <w:spacing w:line="480" w:lineRule="auto"/>
        <w:jc w:val="both"/>
        <w:rPr>
          <w:rFonts w:ascii="Times New Roman" w:hAnsi="Times New Roman" w:cs="Times New Roman"/>
        </w:rPr>
      </w:pPr>
      <w:r w:rsidRPr="00F94A55">
        <w:rPr>
          <w:rFonts w:ascii="Times New Roman" w:hAnsi="Times New Roman" w:cs="Times New Roman"/>
        </w:rPr>
        <w:t>N</w:t>
      </w:r>
      <w:r w:rsidR="00A24738" w:rsidRPr="00F94A55">
        <w:rPr>
          <w:rFonts w:ascii="Times New Roman" w:hAnsi="Times New Roman" w:cs="Times New Roman"/>
        </w:rPr>
        <w:t>ovel targets</w:t>
      </w:r>
      <w:r w:rsidR="004D0F03" w:rsidRPr="00F94A55">
        <w:rPr>
          <w:rFonts w:ascii="Times New Roman" w:hAnsi="Times New Roman" w:cs="Times New Roman"/>
        </w:rPr>
        <w:t xml:space="preserve"> are related to </w:t>
      </w:r>
      <w:r w:rsidR="00E62FA0" w:rsidRPr="00F94A55">
        <w:rPr>
          <w:rFonts w:ascii="Times New Roman" w:hAnsi="Times New Roman" w:cs="Times New Roman"/>
        </w:rPr>
        <w:t xml:space="preserve">nucleotide and fatty acid </w:t>
      </w:r>
      <w:proofErr w:type="gramStart"/>
      <w:r w:rsidR="00E62FA0" w:rsidRPr="00F94A55">
        <w:rPr>
          <w:rFonts w:ascii="Times New Roman" w:hAnsi="Times New Roman" w:cs="Times New Roman"/>
        </w:rPr>
        <w:t>metabolism</w:t>
      </w:r>
      <w:proofErr w:type="gramEnd"/>
    </w:p>
    <w:p w14:paraId="02099864" w14:textId="79B174CA" w:rsidR="00684B42" w:rsidRPr="00F94A55" w:rsidRDefault="00306931" w:rsidP="00F94A55">
      <w:pPr>
        <w:spacing w:line="480" w:lineRule="auto"/>
        <w:jc w:val="both"/>
        <w:rPr>
          <w:rFonts w:ascii="Times New Roman" w:hAnsi="Times New Roman" w:cs="Times New Roman"/>
        </w:rPr>
      </w:pPr>
      <w:r w:rsidRPr="00F94A55">
        <w:rPr>
          <w:rFonts w:ascii="Times New Roman" w:hAnsi="Times New Roman" w:cs="Times New Roman"/>
        </w:rPr>
        <w:t>We</w:t>
      </w:r>
      <w:r w:rsidR="00A24738" w:rsidRPr="00F94A55">
        <w:rPr>
          <w:rFonts w:ascii="Times New Roman" w:hAnsi="Times New Roman" w:cs="Times New Roman"/>
        </w:rPr>
        <w:t xml:space="preserve"> performed GO-term enrichment </w:t>
      </w:r>
      <w:r w:rsidR="00A424C8" w:rsidRPr="00F94A55">
        <w:rPr>
          <w:rFonts w:ascii="Times New Roman" w:hAnsi="Times New Roman" w:cs="Times New Roman"/>
        </w:rPr>
        <w:t>to</w:t>
      </w:r>
      <w:r w:rsidR="00A24738" w:rsidRPr="00F94A55">
        <w:rPr>
          <w:rFonts w:ascii="Times New Roman" w:hAnsi="Times New Roman" w:cs="Times New Roman"/>
        </w:rPr>
        <w:t xml:space="preserve"> understand the biological processes </w:t>
      </w:r>
      <w:r w:rsidR="00D9584A" w:rsidRPr="00F94A55">
        <w:rPr>
          <w:rFonts w:ascii="Times New Roman" w:hAnsi="Times New Roman" w:cs="Times New Roman"/>
        </w:rPr>
        <w:t xml:space="preserve">associated with </w:t>
      </w:r>
      <w:r w:rsidRPr="00F94A55">
        <w:rPr>
          <w:rFonts w:ascii="Times New Roman" w:hAnsi="Times New Roman" w:cs="Times New Roman"/>
        </w:rPr>
        <w:t>the</w:t>
      </w:r>
      <w:r w:rsidR="00E5678E" w:rsidRPr="00F94A55">
        <w:rPr>
          <w:rFonts w:ascii="Times New Roman" w:hAnsi="Times New Roman" w:cs="Times New Roman"/>
        </w:rPr>
        <w:t xml:space="preserve"> 26</w:t>
      </w:r>
      <w:r w:rsidRPr="00F94A55">
        <w:rPr>
          <w:rFonts w:ascii="Times New Roman" w:hAnsi="Times New Roman" w:cs="Times New Roman"/>
        </w:rPr>
        <w:t xml:space="preserve"> </w:t>
      </w:r>
      <w:r w:rsidR="00D9584A" w:rsidRPr="00F94A55">
        <w:rPr>
          <w:rFonts w:ascii="Times New Roman" w:hAnsi="Times New Roman" w:cs="Times New Roman"/>
        </w:rPr>
        <w:t>novel targets</w:t>
      </w:r>
      <w:r w:rsidR="00D678CF" w:rsidRPr="00F94A55">
        <w:rPr>
          <w:rFonts w:ascii="Times New Roman" w:hAnsi="Times New Roman" w:cs="Times New Roman"/>
        </w:rPr>
        <w:t xml:space="preserve"> </w:t>
      </w:r>
      <w:r w:rsidRPr="00F94A55">
        <w:rPr>
          <w:rFonts w:ascii="Times New Roman" w:hAnsi="Times New Roman" w:cs="Times New Roman"/>
        </w:rPr>
        <w:t xml:space="preserve">identified by SkeletAge </w:t>
      </w:r>
      <w:r w:rsidR="00D678CF" w:rsidRPr="00F94A55">
        <w:rPr>
          <w:rFonts w:ascii="Times New Roman" w:hAnsi="Times New Roman" w:cs="Times New Roman"/>
        </w:rPr>
        <w:t>(</w:t>
      </w:r>
      <w:r w:rsidRPr="00F94A55">
        <w:rPr>
          <w:rFonts w:ascii="Times New Roman" w:hAnsi="Times New Roman" w:cs="Times New Roman"/>
        </w:rPr>
        <w:t>F</w:t>
      </w:r>
      <w:r w:rsidR="00D678CF" w:rsidRPr="00F94A55">
        <w:rPr>
          <w:rFonts w:ascii="Times New Roman" w:hAnsi="Times New Roman" w:cs="Times New Roman"/>
        </w:rPr>
        <w:t xml:space="preserve">igure </w:t>
      </w:r>
      <w:r w:rsidRPr="00F94A55">
        <w:rPr>
          <w:rFonts w:ascii="Times New Roman" w:hAnsi="Times New Roman" w:cs="Times New Roman"/>
        </w:rPr>
        <w:t>5</w:t>
      </w:r>
      <w:r w:rsidR="00D678CF" w:rsidRPr="00F94A55">
        <w:rPr>
          <w:rFonts w:ascii="Times New Roman" w:hAnsi="Times New Roman" w:cs="Times New Roman"/>
        </w:rPr>
        <w:t>)</w:t>
      </w:r>
      <w:r w:rsidR="00D9584A" w:rsidRPr="00F94A55">
        <w:rPr>
          <w:rFonts w:ascii="Times New Roman" w:hAnsi="Times New Roman" w:cs="Times New Roman"/>
        </w:rPr>
        <w:t xml:space="preserve">. </w:t>
      </w:r>
      <w:r w:rsidRPr="00F94A55">
        <w:rPr>
          <w:rFonts w:ascii="Times New Roman" w:hAnsi="Times New Roman" w:cs="Times New Roman"/>
        </w:rPr>
        <w:t xml:space="preserve">Most GO-terms </w:t>
      </w:r>
      <w:r w:rsidR="00D9584A" w:rsidRPr="00F94A55">
        <w:rPr>
          <w:rFonts w:ascii="Times New Roman" w:hAnsi="Times New Roman" w:cs="Times New Roman"/>
        </w:rPr>
        <w:t xml:space="preserve">can be categorized into two distinct processes: nucleotide and fatty acid metabolism. This suggests that </w:t>
      </w:r>
      <w:r w:rsidRPr="00F94A55">
        <w:rPr>
          <w:rFonts w:ascii="Times New Roman" w:hAnsi="Times New Roman" w:cs="Times New Roman"/>
        </w:rPr>
        <w:t>the</w:t>
      </w:r>
      <w:r w:rsidR="00AE50C7" w:rsidRPr="00F94A55">
        <w:rPr>
          <w:rFonts w:ascii="Times New Roman" w:hAnsi="Times New Roman" w:cs="Times New Roman"/>
        </w:rPr>
        <w:t>se novel targets</w:t>
      </w:r>
      <w:r w:rsidR="00AB0A76" w:rsidRPr="00F94A55">
        <w:rPr>
          <w:rFonts w:ascii="Times New Roman" w:hAnsi="Times New Roman" w:cs="Times New Roman"/>
        </w:rPr>
        <w:t xml:space="preserve">, </w:t>
      </w:r>
      <w:r w:rsidR="005E41AC" w:rsidRPr="00F94A55">
        <w:rPr>
          <w:rFonts w:ascii="Times New Roman" w:hAnsi="Times New Roman" w:cs="Times New Roman"/>
        </w:rPr>
        <w:lastRenderedPageBreak/>
        <w:t xml:space="preserve">constituents of skeletal muscles’ </w:t>
      </w:r>
      <w:r w:rsidRPr="00F94A55">
        <w:rPr>
          <w:rFonts w:ascii="Times New Roman" w:hAnsi="Times New Roman" w:cs="Times New Roman"/>
        </w:rPr>
        <w:t>ageprint</w:t>
      </w:r>
      <w:r w:rsidR="00AB0A76" w:rsidRPr="00F94A55">
        <w:rPr>
          <w:rFonts w:ascii="Times New Roman" w:hAnsi="Times New Roman" w:cs="Times New Roman"/>
        </w:rPr>
        <w:t xml:space="preserve">, </w:t>
      </w:r>
      <w:r w:rsidR="00AE50C7" w:rsidRPr="00F94A55">
        <w:rPr>
          <w:rFonts w:ascii="Times New Roman" w:hAnsi="Times New Roman" w:cs="Times New Roman"/>
        </w:rPr>
        <w:t xml:space="preserve">are </w:t>
      </w:r>
      <w:r w:rsidRPr="00F94A55">
        <w:rPr>
          <w:rFonts w:ascii="Times New Roman" w:hAnsi="Times New Roman" w:cs="Times New Roman"/>
        </w:rPr>
        <w:t xml:space="preserve">linked to </w:t>
      </w:r>
      <w:r w:rsidR="00D9584A" w:rsidRPr="00F94A55">
        <w:rPr>
          <w:rFonts w:ascii="Times New Roman" w:hAnsi="Times New Roman" w:cs="Times New Roman"/>
        </w:rPr>
        <w:t xml:space="preserve">nucleotide and fat metabolism. </w:t>
      </w:r>
      <w:r w:rsidR="00916601" w:rsidRPr="00F94A55">
        <w:rPr>
          <w:rFonts w:ascii="Times New Roman" w:hAnsi="Times New Roman" w:cs="Times New Roman"/>
        </w:rPr>
        <w:t xml:space="preserve">Out of the 26 novel targets, 16 are predicted to </w:t>
      </w:r>
      <w:r w:rsidR="00FD4F20">
        <w:rPr>
          <w:rFonts w:ascii="Times New Roman" w:hAnsi="Times New Roman" w:cs="Times New Roman"/>
        </w:rPr>
        <w:t>increase</w:t>
      </w:r>
      <w:r w:rsidR="00916601" w:rsidRPr="00F94A55">
        <w:rPr>
          <w:rFonts w:ascii="Times New Roman" w:hAnsi="Times New Roman" w:cs="Times New Roman"/>
        </w:rPr>
        <w:t xml:space="preserve"> longevity (ProLong genes), while the remaining 10 are predicted to </w:t>
      </w:r>
      <w:r w:rsidR="00FD4F20">
        <w:rPr>
          <w:rFonts w:ascii="Times New Roman" w:hAnsi="Times New Roman" w:cs="Times New Roman"/>
        </w:rPr>
        <w:t>reduce</w:t>
      </w:r>
      <w:r w:rsidR="00916601" w:rsidRPr="00F94A55">
        <w:rPr>
          <w:rFonts w:ascii="Times New Roman" w:hAnsi="Times New Roman" w:cs="Times New Roman"/>
        </w:rPr>
        <w:t xml:space="preserve"> longevity (RedLong genes). </w:t>
      </w:r>
      <w:r w:rsidR="001A101C" w:rsidRPr="00F94A55">
        <w:rPr>
          <w:rFonts w:ascii="Times New Roman" w:hAnsi="Times New Roman" w:cs="Times New Roman"/>
        </w:rPr>
        <w:t xml:space="preserve">Most </w:t>
      </w:r>
      <w:r w:rsidR="00916601" w:rsidRPr="00F94A55">
        <w:rPr>
          <w:rFonts w:ascii="Times New Roman" w:hAnsi="Times New Roman" w:cs="Times New Roman"/>
        </w:rPr>
        <w:t xml:space="preserve">GO-terms </w:t>
      </w:r>
      <w:r w:rsidR="001A101C" w:rsidRPr="00F94A55">
        <w:rPr>
          <w:rFonts w:ascii="Times New Roman" w:hAnsi="Times New Roman" w:cs="Times New Roman"/>
        </w:rPr>
        <w:t xml:space="preserve">associated with the 16 novel ProLong genes seem to be involved in nucleotide metabolism. This suggests that the genes that regulate nucleotide metabolism in skeletal muscles show downregulation with age, given how all the ProLong genes were negatively correlated with age and showed a consistent, incremental decline in their expression. </w:t>
      </w:r>
      <w:r w:rsidR="00AF367F" w:rsidRPr="00F94A55">
        <w:rPr>
          <w:rFonts w:ascii="Times New Roman" w:hAnsi="Times New Roman" w:cs="Times New Roman"/>
        </w:rPr>
        <w:t xml:space="preserve">In fact, sarcopenia, the characteristic decline in muscle mass, volume, and strength, is a hallmark of </w:t>
      </w:r>
      <w:r w:rsidR="0088379D" w:rsidRPr="00F94A55">
        <w:rPr>
          <w:rFonts w:ascii="Times New Roman" w:hAnsi="Times New Roman" w:cs="Times New Roman"/>
        </w:rPr>
        <w:t xml:space="preserve">skeletal muscle </w:t>
      </w:r>
      <w:r w:rsidR="00AF367F" w:rsidRPr="00F94A55">
        <w:rPr>
          <w:rFonts w:ascii="Times New Roman" w:hAnsi="Times New Roman" w:cs="Times New Roman"/>
        </w:rPr>
        <w:t xml:space="preserve">aging </w:t>
      </w:r>
      <w:r w:rsidR="00AF367F"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{"citationID":"2xcA0W3n","properties":{"formattedCitation":"[62]","plainCitation":"[62]","noteIndex":0},"citationItems":[{"id":244,"uris":["http://zotero.org/users/15213638/items/KY43AGJQ"],"itemData":{"id":244,"type":"article-journal","abstract":"Nicotinamide adenine dinucleotide (NAD) is an important co-factor involved in numerous physiological processes, including metabolism, post-translational protein modification, and DNA repair. In living organisms, a careful balance between NAD production and degradation serves to regulate NAD levels. Recently, a number of studies have demonstrated that NAD levels decrease with age, and the deterioration of NAD metabolism promotes several aging-associated diseases, including metabolic and neurodegenerative diseases and various cancers. Conversely, the upregulation of NAD metabolism, including dietary supplementation with NAD precursors, has been shown to prevent the decline of NAD and exhibits beneficial effects against aging and aging-associated diseases. In addition, many studies have demonstrated that genetic and/or nutritional activation of NAD metabolism can extend the lifespan of diverse organisms. Collectively, it is clear that NAD metabolism plays important roles in aging and longevity. In this review, we summarize the basic functions of the enzymes involved in NAD synthesis and degradation, as well as the outcomes of their dysregulation in various aging processes. In addition, a particular focus is given on the role of NAD metabolism in the longevity of various organisms, with a discussion of the remaining obstacles in this research field.","container-title":"Ageing Research Reviews","DOI":"10.1016/j.arr.2018.05.006","ISSN":"1568-1637","journalAbbreviation":"Ageing Research Reviews","page":"1-17","source":"ScienceDirect","title":"NAD metabolism: Implications in aging and longevity","title-short":"NAD metabolism","volume":"47","author":[{"family":"Yaku","given":"Keisuke"},{"family":"Okabe","given":"Keisuke"},{"family":"Nakagawa","given":"Takashi"}],"issued":{"date-parts":[["2018",11,1]]}}}],"schema":"https://github.com/citation-style-language/schema/raw/master/csl-citation.json"} </w:instrText>
      </w:r>
      <w:r w:rsidR="00AF367F" w:rsidRPr="00F94A55">
        <w:rPr>
          <w:rFonts w:ascii="Times New Roman" w:hAnsi="Times New Roman" w:cs="Times New Roman"/>
        </w:rPr>
        <w:fldChar w:fldCharType="separate"/>
      </w:r>
      <w:r w:rsidR="009D1417" w:rsidRPr="00F94A55">
        <w:rPr>
          <w:rFonts w:ascii="Times New Roman" w:hAnsi="Times New Roman" w:cs="Times New Roman"/>
          <w:kern w:val="0"/>
        </w:rPr>
        <w:t>[62]</w:t>
      </w:r>
      <w:r w:rsidR="00AF367F" w:rsidRPr="00F94A55">
        <w:rPr>
          <w:rFonts w:ascii="Times New Roman" w:hAnsi="Times New Roman" w:cs="Times New Roman"/>
        </w:rPr>
        <w:fldChar w:fldCharType="end"/>
      </w:r>
      <w:r w:rsidR="001A101C" w:rsidRPr="00F94A55">
        <w:rPr>
          <w:rFonts w:ascii="Times New Roman" w:hAnsi="Times New Roman" w:cs="Times New Roman"/>
        </w:rPr>
        <w:t xml:space="preserve"> that may be linked</w:t>
      </w:r>
      <w:r w:rsidR="00A5392E" w:rsidRPr="00F94A55">
        <w:rPr>
          <w:rFonts w:ascii="Times New Roman" w:hAnsi="Times New Roman" w:cs="Times New Roman"/>
        </w:rPr>
        <w:t xml:space="preserve"> to changes</w:t>
      </w:r>
      <w:r w:rsidR="00D416EA" w:rsidRPr="00F94A55">
        <w:rPr>
          <w:rFonts w:ascii="Times New Roman" w:hAnsi="Times New Roman" w:cs="Times New Roman"/>
        </w:rPr>
        <w:t xml:space="preserve"> in cellular </w:t>
      </w:r>
      <w:r w:rsidR="00A5392E" w:rsidRPr="00F94A55">
        <w:rPr>
          <w:rFonts w:ascii="Times New Roman" w:hAnsi="Times New Roman" w:cs="Times New Roman"/>
        </w:rPr>
        <w:t>adenine metabolism</w:t>
      </w:r>
      <w:r w:rsidR="00AF1272" w:rsidRPr="00F94A55">
        <w:rPr>
          <w:rFonts w:ascii="Times New Roman" w:hAnsi="Times New Roman" w:cs="Times New Roman"/>
        </w:rPr>
        <w:t xml:space="preserve"> </w:t>
      </w:r>
      <w:r w:rsidR="00AF127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{"citationID":"rZbBBULR","properties":{"formattedCitation":"[63]","plainCitation":"[63]","noteIndex":0},"citationItems":[{"id":235,"uris":["http://zotero.org/users/15213638/items/MZ8MC5N7"],"itemData":{"id":235,"type":"article-journal","abstract":"NAD is an obligate co-factor for the catabolism of metabolic fuels in all cell types. However, the availability of NAD in several tissues can become limited during genotoxic stress and the course of natural aging. The point at which NAD restriction imposes functional limitations on tissue physiology remains unknown. We examined this question in murine skeletal muscle by specifically depleting Nampt, an essential enzyme in the NAD salvage pathway. Knockout mice exhibited a dramatic 85% decline in intramuscular NAD content, accompanied by fiber degeneration and progressive loss of both muscle strength and treadmill endurance. Administration of the NAD precursor nicotinamide riboside rapidly ameliorated functional deficits and restored muscle mass despite having only a modest effect on the intramuscular NAD pool. Additionally, lifelong overexpression of Nampt preserved muscle NAD levels and exercise capacity in aged mice, supporting a critical role for tissue-autonomous NAD homeostasis in maintaining muscle mass and function.","container-title":"Cell Metabolism","DOI":"10.1016/j.cmet.2016.07.005","ISSN":"1550-4131","issue":"2","journalAbbreviation":"Cell Metabolism","page":"269-282","source":"ScienceDirect","title":"Loss of NAD Homeostasis Leads to Progressive and Reversible Degeneration of Skeletal Muscle","volume":"24","author":[{"family":"Frederick","given":"David W."},{"family":"Loro","given":"Emanuele"},{"family":"Liu","given":"Ling"},{"family":"Davila","given":"Antonio"},{"family":"Chellappa","given":"Karthikeyani"},{"family":"Silverman","given":"Ian M."},{"family":"Quinn","given":"William J."},{"family":"Gosai","given":"Sager J."},{"family":"Tichy","given":"Elisia D."},{"family":"Davis","given":"James G."},{"family":"Mourkioti","given":"Foteini"},{"family":"Gregory","given":"Brian D."},{"family":"Dellinger","given":"Ryan W."},{"family":"Redpath","given":"Philip"},{"family":"Migaud","given":"Marie E."},{"family":"Nakamaru-Ogiso","given":"Eiko"},{"family":"Rabinowitz","given":"Joshua D."},{"family":"Khurana","given":"Tejvir S."},{"family":"Baur","given":"Joseph A."}],"issued":{"date-parts":[["2016",8,9]]}}}],"schema":"https://github.com/citation-style-language/schema/raw/master/csl-citation.json"} </w:instrText>
      </w:r>
      <w:r w:rsidR="00AF1272" w:rsidRPr="00F94A55">
        <w:rPr>
          <w:rFonts w:ascii="Times New Roman" w:hAnsi="Times New Roman" w:cs="Times New Roman"/>
        </w:rPr>
        <w:fldChar w:fldCharType="separate"/>
      </w:r>
      <w:r w:rsidR="009D1417" w:rsidRPr="00F94A55">
        <w:rPr>
          <w:rFonts w:ascii="Times New Roman" w:hAnsi="Times New Roman" w:cs="Times New Roman"/>
          <w:kern w:val="0"/>
        </w:rPr>
        <w:t>[63]</w:t>
      </w:r>
      <w:r w:rsidR="00AF1272" w:rsidRPr="00F94A55">
        <w:rPr>
          <w:rFonts w:ascii="Times New Roman" w:hAnsi="Times New Roman" w:cs="Times New Roman"/>
        </w:rPr>
        <w:fldChar w:fldCharType="end"/>
      </w:r>
      <w:r w:rsidR="00A5392E" w:rsidRPr="00F94A55">
        <w:rPr>
          <w:rFonts w:ascii="Times New Roman" w:hAnsi="Times New Roman" w:cs="Times New Roman"/>
        </w:rPr>
        <w:t xml:space="preserve">. </w:t>
      </w:r>
      <w:r w:rsidR="000A7F85" w:rsidRPr="00F94A55">
        <w:rPr>
          <w:rFonts w:ascii="Times New Roman" w:hAnsi="Times New Roman" w:cs="Times New Roman"/>
        </w:rPr>
        <w:t xml:space="preserve">This suggests that </w:t>
      </w:r>
      <w:r w:rsidR="00034085" w:rsidRPr="00F94A55">
        <w:rPr>
          <w:rFonts w:ascii="Times New Roman" w:hAnsi="Times New Roman" w:cs="Times New Roman"/>
        </w:rPr>
        <w:t xml:space="preserve">addressing </w:t>
      </w:r>
      <w:r w:rsidR="001A101C" w:rsidRPr="00F94A55">
        <w:rPr>
          <w:rFonts w:ascii="Times New Roman" w:hAnsi="Times New Roman" w:cs="Times New Roman"/>
        </w:rPr>
        <w:t xml:space="preserve">some of the novel targets discovered by SkeletAge might help </w:t>
      </w:r>
      <w:r w:rsidR="00FD4F20">
        <w:rPr>
          <w:rFonts w:ascii="Times New Roman" w:hAnsi="Times New Roman" w:cs="Times New Roman"/>
        </w:rPr>
        <w:t>overcome</w:t>
      </w:r>
      <w:r w:rsidR="001A101C" w:rsidRPr="00F94A55">
        <w:rPr>
          <w:rFonts w:ascii="Times New Roman" w:hAnsi="Times New Roman" w:cs="Times New Roman"/>
        </w:rPr>
        <w:t xml:space="preserve"> declining NAD levels in aging muscle tissue</w:t>
      </w:r>
      <w:r w:rsidR="00AF1272" w:rsidRPr="00F94A55">
        <w:rPr>
          <w:rFonts w:ascii="Times New Roman" w:hAnsi="Times New Roman" w:cs="Times New Roman"/>
        </w:rPr>
        <w:t xml:space="preserve"> </w:t>
      </w:r>
      <w:r w:rsidR="00AF127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{"citationID":"6NZYWen5","properties":{"formattedCitation":"[64]","plainCitation":"[64]","noteIndex":0},"citationItems":[{"id":399,"uris":["http://zotero.org/users/15213638/items/KCTTSE3B"],"itemData":{"id":399,"type":"article-journal","abstract":"Skeletal muscle is a tissue integral to general health. Due to its high abundance and oxidative capacity, its metabolism is intimately linked to whole-body physiology. In the elderly population, mobility correlates positively with life expectancy and survival. Furthermore, regular physical activity is one of the most effective health-promoting interventions that delay the onset of aging-associated chronic diseases. Data from preclinical studies show that aging of various tissues is accompanied by a decrease in the concentration of nicotinamide adenine dinucleotide (NAD), which plays a central role in energy homeostasis. Thus, a hypothesis has emerged that normalization of its content would ameliorate the age-related decline in tissue function and therefore improve health of the elderly. This idea, along with the documented safety and high tolerability of NAD precursor supplementation, makes NAD metabolism a prospective target for anti-aging interventions. Interestingly, muscle NAD biosynthesis pathways are stimulated by exercise training, which suggests that training-induced adaptations rely on tissue NAD levels. However, while the relationship between muscle fitness and regular physical activity is well-characterized, the proposed synergy between muscle NAD replenishment and exercise training has not been established. Here, we review the published data on the role of NAD metabolism in exercise in the context of young and aged skeletal muscle and discuss the current challenges relevant to the field.","container-title":"Experimental Gerontology","DOI":"10.1016/j.exger.2023.112109","ISSN":"0531-5565","journalAbbreviation":"Experimental Gerontology","page":"112109","source":"ScienceDirect","title":"Regular exercise effectively protects against the aging-associated decline in skeletal muscle NAD content","volume":"173","author":[{"family":"Chubanava","given":"Sabina"},{"family":"Treebak","given":"Jonas T."}],"issued":{"date-parts":[["2023",3,1]]}}}],"schema":"https://github.com/citation-style-language/schema/raw/master/csl-citation.json"} </w:instrText>
      </w:r>
      <w:r w:rsidR="00AF1272" w:rsidRPr="00F94A55">
        <w:rPr>
          <w:rFonts w:ascii="Times New Roman" w:hAnsi="Times New Roman" w:cs="Times New Roman"/>
        </w:rPr>
        <w:fldChar w:fldCharType="separate"/>
      </w:r>
      <w:r w:rsidR="009D1417" w:rsidRPr="00F94A55">
        <w:rPr>
          <w:rFonts w:ascii="Times New Roman" w:hAnsi="Times New Roman" w:cs="Times New Roman"/>
          <w:kern w:val="0"/>
        </w:rPr>
        <w:t>[64]</w:t>
      </w:r>
      <w:r w:rsidR="00AF1272" w:rsidRPr="00F94A55">
        <w:rPr>
          <w:rFonts w:ascii="Times New Roman" w:hAnsi="Times New Roman" w:cs="Times New Roman"/>
        </w:rPr>
        <w:fldChar w:fldCharType="end"/>
      </w:r>
      <w:r w:rsidR="000A7F85" w:rsidRPr="00F94A55">
        <w:rPr>
          <w:rFonts w:ascii="Times New Roman" w:hAnsi="Times New Roman" w:cs="Times New Roman"/>
        </w:rPr>
        <w:t>.</w:t>
      </w:r>
      <w:r w:rsidR="004F1011" w:rsidRPr="00F94A55">
        <w:rPr>
          <w:rFonts w:ascii="Times New Roman" w:hAnsi="Times New Roman" w:cs="Times New Roman"/>
        </w:rPr>
        <w:t xml:space="preserve"> </w:t>
      </w:r>
      <w:r w:rsidR="00ED69BD" w:rsidRPr="00F94A55">
        <w:rPr>
          <w:rFonts w:ascii="Times New Roman" w:hAnsi="Times New Roman" w:cs="Times New Roman"/>
        </w:rPr>
        <w:t xml:space="preserve">On the other hand, </w:t>
      </w:r>
      <w:r w:rsidR="00034085" w:rsidRPr="00F94A55">
        <w:rPr>
          <w:rFonts w:ascii="Times New Roman" w:hAnsi="Times New Roman" w:cs="Times New Roman"/>
        </w:rPr>
        <w:t xml:space="preserve">the 10 novel targets predicted to be involved in reducing longevity (RedLong genes), </w:t>
      </w:r>
      <w:r w:rsidR="00A5681D" w:rsidRPr="00F94A55">
        <w:rPr>
          <w:rFonts w:ascii="Times New Roman" w:hAnsi="Times New Roman" w:cs="Times New Roman"/>
        </w:rPr>
        <w:t xml:space="preserve">are linked to </w:t>
      </w:r>
      <w:r w:rsidR="00034085" w:rsidRPr="00F94A55">
        <w:rPr>
          <w:rFonts w:ascii="Times New Roman" w:hAnsi="Times New Roman" w:cs="Times New Roman"/>
        </w:rPr>
        <w:t xml:space="preserve">GO-terms that suggest an involvement in fatty acid metabolism. Since all RedLong genes were positively correlated with age, it seems that genes that regulate fatty acid </w:t>
      </w:r>
      <w:r w:rsidR="008B0779" w:rsidRPr="00F94A55">
        <w:rPr>
          <w:rFonts w:ascii="Times New Roman" w:hAnsi="Times New Roman" w:cs="Times New Roman"/>
        </w:rPr>
        <w:t>metabolism</w:t>
      </w:r>
      <w:r w:rsidR="00034085" w:rsidRPr="00F94A55">
        <w:rPr>
          <w:rFonts w:ascii="Times New Roman" w:hAnsi="Times New Roman" w:cs="Times New Roman"/>
        </w:rPr>
        <w:t xml:space="preserve"> in muscles get upregulated</w:t>
      </w:r>
      <w:r w:rsidR="00FD4F20">
        <w:rPr>
          <w:rFonts w:ascii="Times New Roman" w:hAnsi="Times New Roman" w:cs="Times New Roman"/>
        </w:rPr>
        <w:t xml:space="preserve"> over time</w:t>
      </w:r>
      <w:r w:rsidR="00034085" w:rsidRPr="00F94A55">
        <w:rPr>
          <w:rFonts w:ascii="Times New Roman" w:hAnsi="Times New Roman" w:cs="Times New Roman"/>
        </w:rPr>
        <w:t>.</w:t>
      </w:r>
      <w:r w:rsidR="00347E7E" w:rsidRPr="00F94A55">
        <w:rPr>
          <w:rFonts w:ascii="Times New Roman" w:hAnsi="Times New Roman" w:cs="Times New Roman"/>
        </w:rPr>
        <w:t xml:space="preserve"> </w:t>
      </w:r>
      <w:r w:rsidR="00034085" w:rsidRPr="00F94A55">
        <w:rPr>
          <w:rFonts w:ascii="Times New Roman" w:hAnsi="Times New Roman" w:cs="Times New Roman"/>
        </w:rPr>
        <w:t>I</w:t>
      </w:r>
      <w:r w:rsidR="00ED69BD" w:rsidRPr="00F94A55">
        <w:rPr>
          <w:rFonts w:ascii="Times New Roman" w:hAnsi="Times New Roman" w:cs="Times New Roman"/>
        </w:rPr>
        <w:t xml:space="preserve">ncreased fat accumulation in the muscles </w:t>
      </w:r>
      <w:r w:rsidR="002D5BE8" w:rsidRPr="00F94A55">
        <w:rPr>
          <w:rFonts w:ascii="Times New Roman" w:hAnsi="Times New Roman" w:cs="Times New Roman"/>
        </w:rPr>
        <w:t xml:space="preserve">(myosteatosis) </w:t>
      </w:r>
      <w:r w:rsidR="00ED69BD" w:rsidRPr="00F94A55">
        <w:rPr>
          <w:rFonts w:ascii="Times New Roman" w:hAnsi="Times New Roman" w:cs="Times New Roman"/>
        </w:rPr>
        <w:t>is a pathology that is distinct from sarcopenia</w:t>
      </w:r>
      <w:r w:rsidR="002D5BE8" w:rsidRPr="00F94A55">
        <w:rPr>
          <w:rFonts w:ascii="Times New Roman" w:hAnsi="Times New Roman" w:cs="Times New Roman"/>
        </w:rPr>
        <w:t xml:space="preserve"> </w:t>
      </w:r>
      <w:r w:rsidR="002D5BE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b28bMO5u","properties":{"formattedCitation":"[65\\uc0\\u8211{}67]","plainCitation":"[65–67]","noteIndex":0},"citationItems":[{"id":258,"uris":["http://zotero.org/users/15213638/items/KN6YMQCW"],"itemData":{"id":258,"type":"article-journal","abstract":"Myosteatosis, which is excessive fat infiltration in the skeletal muscle, is now considered a distinct disease from sarcopenia. Advances in imaging technique have made muscle parameters an evaluable biomarker, and many studies have proved association between myosteatosis and aging or disease process. However, the diagnosis and clinical impact of myosteatosis have not been well established. Thus, we aim to provide a systematic summary with a qualitive review of 73 eligible studies regarding these issues. First, the most widely used modality to diagnose myosteatosis is abdominal computed tomography, based on evaluation of the muscle radiodensity of the total abdominal muscle area predominantly at the L3 vertebral level. However, there was significant heterogeneity in the diagnostic methods and cutoff values used to diagnose myosteatosis (32 different cutoff values among 73 studies). Second, the clinical impact of myosteatosis on prognosis was very straightforward, and most studies have shown a negative impact of myosteatosis on overall survival and complications related to underlying diseases. However, the mechanism of the myosteatosis on mortality has not been explored well, and metabolic dysfunction (i.e. insulin resistance, systemic inflammation) would be a possible explanation. Providing systemic review of current issues can elucidate future directions for developing standardized diagnosis and management of myosteatosis.","container-title":"Ageing Research Reviews","DOI":"10.1016/j.arr.2021.101398","ISSN":"1568-1637","journalAbbreviation":"Ageing Research Reviews","page":"101398","source":"ScienceDirect","title":"Updated systematic review and meta-analysis on diagnostic issues and the prognostic impact of myosteatosis: A new paradigm beyond sarcopenia","title-short":"Updated systematic review and meta-analysis on diagnostic issues and the prognostic impact of myosteatosis","volume":"70","author":[{"family":"Ahn","given":"Hyemin"},{"family":"Kim","given":"Dong Wook"},{"family":"Ko","given":"Yousun"},{"family":"Ha","given":"Jiyeon"},{"family":"Shin","given":"Young Bin"},{"family":"Lee","given":"Jiwoo"},{"family":"Sung","given":"Yu Sub"},{"family":"Kim","given":"Kyung Won"}],"issued":{"date-parts":[["2021",9,1]]}}},{"id":255,"uris":["http://zotero.org/users/15213638/items/F4Q3W2MF"],"itemData":{"id":255,"type":"article-journal","abstract":"PURPOSE OF REVIEW: To summarize the epidemiology of myosteatosis and its association with diabetes.\nRECENT FINDINGS: The role of myosteatosis (fat infiltration in skeletal muscle) in diabetes has received considerable attention. There is reasonably consistent evidence that myosteatosis contributes to glucose and insulin abnormalities and diabetes, possibly even independent of overall obesity. Novel hypotheses that link myosteatosis with insulin resistance and type 2 diabetes have also recently been proposed. These hypotheses suggest that impaired secretion of adipokines, modulation of nutritive blood flow to skeletal muscle, or both may be of importance for the development of myosteatosis. Recent longitudinal data also suggest that myosteatosis increases with aging, regardless of changes in body weight.\nSUMMARY: Further studies are needed to identify the specific physiological mechanisms that influence myosteatosis, and the mechanisms that link this fat depot with insulin resistance. Longitudinal studies are also needed to evaluate the remodeling of skeletal muscle fat with aging, across a wider age spectrum, and across different populations, especially those at high risk of developing diabetes. There is also a need to evaluate whether myosteatosis influences the incidence of type 2 diabetes independent of overall adiposity. A better understanding of the factors that regulate myosteatosis may lead to the development of novel therapies that influence a more metabolically 'healthy' skeletal muscle.","container-title":"Current Opinion in Clinical Nutrition and Metabolic Care","DOI":"10.1097/MCO.0b013e328337d826","ISSN":"1473-6519","issue":"3","journalAbbreviation":"Curr Opin Clin Nutr Metab Care","language":"eng","note":"PMID: 20179586\nPMCID: PMC2872135","page":"260-264","source":"PubMed","title":"Epidemiology of myosteatosis","volume":"13","author":[{"family":"Miljkovic","given":"Iva"},{"family":"Zmuda","given":"Joseph M."}],"issued":{"date-parts":[["2010",5]]}}},{"id":271,"uris":["http://zotero.org/users/15213638/items/DL942732"],"itemData":{"id":271,"type":"article-journal","abstract":"Fat infiltration in skeletal muscle is now recognized as a standard feature of aging and is directly related to the decline in muscle function. However, there is still a limited systematic integration and exploration of the mechanisms underlying the occurrence of myosteatosis in aging across species. Here, we re-analyzed bulk RNA-seq datasets to investigate the association between fat infiltration in skeletal muscle and aging. Our integrated analysis of single-nucleus transcriptomics in aged humans and Laiwu pigs with high intramuscular fat content, identified species-preference subclusters and revealed core gene programs associated with myosteatosis. Furthermore, we found that fibro/adipogenic progenitors (FAPs) had potential capacity of differentiating into PDE4D+/PDE7B+ preadipocytes across species. Additionally, cell-cell communication analysis revealed that FAPs may be associated with other adipogenic potential clusters via the COL4A2 and COL6A3 pathways. Our study elucidates the correlation mechanism between aging and fat infiltration in skeletal muscle, and these consensus signatures in both humans and pigs may contribute to increasing reproducibility and reliability in future studies involving in the field of muscle research.","container-title":"Scientific Data","DOI":"10.1038/s41597-024-03114-5","ISSN":"2052-4463","issue":"1","journalAbbreviation":"Sci Data","language":"en","license":"2024 The Author(s)","note":"publisher: Nature Publishing Group","page":"290","source":"www.nature.com","title":"Integrative cross-species analysis reveals conserved and unique signatures in fatty skeletal muscles","volume":"11","author":[{"family":"Wang","given":"Liyi"},{"family":"Zhou","given":"Yanbing"},{"family":"Wang","given":"Yizhen"},{"family":"Shan","given":"Tizhong"}],"issued":{"date-parts":[["2024",3,12]]}}}],"schema":"https://github.com/citation-style-language/schema/raw/master/csl-citation.json"} </w:instrText>
      </w:r>
      <w:r w:rsidR="002D5BE8" w:rsidRPr="00F94A55">
        <w:rPr>
          <w:rFonts w:ascii="Times New Roman" w:hAnsi="Times New Roman" w:cs="Times New Roman"/>
        </w:rPr>
        <w:fldChar w:fldCharType="separate"/>
      </w:r>
      <w:r w:rsidR="009D1417" w:rsidRPr="00F94A55">
        <w:rPr>
          <w:rFonts w:ascii="Times New Roman" w:hAnsi="Times New Roman" w:cs="Times New Roman"/>
          <w:kern w:val="0"/>
        </w:rPr>
        <w:t>[65–67]</w:t>
      </w:r>
      <w:r w:rsidR="002D5BE8" w:rsidRPr="00F94A55">
        <w:rPr>
          <w:rFonts w:ascii="Times New Roman" w:hAnsi="Times New Roman" w:cs="Times New Roman"/>
        </w:rPr>
        <w:fldChar w:fldCharType="end"/>
      </w:r>
      <w:r w:rsidR="00ED69BD" w:rsidRPr="00F94A55">
        <w:rPr>
          <w:rFonts w:ascii="Times New Roman" w:hAnsi="Times New Roman" w:cs="Times New Roman"/>
        </w:rPr>
        <w:t xml:space="preserve">. </w:t>
      </w:r>
      <w:r w:rsidR="0033267C" w:rsidRPr="00F94A55">
        <w:rPr>
          <w:rFonts w:ascii="Times New Roman" w:hAnsi="Times New Roman" w:cs="Times New Roman"/>
        </w:rPr>
        <w:t xml:space="preserve">Myosteatosis </w:t>
      </w:r>
      <w:r w:rsidR="00493240" w:rsidRPr="00F94A55">
        <w:rPr>
          <w:rFonts w:ascii="Times New Roman" w:hAnsi="Times New Roman" w:cs="Times New Roman"/>
        </w:rPr>
        <w:t xml:space="preserve">is recognized as a common occurrence in aging, </w:t>
      </w:r>
      <w:r w:rsidR="00B1299B" w:rsidRPr="00F94A55">
        <w:rPr>
          <w:rFonts w:ascii="Times New Roman" w:hAnsi="Times New Roman" w:cs="Times New Roman"/>
        </w:rPr>
        <w:t xml:space="preserve">which leads to </w:t>
      </w:r>
      <w:r w:rsidR="00493240" w:rsidRPr="00F94A55">
        <w:rPr>
          <w:rFonts w:ascii="Times New Roman" w:hAnsi="Times New Roman" w:cs="Times New Roman"/>
        </w:rPr>
        <w:t xml:space="preserve">reduced muscular strength </w:t>
      </w:r>
      <w:r w:rsidR="00C86FF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{"citationID":"39oS3lt7","properties":{"formattedCitation":"[68]","plainCitation":"[68]","noteIndex":0},"citationItems":[{"id":268,"uris":["http://zotero.org/users/15213638/items/63LY9UWJ"],"itemData":{"id":268,"type":"article-journal","abstract":"Intramuscular adipose tissue (IMAT) is associated with deficits in strength and physical function across a wide array of conditions, from injury to ageing to metabolic disease. Due to the diverse aetiologies of the primary disorders involving IMAT and the strength of the associations, it has long been proposed that IMAT directly contributes to this muscle dysfunction. However, infiltration of IMAT and reduced strength could both be driven by muscle disuse, injury and systemic disease, making IMAT simply an ‘innocent bystander.’ Here, we utilize novel mouse models to evaluate the direct effect of IMAT on muscle contraction. First, we utilize intramuscular glycerol injection in wild-type mice to evaluate IMAT in the absence of systemic disease. In this model we find that, in isolation from the neuromuscular and circulatory systems, there remains a muscle-intrinsic association between increased IMAT volume and decreased contractile tension (r2 &gt; 0.5, P &lt; 0.01) that cannot be explained by reduction in contractile material. Second, we utilize a lipodystrophic mouse model which cannot generate adipocytes to ‘rescue’ the deficits. We demonstrate that without IMAT infiltration, glycerol treatment does not reduce contractile force (P &gt; 0.8). Taken together, this indicates that IMAT is not an inert feature of muscle pathology but rather has a direct impact on muscle contraction. This finding suggests that novel strategies targeting IMAT may improve muscle strength and function in a number of populations.","container-title":"The Journal of physiology","DOI":"10.1113/JP279595","ISSN":"0022-3751","issue":"13","journalAbbreviation":"J Physiol","note":"PMID: 32358797\nPMCID: PMC8767374","page":"2669-2683","source":"PubMed Central","title":"Infiltration of intramuscular adipose tissue impairs skeletal muscle contraction","volume":"598","author":[{"family":"Biltz","given":"Nicole K."},{"family":"Collins","given":"Kelsey H."},{"family":"Shen","given":"Karen C."},{"family":"Schwartz","given":"Kendall"},{"family":"Harris","given":"Charles A."},{"family":"Meyer","given":"Gretchen A."}],"issued":{"date-parts":[["2020",7]]}}}],"schema":"https://github.com/citation-style-language/schema/raw/master/csl-citation.json"} </w:instrText>
      </w:r>
      <w:r w:rsidR="00C86FF7" w:rsidRPr="00F94A55">
        <w:rPr>
          <w:rFonts w:ascii="Times New Roman" w:hAnsi="Times New Roman" w:cs="Times New Roman"/>
        </w:rPr>
        <w:fldChar w:fldCharType="separate"/>
      </w:r>
      <w:r w:rsidR="009D1417" w:rsidRPr="00F94A55">
        <w:rPr>
          <w:rFonts w:ascii="Times New Roman" w:hAnsi="Times New Roman" w:cs="Times New Roman"/>
          <w:kern w:val="0"/>
        </w:rPr>
        <w:t>[68]</w:t>
      </w:r>
      <w:r w:rsidR="00C86FF7" w:rsidRPr="00F94A55">
        <w:rPr>
          <w:rFonts w:ascii="Times New Roman" w:hAnsi="Times New Roman" w:cs="Times New Roman"/>
        </w:rPr>
        <w:fldChar w:fldCharType="end"/>
      </w:r>
      <w:r w:rsidR="00C86FF7" w:rsidRPr="00F94A55">
        <w:rPr>
          <w:rFonts w:ascii="Times New Roman" w:hAnsi="Times New Roman" w:cs="Times New Roman"/>
        </w:rPr>
        <w:t xml:space="preserve"> </w:t>
      </w:r>
      <w:r w:rsidR="00493240" w:rsidRPr="00F94A55">
        <w:rPr>
          <w:rFonts w:ascii="Times New Roman" w:hAnsi="Times New Roman" w:cs="Times New Roman"/>
        </w:rPr>
        <w:t xml:space="preserve">and altered </w:t>
      </w:r>
      <w:r w:rsidR="00446E46" w:rsidRPr="00F94A55">
        <w:rPr>
          <w:rFonts w:ascii="Times New Roman" w:hAnsi="Times New Roman" w:cs="Times New Roman"/>
        </w:rPr>
        <w:t xml:space="preserve">muscle </w:t>
      </w:r>
      <w:r w:rsidR="00493240" w:rsidRPr="00F94A55">
        <w:rPr>
          <w:rFonts w:ascii="Times New Roman" w:hAnsi="Times New Roman" w:cs="Times New Roman"/>
        </w:rPr>
        <w:t xml:space="preserve">architecture </w:t>
      </w:r>
      <w:r w:rsidR="00C86FF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{"citationID":"YQhNQTNk","properties":{"formattedCitation":"[69]","plainCitation":"[69]","noteIndex":0},"citationItems":[{"id":260,"uris":["http://zotero.org/users/15213638/items/ZMFINQ3H"],"itemData":{"id":260,"type":"article-journal","abstract":"There are factors that could affect both muscle architecture and muscle capacity, such as aging, chronic disease, and lifestyle. Few studies have investigated t...","container-title":"Critical Reviews&amp;trade; in Biomedical Engineering","DOI":"10.1615/CritRevBiomedEng.2020031124","ISSN":"0278-940X, 1943-619X","issue":"6","journalAbbreviation":"CRB","language":"English","note":"publisher: Begel House Inc.","source":"www.dl.begellhouse.com","title":"Impact of Inter- and Intramuscular Fat on Muscle Architecture and Capacity","URL":"https://www.dl.begellhouse.com/journals/4b27cbfc562e21b8,6e3159d928ffbfcc,186e9a8444b5d348.html","volume":"47","author":[{"family":"Jiang","given":"Zhenyu"},{"family":"Marriott","given":"Kendal"},{"family":"Maly","given":"Monica R."}],"accessed":{"date-parts":[["2024",10,14]]},"issued":{"date-parts":[["2019"]]}}}],"schema":"https://github.com/citation-style-language/schema/raw/master/csl-citation.json"} </w:instrText>
      </w:r>
      <w:r w:rsidR="00C86FF7" w:rsidRPr="00F94A55">
        <w:rPr>
          <w:rFonts w:ascii="Times New Roman" w:hAnsi="Times New Roman" w:cs="Times New Roman"/>
        </w:rPr>
        <w:fldChar w:fldCharType="separate"/>
      </w:r>
      <w:r w:rsidR="009D1417" w:rsidRPr="00F94A55">
        <w:rPr>
          <w:rFonts w:ascii="Times New Roman" w:hAnsi="Times New Roman" w:cs="Times New Roman"/>
          <w:kern w:val="0"/>
        </w:rPr>
        <w:t>[69]</w:t>
      </w:r>
      <w:r w:rsidR="00C86FF7" w:rsidRPr="00F94A55">
        <w:rPr>
          <w:rFonts w:ascii="Times New Roman" w:hAnsi="Times New Roman" w:cs="Times New Roman"/>
        </w:rPr>
        <w:fldChar w:fldCharType="end"/>
      </w:r>
      <w:r w:rsidR="00C86FF7" w:rsidRPr="00F94A55">
        <w:rPr>
          <w:rFonts w:ascii="Times New Roman" w:hAnsi="Times New Roman" w:cs="Times New Roman"/>
        </w:rPr>
        <w:t xml:space="preserve"> </w:t>
      </w:r>
      <w:r w:rsidR="00493240" w:rsidRPr="00F94A55">
        <w:rPr>
          <w:rFonts w:ascii="Times New Roman" w:hAnsi="Times New Roman" w:cs="Times New Roman"/>
        </w:rPr>
        <w:t>that ultimately add</w:t>
      </w:r>
      <w:r w:rsidR="00DD3EDD" w:rsidRPr="00F94A55">
        <w:rPr>
          <w:rFonts w:ascii="Times New Roman" w:hAnsi="Times New Roman" w:cs="Times New Roman"/>
        </w:rPr>
        <w:t>s</w:t>
      </w:r>
      <w:r w:rsidR="00493240" w:rsidRPr="00F94A55">
        <w:rPr>
          <w:rFonts w:ascii="Times New Roman" w:hAnsi="Times New Roman" w:cs="Times New Roman"/>
        </w:rPr>
        <w:t xml:space="preserve"> to age-related musc</w:t>
      </w:r>
      <w:r w:rsidR="00FD4F20">
        <w:rPr>
          <w:rFonts w:ascii="Times New Roman" w:hAnsi="Times New Roman" w:cs="Times New Roman"/>
        </w:rPr>
        <w:t>ul</w:t>
      </w:r>
      <w:r w:rsidR="00493240" w:rsidRPr="00F94A55">
        <w:rPr>
          <w:rFonts w:ascii="Times New Roman" w:hAnsi="Times New Roman" w:cs="Times New Roman"/>
        </w:rPr>
        <w:t>oskeletal phenotypes.</w:t>
      </w:r>
      <w:r w:rsidR="00034085" w:rsidRPr="00F94A55">
        <w:rPr>
          <w:rFonts w:ascii="Times New Roman" w:hAnsi="Times New Roman" w:cs="Times New Roman"/>
        </w:rPr>
        <w:t xml:space="preserve"> Therefore, </w:t>
      </w:r>
      <w:r w:rsidR="008C1586" w:rsidRPr="00F94A55">
        <w:rPr>
          <w:rFonts w:ascii="Times New Roman" w:hAnsi="Times New Roman" w:cs="Times New Roman"/>
        </w:rPr>
        <w:t xml:space="preserve">targeting these novel RedLong genes might help </w:t>
      </w:r>
      <w:r w:rsidR="003E3C03">
        <w:rPr>
          <w:rFonts w:ascii="Times New Roman" w:hAnsi="Times New Roman" w:cs="Times New Roman"/>
        </w:rPr>
        <w:t>overcome</w:t>
      </w:r>
      <w:r w:rsidR="008C1586" w:rsidRPr="00F94A55">
        <w:rPr>
          <w:rFonts w:ascii="Times New Roman" w:hAnsi="Times New Roman" w:cs="Times New Roman"/>
        </w:rPr>
        <w:t xml:space="preserve"> some of the myosteatosis-associated phenotypes in aging muscles. </w:t>
      </w:r>
    </w:p>
    <w:p w14:paraId="05A8F9D6" w14:textId="0A677BFD" w:rsidR="007B7532" w:rsidRPr="00F94A55" w:rsidRDefault="00FD37E1" w:rsidP="00F94A55">
      <w:pPr>
        <w:pStyle w:val="Heading2"/>
        <w:spacing w:line="480" w:lineRule="auto"/>
        <w:jc w:val="both"/>
        <w:rPr>
          <w:rFonts w:ascii="Times New Roman" w:hAnsi="Times New Roman" w:cs="Times New Roman"/>
        </w:rPr>
      </w:pPr>
      <w:r w:rsidRPr="00F94A55">
        <w:rPr>
          <w:rFonts w:ascii="Times New Roman" w:hAnsi="Times New Roman" w:cs="Times New Roman"/>
        </w:rPr>
        <w:lastRenderedPageBreak/>
        <w:t xml:space="preserve">Finding druggable targets </w:t>
      </w:r>
      <w:r w:rsidR="0079031D" w:rsidRPr="00F94A55">
        <w:rPr>
          <w:rFonts w:ascii="Times New Roman" w:hAnsi="Times New Roman" w:cs="Times New Roman"/>
        </w:rPr>
        <w:t xml:space="preserve">to </w:t>
      </w:r>
      <w:r w:rsidR="007F5ABA" w:rsidRPr="00F94A55">
        <w:rPr>
          <w:rFonts w:ascii="Times New Roman" w:hAnsi="Times New Roman" w:cs="Times New Roman"/>
        </w:rPr>
        <w:t xml:space="preserve">discover </w:t>
      </w:r>
      <w:r w:rsidR="007B7532" w:rsidRPr="00F94A55">
        <w:rPr>
          <w:rFonts w:ascii="Times New Roman" w:hAnsi="Times New Roman" w:cs="Times New Roman"/>
        </w:rPr>
        <w:t xml:space="preserve">pharmacological interventions for </w:t>
      </w:r>
      <w:proofErr w:type="gramStart"/>
      <w:r w:rsidR="007B7532" w:rsidRPr="00F94A55">
        <w:rPr>
          <w:rFonts w:ascii="Times New Roman" w:hAnsi="Times New Roman" w:cs="Times New Roman"/>
        </w:rPr>
        <w:t>aging</w:t>
      </w:r>
      <w:proofErr w:type="gramEnd"/>
    </w:p>
    <w:p w14:paraId="44142C23" w14:textId="69F98621" w:rsidR="00A14B9C" w:rsidRPr="00F94A55" w:rsidRDefault="00A87D75" w:rsidP="00F94A55">
      <w:pPr>
        <w:spacing w:line="480" w:lineRule="auto"/>
        <w:jc w:val="both"/>
        <w:rPr>
          <w:rFonts w:ascii="Times New Roman" w:hAnsi="Times New Roman" w:cs="Times New Roman"/>
        </w:rPr>
      </w:pPr>
      <w:r w:rsidRPr="00F94A55">
        <w:rPr>
          <w:rFonts w:ascii="Times New Roman" w:hAnsi="Times New Roman" w:cs="Times New Roman"/>
        </w:rPr>
        <w:t xml:space="preserve">To see if any of the genes identified by SkeletAge were druggable targets, </w:t>
      </w:r>
      <w:r w:rsidR="00DC557A" w:rsidRPr="00F94A55">
        <w:rPr>
          <w:rFonts w:ascii="Times New Roman" w:hAnsi="Times New Roman" w:cs="Times New Roman"/>
        </w:rPr>
        <w:t>w</w:t>
      </w:r>
      <w:r w:rsidR="00A14B9C" w:rsidRPr="00F94A55">
        <w:rPr>
          <w:rFonts w:ascii="Times New Roman" w:hAnsi="Times New Roman" w:cs="Times New Roman"/>
        </w:rPr>
        <w:t>e</w:t>
      </w:r>
      <w:r w:rsidR="00DC557A" w:rsidRPr="00F94A55">
        <w:rPr>
          <w:rFonts w:ascii="Times New Roman" w:hAnsi="Times New Roman" w:cs="Times New Roman"/>
        </w:rPr>
        <w:t xml:space="preserve"> ran the ageprint on DGIdb </w:t>
      </w:r>
      <w:r w:rsidR="005D08F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{"citationID":"kKRts78X","properties":{"formattedCitation":"[70,71]","plainCitation":"[70,71]","noteIndex":0},"citationItems":[{"id":404,"uris":["http://zotero.org/users/15213638/items/NKXCI9DJ"],"itemData":{"id":404,"type":"article-journal","abstract":"The Drug–Gene Interaction Database (DGIdb, https://dgidb.org) is a publicly accessible resource that aggregates genes or gene products, drugs and drug–gene interaction records to drive hypothesis generation and discovery for clinicians and researchers. DGIdb 5.0 is the latest release and includes substantial architectural and functional updates to support integration into clinical and drug discovery pipelines. The DGIdb service architecture has been split into separate client and server applications, enabling consistent data access for users of both the application programming interface (API) and web interface. The new interface was developed in ReactJS, and includes dynamic visualizations and consistency in the display of user interface elements. A GraphQL API has been added to support customizable queries for all drugs, genes, annotations and associated data. Updated documentation provides users with example queries and detailed usage instructions for these new features. In addition, six sources have been added and many existing sources have been updated. Newly added sources include ChemIDplus, HemOnc, NCIt (National Cancer Institute Thesaurus), Drugs@FDA, HGNC (HUGO Gene Nomenclature Committee) and RxNorm. These new sources have been incorporated into DGIdb to provide additional records and enhance annotations of regulatory approval status for therapeutics. Methods for grouping drugs and genes have been expanded upon and developed as independent modular normalizers during import. The updates to these sources and grouping methods have resulted in an improvement in FAIR (findability, accessibility, interoperability and reusability) data representation in DGIdb.","container-title":"Nucleic Acids Research","DOI":"10.1093/nar/gkad1040","ISSN":"0305-1048","issue":"D1","journalAbbreviation":"Nucleic Acids Research","page":"D1227-D1235","source":"Silverchair","title":"DGIdb 5.0: rebuilding the drug–gene interaction database for precision medicine and drug discovery platforms","title-short":"DGIdb 5.0","volume":"52","author":[{"family":"Cannon","given":"Matthew"},{"family":"Stevenson","given":"James"},{"family":"Stahl","given":"Kathryn"},{"family":"Basu","given":"Rohit"},{"family":"Coffman","given":"Adam"},{"family":"Kiwala","given":"Susanna"},{"family":"McMichael","given":"Joshua F"},{"family":"Kuzma","given":"Kori"},{"family":"Morrissey","given":"Dorian"},{"family":"Cotto","given":"Kelsy"},{"family":"Mardis","given":"Elaine R"},{"family":"Griffith","given":"Obi L"},{"family":"Griffith","given":"Malachi"},{"family":"Wagner","given":"Alex H"}],"issued":{"date-parts":[["2024",1,5]]}}},{"id":401,"uris":["http://zotero.org/users/15213638/items/WSAEIZI5"],"itemData":{"id":401,"type":"article-journal","abstract":"The Drug-Gene Interaction database (DGIdb) mines existing resources that generate hypotheses about how mutated genes might be targeted therapeutically or prioritized for drug development. It provides an interface for searching lists of genes against a compendium of drug-gene interactions and potentially 'druggable' genes. DGIdb can be accessed at http://dgidb.org/.","container-title":"Nature Methods","DOI":"10.1038/nmeth.2689","ISSN":"1548-7105","issue":"12","journalAbbreviation":"Nat Methods","language":"eng","note":"PMID: 24122041\nPMCID: PMC3851581","page":"1209-1210","source":"PubMed","title":"DGIdb: mining the druggable genome","title-short":"DGIdb","volume":"10","author":[{"family":"Griffith","given":"Malachi"},{"family":"Griffith","given":"Obi L."},{"family":"Coffman","given":"Adam C."},{"family":"Weible","given":"James V."},{"family":"McMichael","given":"Josh F."},{"family":"Spies","given":"Nicholas C."},{"family":"Koval","given":"James"},{"family":"Das","given":"Indraniel"},{"family":"Callaway","given":"Matthew B."},{"family":"Eldred","given":"James M."},{"family":"Miller","given":"Christopher A."},{"family":"Subramanian","given":"Janakiraman"},{"family":"Govindan","given":"Ramaswamy"},{"family":"Kumar","given":"Runjun D."},{"family":"Bose","given":"Ron"},{"family":"Ding","given":"Li"},{"family":"Walker","given":"Jason R."},{"family":"Larson","given":"David E."},{"family":"Dooling","given":"David J."},{"family":"Smith","given":"Scott M."},{"family":"Ley","given":"Timothy J."},{"family":"Mardis","given":"Elaine R."},{"family":"Wilson","given":"Richard K."}],"issued":{"date-parts":[["2013",12]]}}}],"schema":"https://github.com/citation-style-language/schema/raw/master/csl-citation.json"} </w:instrText>
      </w:r>
      <w:r w:rsidR="005D08FC" w:rsidRPr="00F94A55">
        <w:rPr>
          <w:rFonts w:ascii="Times New Roman" w:hAnsi="Times New Roman" w:cs="Times New Roman"/>
        </w:rPr>
        <w:fldChar w:fldCharType="separate"/>
      </w:r>
      <w:r w:rsidR="009D1417" w:rsidRPr="00F94A55">
        <w:rPr>
          <w:rFonts w:ascii="Times New Roman" w:hAnsi="Times New Roman" w:cs="Times New Roman"/>
          <w:kern w:val="0"/>
        </w:rPr>
        <w:t>[70,71]</w:t>
      </w:r>
      <w:r w:rsidR="005D08FC" w:rsidRPr="00F94A55">
        <w:rPr>
          <w:rFonts w:ascii="Times New Roman" w:hAnsi="Times New Roman" w:cs="Times New Roman"/>
        </w:rPr>
        <w:fldChar w:fldCharType="end"/>
      </w:r>
      <w:r w:rsidR="005D08FC" w:rsidRPr="00F94A55">
        <w:rPr>
          <w:rFonts w:ascii="Times New Roman" w:hAnsi="Times New Roman" w:cs="Times New Roman"/>
        </w:rPr>
        <w:t xml:space="preserve"> </w:t>
      </w:r>
      <w:r w:rsidR="00DC557A" w:rsidRPr="00F94A55">
        <w:rPr>
          <w:rFonts w:ascii="Times New Roman" w:hAnsi="Times New Roman" w:cs="Times New Roman"/>
        </w:rPr>
        <w:t xml:space="preserve">and filtered the hits for all the genes </w:t>
      </w:r>
      <w:r w:rsidR="003E3C03">
        <w:rPr>
          <w:rFonts w:ascii="Times New Roman" w:hAnsi="Times New Roman" w:cs="Times New Roman"/>
        </w:rPr>
        <w:t>with</w:t>
      </w:r>
      <w:r w:rsidR="00DC557A" w:rsidRPr="00F94A55">
        <w:rPr>
          <w:rFonts w:ascii="Times New Roman" w:hAnsi="Times New Roman" w:cs="Times New Roman"/>
        </w:rPr>
        <w:t xml:space="preserve"> </w:t>
      </w:r>
      <w:r w:rsidR="00360BA4" w:rsidRPr="00F94A55">
        <w:rPr>
          <w:rFonts w:ascii="Times New Roman" w:hAnsi="Times New Roman" w:cs="Times New Roman"/>
        </w:rPr>
        <w:t>an interaction score of &gt;</w:t>
      </w:r>
      <w:r w:rsidR="003E3C03">
        <w:rPr>
          <w:rFonts w:ascii="Times New Roman" w:hAnsi="Times New Roman" w:cs="Times New Roman"/>
        </w:rPr>
        <w:t xml:space="preserve"> </w:t>
      </w:r>
      <w:r w:rsidR="00425CF6">
        <w:rPr>
          <w:rFonts w:ascii="Times New Roman" w:hAnsi="Times New Roman" w:cs="Times New Roman"/>
        </w:rPr>
        <w:t>1.0</w:t>
      </w:r>
      <w:r w:rsidR="00A167A9" w:rsidRPr="00F94A55">
        <w:rPr>
          <w:rFonts w:ascii="Times New Roman" w:hAnsi="Times New Roman" w:cs="Times New Roman"/>
        </w:rPr>
        <w:t xml:space="preserve"> (Figure 6)</w:t>
      </w:r>
      <w:r w:rsidR="00A14B9C" w:rsidRPr="00F94A55">
        <w:rPr>
          <w:rFonts w:ascii="Times New Roman" w:hAnsi="Times New Roman" w:cs="Times New Roman"/>
        </w:rPr>
        <w:t xml:space="preserve">. </w:t>
      </w:r>
      <w:r w:rsidR="00DC557A" w:rsidRPr="00F94A55">
        <w:rPr>
          <w:rFonts w:ascii="Times New Roman" w:hAnsi="Times New Roman" w:cs="Times New Roman"/>
        </w:rPr>
        <w:t xml:space="preserve">By doing </w:t>
      </w:r>
      <w:r w:rsidR="00D3271C" w:rsidRPr="00F94A55">
        <w:rPr>
          <w:rFonts w:ascii="Times New Roman" w:hAnsi="Times New Roman" w:cs="Times New Roman"/>
        </w:rPr>
        <w:t>so</w:t>
      </w:r>
      <w:r w:rsidR="00DC557A" w:rsidRPr="00F94A55">
        <w:rPr>
          <w:rFonts w:ascii="Times New Roman" w:hAnsi="Times New Roman" w:cs="Times New Roman"/>
        </w:rPr>
        <w:t>, we found that 23 of the ageprint’s constituent genes were part of the druggable genome</w:t>
      </w:r>
      <w:r w:rsidR="002C3753" w:rsidRPr="00F94A55">
        <w:rPr>
          <w:rFonts w:ascii="Times New Roman" w:hAnsi="Times New Roman" w:cs="Times New Roman"/>
        </w:rPr>
        <w:t xml:space="preserve"> </w:t>
      </w:r>
      <w:r w:rsidR="002C3753"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{"citationID":"gg6le6Uu","properties":{"formattedCitation":"[72,73]","plainCitation":"[72,73]","noteIndex":0},"citationItems":[{"id":427,"uris":["http://zotero.org/users/15213638/items/VVV62B6W"],"itemData":{"id":427,"type":"article-journal","abstract":"An assessment of the number of molecular targets that represent an opportunity for therapeutic intervention is crucial to the development of post-genomic research strategies within the pharmaceutical industry. Now that we know the size of the human genome, it is interesting to consider just how many molecular targets this opportunity represents. We start from the position that we understand the properties that are required for a good drug, and therefore must be able to understand what makes a good drug target.","container-title":"Nature Reviews Drug Discovery","DOI":"10.1038/nrd892","ISSN":"1474-1784","issue":"9","journalAbbreviation":"Nat Rev Drug Discov","language":"en","license":"2002 Springer Nature Limited","note":"publisher: Nature Publishing Group","page":"727-730","source":"www.nature.com","title":"The druggable genome","volume":"1","author":[{"family":"Hopkins","given":"Andrew L."},{"family":"Groom","given":"Colin R."}],"issued":{"date-parts":[["2002",9]]}}},{"id":428,"uris":["http://zotero.org/users/15213638/items/F7CHYC9I"],"itemData":{"id":428,"type":"article-journal","container-title":"Drug Discovery Today","DOI":"10.1016/S1359-6446(05)03666-4","ISSN":"1359-6446","issue":"23","journalAbbreviation":"Drug Discovery Today","page":"1607-1610","source":"ScienceDirect","title":"The druggable genome: an update","title-short":"The druggable genome","volume":"10","author":[{"family":"Russ","given":"Andreas P."},{"family":"Lampel","given":"Stefan"}],"issued":{"date-parts":[["2005",12,1]]}}}],"schema":"https://github.com/citation-style-language/schema/raw/master/csl-citation.json"} </w:instrText>
      </w:r>
      <w:r w:rsidR="002C3753" w:rsidRPr="00F94A55">
        <w:rPr>
          <w:rFonts w:ascii="Times New Roman" w:hAnsi="Times New Roman" w:cs="Times New Roman"/>
        </w:rPr>
        <w:fldChar w:fldCharType="separate"/>
      </w:r>
      <w:r w:rsidR="009D1417" w:rsidRPr="00F94A55">
        <w:rPr>
          <w:rFonts w:ascii="Times New Roman" w:hAnsi="Times New Roman" w:cs="Times New Roman"/>
          <w:noProof/>
        </w:rPr>
        <w:t>[72,73]</w:t>
      </w:r>
      <w:r w:rsidR="002C3753" w:rsidRPr="00F94A55">
        <w:rPr>
          <w:rFonts w:ascii="Times New Roman" w:hAnsi="Times New Roman" w:cs="Times New Roman"/>
        </w:rPr>
        <w:fldChar w:fldCharType="end"/>
      </w:r>
      <w:r w:rsidR="00720469" w:rsidRPr="00F94A55">
        <w:rPr>
          <w:rFonts w:ascii="Times New Roman" w:hAnsi="Times New Roman" w:cs="Times New Roman"/>
        </w:rPr>
        <w:t>, and 9 of those genes had approved drugs listed against their protein products</w:t>
      </w:r>
      <w:r w:rsidR="00EE11C5" w:rsidRPr="00F94A55">
        <w:rPr>
          <w:rFonts w:ascii="Times New Roman" w:hAnsi="Times New Roman" w:cs="Times New Roman"/>
        </w:rPr>
        <w:t xml:space="preserve"> (Table </w:t>
      </w:r>
      <w:r w:rsidR="006A2FD4" w:rsidRPr="00F94A55">
        <w:rPr>
          <w:rFonts w:ascii="Times New Roman" w:hAnsi="Times New Roman" w:cs="Times New Roman"/>
        </w:rPr>
        <w:t>3</w:t>
      </w:r>
      <w:r w:rsidR="00EE11C5" w:rsidRPr="00F94A55">
        <w:rPr>
          <w:rFonts w:ascii="Times New Roman" w:hAnsi="Times New Roman" w:cs="Times New Roman"/>
        </w:rPr>
        <w:t>)</w:t>
      </w:r>
      <w:r w:rsidR="00CD203C" w:rsidRPr="00F94A55">
        <w:rPr>
          <w:rFonts w:ascii="Times New Roman" w:hAnsi="Times New Roman" w:cs="Times New Roman"/>
        </w:rPr>
        <w:t>; o</w:t>
      </w:r>
      <w:r w:rsidR="00DC557A" w:rsidRPr="00F94A55">
        <w:rPr>
          <w:rFonts w:ascii="Times New Roman" w:hAnsi="Times New Roman" w:cs="Times New Roman"/>
        </w:rPr>
        <w:t xml:space="preserve">ne of these </w:t>
      </w:r>
      <w:r w:rsidR="00CD203C" w:rsidRPr="00F94A55">
        <w:rPr>
          <w:rFonts w:ascii="Times New Roman" w:hAnsi="Times New Roman" w:cs="Times New Roman"/>
        </w:rPr>
        <w:t xml:space="preserve">9 </w:t>
      </w:r>
      <w:r w:rsidR="00DC557A" w:rsidRPr="00F94A55">
        <w:rPr>
          <w:rFonts w:ascii="Times New Roman" w:hAnsi="Times New Roman" w:cs="Times New Roman"/>
        </w:rPr>
        <w:t xml:space="preserve">genes </w:t>
      </w:r>
      <w:r w:rsidR="00EF7FE2" w:rsidRPr="00F94A55">
        <w:rPr>
          <w:rFonts w:ascii="Times New Roman" w:hAnsi="Times New Roman" w:cs="Times New Roman"/>
        </w:rPr>
        <w:t>(</w:t>
      </w:r>
      <w:r w:rsidR="00EF7FE2" w:rsidRPr="00F94A55">
        <w:rPr>
          <w:rFonts w:ascii="Times New Roman" w:hAnsi="Times New Roman" w:cs="Times New Roman"/>
          <w:i/>
          <w:iCs/>
        </w:rPr>
        <w:t>PDE7B</w:t>
      </w:r>
      <w:r w:rsidR="00EF7FE2" w:rsidRPr="00F94A55">
        <w:rPr>
          <w:rFonts w:ascii="Times New Roman" w:hAnsi="Times New Roman" w:cs="Times New Roman"/>
        </w:rPr>
        <w:t xml:space="preserve">) </w:t>
      </w:r>
      <w:r w:rsidR="00DC557A" w:rsidRPr="00F94A55">
        <w:rPr>
          <w:rFonts w:ascii="Times New Roman" w:hAnsi="Times New Roman" w:cs="Times New Roman"/>
        </w:rPr>
        <w:t xml:space="preserve">was among the 26 novel targets discovered by SkeletAge. </w:t>
      </w:r>
      <w:r w:rsidR="00B25753" w:rsidRPr="00F94A55">
        <w:rPr>
          <w:rFonts w:ascii="Times New Roman" w:hAnsi="Times New Roman" w:cs="Times New Roman"/>
        </w:rPr>
        <w:t>Interestingly, out of the 9 genes with approved drugs, 3 genes (</w:t>
      </w:r>
      <w:r w:rsidR="00B25753" w:rsidRPr="00F94A55">
        <w:rPr>
          <w:rFonts w:ascii="Times New Roman" w:hAnsi="Times New Roman" w:cs="Times New Roman"/>
          <w:i/>
          <w:iCs/>
        </w:rPr>
        <w:t>PDE7B</w:t>
      </w:r>
      <w:r w:rsidR="00B25753" w:rsidRPr="00F94A55">
        <w:rPr>
          <w:rFonts w:ascii="Times New Roman" w:hAnsi="Times New Roman" w:cs="Times New Roman"/>
        </w:rPr>
        <w:t xml:space="preserve">, </w:t>
      </w:r>
      <w:r w:rsidR="00B25753" w:rsidRPr="00F94A55">
        <w:rPr>
          <w:rFonts w:ascii="Times New Roman" w:hAnsi="Times New Roman" w:cs="Times New Roman"/>
          <w:i/>
          <w:iCs/>
        </w:rPr>
        <w:t>NT5C2</w:t>
      </w:r>
      <w:r w:rsidR="00B25753" w:rsidRPr="00F94A55">
        <w:rPr>
          <w:rFonts w:ascii="Times New Roman" w:hAnsi="Times New Roman" w:cs="Times New Roman"/>
        </w:rPr>
        <w:t xml:space="preserve">, </w:t>
      </w:r>
      <w:r w:rsidR="00B25753" w:rsidRPr="00F94A55">
        <w:rPr>
          <w:rFonts w:ascii="Times New Roman" w:hAnsi="Times New Roman" w:cs="Times New Roman"/>
          <w:i/>
          <w:iCs/>
        </w:rPr>
        <w:t>TRIB3</w:t>
      </w:r>
      <w:r w:rsidR="00B25753" w:rsidRPr="00F94A55">
        <w:rPr>
          <w:rFonts w:ascii="Times New Roman" w:hAnsi="Times New Roman" w:cs="Times New Roman"/>
        </w:rPr>
        <w:t xml:space="preserve">) were associated with drugs </w:t>
      </w:r>
      <w:r w:rsidR="00077794">
        <w:rPr>
          <w:rFonts w:ascii="Times New Roman" w:hAnsi="Times New Roman" w:cs="Times New Roman"/>
        </w:rPr>
        <w:t>that</w:t>
      </w:r>
      <w:r w:rsidR="00B25753" w:rsidRPr="00F94A55">
        <w:rPr>
          <w:rFonts w:ascii="Times New Roman" w:hAnsi="Times New Roman" w:cs="Times New Roman"/>
        </w:rPr>
        <w:t xml:space="preserve"> have </w:t>
      </w:r>
      <w:r w:rsidR="00352C33" w:rsidRPr="00F94A55">
        <w:rPr>
          <w:rFonts w:ascii="Times New Roman" w:hAnsi="Times New Roman" w:cs="Times New Roman"/>
        </w:rPr>
        <w:t xml:space="preserve">previously </w:t>
      </w:r>
      <w:r w:rsidR="00B25753" w:rsidRPr="00F94A55">
        <w:rPr>
          <w:rFonts w:ascii="Times New Roman" w:hAnsi="Times New Roman" w:cs="Times New Roman"/>
        </w:rPr>
        <w:t xml:space="preserve">been investigated in aging. </w:t>
      </w:r>
      <w:r w:rsidR="00C26D36" w:rsidRPr="00F94A55">
        <w:rPr>
          <w:rFonts w:ascii="Times New Roman" w:hAnsi="Times New Roman" w:cs="Times New Roman"/>
          <w:i/>
          <w:iCs/>
        </w:rPr>
        <w:t xml:space="preserve">PDE7B </w:t>
      </w:r>
      <w:r w:rsidR="00C26D36" w:rsidRPr="00F94A55">
        <w:rPr>
          <w:rFonts w:ascii="Times New Roman" w:hAnsi="Times New Roman" w:cs="Times New Roman"/>
        </w:rPr>
        <w:t>was associated with dyphylline</w:t>
      </w:r>
      <w:r w:rsidR="00077794">
        <w:rPr>
          <w:rFonts w:ascii="Times New Roman" w:hAnsi="Times New Roman" w:cs="Times New Roman"/>
        </w:rPr>
        <w:t>,</w:t>
      </w:r>
      <w:r w:rsidR="00C26D36" w:rsidRPr="00F94A55">
        <w:rPr>
          <w:rFonts w:ascii="Times New Roman" w:hAnsi="Times New Roman" w:cs="Times New Roman"/>
        </w:rPr>
        <w:t xml:space="preserve"> which was recently shown to improve fertility in naturally-aged mice</w:t>
      </w:r>
      <w:r w:rsidR="001B3456" w:rsidRPr="00F94A55">
        <w:rPr>
          <w:rFonts w:ascii="Times New Roman" w:hAnsi="Times New Roman" w:cs="Times New Roman"/>
        </w:rPr>
        <w:t xml:space="preserve"> by increasing primordial follicle activation – the results were also replicated in human ovarian cells </w:t>
      </w:r>
      <w:r w:rsidR="001B345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{"citationID":"9SDJ99L4","properties":{"formattedCitation":"[74]","plainCitation":"[74]","noteIndex":0},"citationItems":[{"id":407,"uris":["http://zotero.org/users/15213638/items/Q7ACKI9Z"],"itemData":{"id":407,"type":"article-journal","abstract":"In elderly women and patients with premature ovarian insufficiency (POI), activating their remaining dormant primordial follicles in vivo is challenging. In this study, we found that phosphodiesterase (PDE) subtypes were expressed mainly in ...","container-title":"International Journal of Biological Sciences","DOI":"10.7150/ijbs.99936","issue":"13","language":"en","note":"PMID: 39430241","page":"5312","source":"pmc.ncbi.nlm.nih.gov","title":"Theophylline derivatives promote primordial follicle activation via cAMP-PI3K/Akt pathway and ameliorate fertility deficits in naturally aged mice","volume":"20","author":[{"family":"Zhang","given":"Wenbo"},{"family":"Gao","given":"Longwei"},{"family":"Zhang","given":"Xiaodan"},{"family":"Weng","given":"Yashuang"},{"family":"Du","given":"Yan"},{"family":"Sun","given":"Yan-Li"},{"family":"Wei","given":"Hongwei"},{"family":"Hao","given":"Tiantian"},{"family":"Chen","given":"Yuezhou"},{"family":"Liang","given":"Xiaoyan"},{"family":"Zhang","given":"Meijia"}],"issued":{"date-parts":[["2024",9,30]]}}}],"schema":"https://github.com/citation-style-language/schema/raw/master/csl-citation.json"} </w:instrText>
      </w:r>
      <w:r w:rsidR="001B3456" w:rsidRPr="00F94A55">
        <w:rPr>
          <w:rFonts w:ascii="Times New Roman" w:hAnsi="Times New Roman" w:cs="Times New Roman"/>
        </w:rPr>
        <w:fldChar w:fldCharType="separate"/>
      </w:r>
      <w:r w:rsidR="009D1417" w:rsidRPr="00F94A55">
        <w:rPr>
          <w:rFonts w:ascii="Times New Roman" w:hAnsi="Times New Roman" w:cs="Times New Roman"/>
          <w:kern w:val="0"/>
        </w:rPr>
        <w:t>[74]</w:t>
      </w:r>
      <w:r w:rsidR="001B3456" w:rsidRPr="00F94A55">
        <w:rPr>
          <w:rFonts w:ascii="Times New Roman" w:hAnsi="Times New Roman" w:cs="Times New Roman"/>
        </w:rPr>
        <w:fldChar w:fldCharType="end"/>
      </w:r>
      <w:r w:rsidR="00C26D36" w:rsidRPr="00F94A55">
        <w:rPr>
          <w:rFonts w:ascii="Times New Roman" w:hAnsi="Times New Roman" w:cs="Times New Roman"/>
        </w:rPr>
        <w:t xml:space="preserve">. </w:t>
      </w:r>
      <w:r w:rsidR="00376AA7" w:rsidRPr="00F94A55">
        <w:rPr>
          <w:rFonts w:ascii="Times New Roman" w:hAnsi="Times New Roman" w:cs="Times New Roman"/>
        </w:rPr>
        <w:t xml:space="preserve">Didanosine, a reverse transcriptase inhibitor linked to </w:t>
      </w:r>
      <w:r w:rsidR="00376AA7" w:rsidRPr="00F94A55">
        <w:rPr>
          <w:rFonts w:ascii="Times New Roman" w:hAnsi="Times New Roman" w:cs="Times New Roman"/>
          <w:i/>
          <w:iCs/>
        </w:rPr>
        <w:t>NT5C2</w:t>
      </w:r>
      <w:r w:rsidR="00376AA7" w:rsidRPr="00F94A55">
        <w:rPr>
          <w:rFonts w:ascii="Times New Roman" w:hAnsi="Times New Roman" w:cs="Times New Roman"/>
        </w:rPr>
        <w:t xml:space="preserve">, was shown to extend the lifespan of </w:t>
      </w:r>
      <w:r w:rsidR="00376AA7" w:rsidRPr="00F94A55">
        <w:rPr>
          <w:rFonts w:ascii="Times New Roman" w:hAnsi="Times New Roman" w:cs="Times New Roman"/>
          <w:i/>
          <w:iCs/>
        </w:rPr>
        <w:t>C. elegans</w:t>
      </w:r>
      <w:r w:rsidR="00376AA7" w:rsidRPr="00F94A55">
        <w:rPr>
          <w:rFonts w:ascii="Times New Roman" w:hAnsi="Times New Roman" w:cs="Times New Roman"/>
        </w:rPr>
        <w:t xml:space="preserve"> by almost 28%</w:t>
      </w:r>
      <w:r w:rsidR="00B61520" w:rsidRPr="00F94A55">
        <w:rPr>
          <w:rFonts w:ascii="Times New Roman" w:hAnsi="Times New Roman" w:cs="Times New Roman"/>
        </w:rPr>
        <w:t xml:space="preserve"> </w:t>
      </w:r>
      <w:r w:rsidR="00B6152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{"citationID":"ecT2P3qW","properties":{"formattedCitation":"[75,76]","plainCitation":"[75,76]","noteIndex":0},"citationItems":[{"id":413,"uris":["http://zotero.org/users/15213638/items/J6U3CNAT"],"itemData":{"id":413,"type":"article-journal","abstract":"Repurposing drugs already approved in the clinic to be used off-label as geroprotectors, compounds that combat mechanisms of aging, are a promising way to rapidly reduce age-related disease incidence in society. Several recent studies have found that a class of drugs—nucleoside reverse transcriptase inhibitors (NRTIs)—originally developed as treatments for cancers and human immunodeficiency virus (HIV) infection, could be repurposed to slow the aging process. Interestingly, these studies propose complementary mechanisms that target multiple hallmarks of aging. At the molecular level, NRTIs repress LINE-1 elements, reducing DNA damage, benefiting the hallmark of aging of ‘Genomic Instability’. At the organellar level, NRTIs inhibit mitochondrial translation, activate ATF-4, suppress cytosolic translation, and extend lifespan in worms in a manner related to the ‘Loss of Proteostasis’ hallmark of aging. Meanwhile, at the cellular level, NRTIs inhibit the P2X7-mediated activation of the inflammasome, reducing inflammation and improving the hallmark of aging of ‘Altered Intercellular Communication’. Future development of NRTIs for human aging health will need to balance out toxic side effects with the beneficial effects, which may occur in part through hormesis.","container-title":"Ageing Research Reviews","DOI":"10.1016/j.arr.2023.102132","ISSN":"1568-1637","journalAbbreviation":"Ageing Research Reviews","page":"102132","source":"ScienceDirect","title":"Repurposing nucleoside reverse transcriptase inhibitors (NRTIs) to slow aging","volume":"92","author":[{"family":"Brochard","given":"Thomas"},{"family":"McIntyre","given":"Rebecca L."},{"family":"Houtkooper","given":"Riekelt H."},{"family":"Seluanov","given":"Andrei"},{"family":"Gorbunova","given":"Vera"},{"family":"Janssens","given":"Georges E."}],"issued":{"date-parts":[["2023",12,1]]}}},{"id":410,"uris":["http://zotero.org/users/15213638/items/NBSMAR5T"],"itemData":{"id":410,"type":"article-journal","abstract":"&lt;h2&gt;Summary&lt;/h2&gt;&lt;p&gt;The human population is aging, and the need for interventions to slow progression of age-related diseases (geroprotective interventions) is growing. Repurposing compounds already used clinically, usually at modified doses, allows rapid implementation of geroprotective pharmaceuticals. Here we find the anti-retroviral nucleoside reverse transcriptase inhibitor (NRTI) zidovudine robustly extends lifespan and health span in &lt;i&gt;C. elegans&lt;/i&gt;, independent of electron transport chain impairment or ROS accumulation. Rather, zidovudine treatment modifies pyrimidine metabolism and transcripts related to proteostasis. Testing regulators of mitochondrial stress and proteostasis shows that lifespan extension is dependent on activating transcription factor 4 (ATF-4). ATF-4 regulates longevity induced by mitochondrial stress, specifically communication between mitochondrial and cytosolic translation. Translation is reduced in zidovudine-treated worms, also dependent on ATF-4. Finally, we show ATF-4-dependent lifespan extension induced by didanosine, another NRTI. Altogether, our work elucidates the geroprotective effects of NRTIs such as zidovudine &lt;i&gt;in vivo&lt;/i&gt;, via reduction of translation and ATF-4.&lt;/p&gt;","container-title":"Cell Reports","DOI":"10.1016/j.celrep.2022.111928","ISSN":"2211-1247","issue":"1","journalAbbreviation":"Cell Reports","language":"English","note":"publisher: Elsevier\nPMID: 36640360","source":"www.cell.com","title":"Anti-retroviral treatment with zidovudine alters pyrimidine metabolism, reduces translation, and extends healthy longevity via ATF-4","URL":"https://www.cell.com/cell-reports/abstract/S2211-1247(22)01829-0","volume":"42","author":[{"family":"McIntyre","given":"Rebecca L."},{"family":"Molenaars","given":"Marte"},{"family":"Schomakers","given":"Bauke V."},{"family":"Gao","given":"Arwen W."},{"family":"Kamble","given":"Rashmi"},{"family":"Jongejan","given":"Aldo"},{"family":"Weeghel","given":"Michel","dropping-particle":"van"},{"family":"Kuilenburg","given":"André B. P.","dropping-particle":"van"},{"family":"Possemato","given":"Richard"},{"family":"Houtkooper","given":"Riekelt H."},{"family":"Janssens","given":"Georges E."}],"accessed":{"date-parts":[["2024",10,25]]},"issued":{"date-parts":[["2023",1,31]]}}}],"schema":"https://github.com/citation-style-language/schema/raw/master/csl-citation.json"} </w:instrText>
      </w:r>
      <w:r w:rsidR="00B61520" w:rsidRPr="00F94A55">
        <w:rPr>
          <w:rFonts w:ascii="Times New Roman" w:hAnsi="Times New Roman" w:cs="Times New Roman"/>
        </w:rPr>
        <w:fldChar w:fldCharType="separate"/>
      </w:r>
      <w:r w:rsidR="009D1417" w:rsidRPr="00F94A55">
        <w:rPr>
          <w:rFonts w:ascii="Times New Roman" w:hAnsi="Times New Roman" w:cs="Times New Roman"/>
          <w:kern w:val="0"/>
        </w:rPr>
        <w:t>[75,76]</w:t>
      </w:r>
      <w:r w:rsidR="00B61520" w:rsidRPr="00F94A55">
        <w:rPr>
          <w:rFonts w:ascii="Times New Roman" w:hAnsi="Times New Roman" w:cs="Times New Roman"/>
        </w:rPr>
        <w:fldChar w:fldCharType="end"/>
      </w:r>
      <w:r w:rsidR="00376AA7" w:rsidRPr="00F94A55">
        <w:rPr>
          <w:rFonts w:ascii="Times New Roman" w:hAnsi="Times New Roman" w:cs="Times New Roman"/>
        </w:rPr>
        <w:t>.</w:t>
      </w:r>
      <w:r w:rsidR="00705CD9" w:rsidRPr="00F94A55">
        <w:rPr>
          <w:rFonts w:ascii="Times New Roman" w:hAnsi="Times New Roman" w:cs="Times New Roman"/>
        </w:rPr>
        <w:t xml:space="preserve"> Indapamide and perindopril were both linked to </w:t>
      </w:r>
      <w:r w:rsidR="00705CD9" w:rsidRPr="00F94A55">
        <w:rPr>
          <w:rFonts w:ascii="Times New Roman" w:hAnsi="Times New Roman" w:cs="Times New Roman"/>
          <w:i/>
          <w:iCs/>
        </w:rPr>
        <w:t>TRIB3</w:t>
      </w:r>
      <w:r w:rsidR="00705CD9" w:rsidRPr="00F94A55">
        <w:rPr>
          <w:rFonts w:ascii="Times New Roman" w:hAnsi="Times New Roman" w:cs="Times New Roman"/>
        </w:rPr>
        <w:t>.</w:t>
      </w:r>
      <w:r w:rsidR="006B2CB1" w:rsidRPr="00F94A55">
        <w:rPr>
          <w:rFonts w:ascii="Times New Roman" w:hAnsi="Times New Roman" w:cs="Times New Roman"/>
        </w:rPr>
        <w:t xml:space="preserve"> Indapamide, which can cross the blood</w:t>
      </w:r>
      <w:r w:rsidR="00077794">
        <w:rPr>
          <w:rFonts w:ascii="Times New Roman" w:hAnsi="Times New Roman" w:cs="Times New Roman"/>
        </w:rPr>
        <w:t>-</w:t>
      </w:r>
      <w:r w:rsidR="006B2CB1" w:rsidRPr="00F94A55">
        <w:rPr>
          <w:rFonts w:ascii="Times New Roman" w:hAnsi="Times New Roman" w:cs="Times New Roman"/>
        </w:rPr>
        <w:t>brain barrier</w:t>
      </w:r>
      <w:r w:rsidR="00441CAB" w:rsidRPr="00F94A55">
        <w:rPr>
          <w:rFonts w:ascii="Times New Roman" w:hAnsi="Times New Roman" w:cs="Times New Roman"/>
        </w:rPr>
        <w:t xml:space="preserve">, </w:t>
      </w:r>
      <w:r w:rsidR="006B2CB1" w:rsidRPr="00F94A55">
        <w:rPr>
          <w:rFonts w:ascii="Times New Roman" w:hAnsi="Times New Roman" w:cs="Times New Roman"/>
        </w:rPr>
        <w:t xml:space="preserve">demonstrated neuroprotective and antioxidative effects against </w:t>
      </w:r>
      <w:r w:rsidR="00441CAB" w:rsidRPr="00F94A55">
        <w:rPr>
          <w:rFonts w:ascii="Times New Roman" w:hAnsi="Times New Roman" w:cs="Times New Roman"/>
        </w:rPr>
        <w:t xml:space="preserve">age-associated lipid peroxidation </w:t>
      </w:r>
      <w:r w:rsidR="00080259" w:rsidRPr="00F94A55">
        <w:rPr>
          <w:rFonts w:ascii="Times New Roman" w:hAnsi="Times New Roman" w:cs="Times New Roman"/>
        </w:rPr>
        <w:t xml:space="preserve">and loss of myelin and axons </w:t>
      </w:r>
      <w:r w:rsidR="00441CAB" w:rsidRPr="00F94A55">
        <w:rPr>
          <w:rFonts w:ascii="Times New Roman" w:hAnsi="Times New Roman" w:cs="Times New Roman"/>
        </w:rPr>
        <w:t xml:space="preserve">in </w:t>
      </w:r>
      <w:r w:rsidR="00E2134B" w:rsidRPr="00F94A55">
        <w:rPr>
          <w:rFonts w:ascii="Times New Roman" w:hAnsi="Times New Roman" w:cs="Times New Roman"/>
        </w:rPr>
        <w:t>middle-</w:t>
      </w:r>
      <w:r w:rsidR="00441CAB" w:rsidRPr="00F94A55">
        <w:rPr>
          <w:rFonts w:ascii="Times New Roman" w:hAnsi="Times New Roman" w:cs="Times New Roman"/>
        </w:rPr>
        <w:t>aged</w:t>
      </w:r>
      <w:r w:rsidR="00E2134B" w:rsidRPr="00F94A55">
        <w:rPr>
          <w:rFonts w:ascii="Times New Roman" w:hAnsi="Times New Roman" w:cs="Times New Roman"/>
        </w:rPr>
        <w:t xml:space="preserve"> </w:t>
      </w:r>
      <w:r w:rsidR="00441CAB" w:rsidRPr="00F94A55">
        <w:rPr>
          <w:rFonts w:ascii="Times New Roman" w:hAnsi="Times New Roman" w:cs="Times New Roman"/>
        </w:rPr>
        <w:t>mice</w:t>
      </w:r>
      <w:r w:rsidR="00453508" w:rsidRPr="00F94A55">
        <w:rPr>
          <w:rFonts w:ascii="Times New Roman" w:hAnsi="Times New Roman" w:cs="Times New Roman"/>
        </w:rPr>
        <w:t xml:space="preserve"> </w:t>
      </w:r>
      <w:r w:rsidR="0045350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{"citationID":"GvVHHGNq","properties":{"formattedCitation":"[77]","plainCitation":"[77]","noteIndex":0},"citationItems":[{"id":415,"uris":["http://zotero.org/users/15213638/items/MNV22QQK"],"itemData":{"id":415,"type":"article-journal","abstract":"Age is a critical risk factor for many neurologic conditions, including progressive multiple sclerosis. Yet the mechanisms underlying the relationship are unknown. Using lysolecithin-induced demyelinating injury to the mouse spinal cord, we characterized the acute lesion and investigated the mechanisms of increased myelin and axon damage with age. We report exacerbated myelin and axon loss in middle-aged (8–10 months of age) compared with young (6 weeks of age) female C57BL/6 mice by 1–3 d of lesion evolution in the white matter. Transcriptomic analysis linked elevated injury to increased expression of Cybb, the gene encoding the catalytic subunit of NADPH oxidase gp91phox. Immunohistochemistry in male and female Cx3cr1CreER/+:Rosa26tdTom/+ mice for gp91phox revealed that the upregulation in middle-aged animals occurred primarily in microglia and not infiltrated monocyte-derived macrophages. Activated NADPH oxidase generates reactive oxygen species and elevated oxidative damage was corroborated by higher malondialdehyde immunoreactivity in lesions from middle-aged compared with young mice. From a previously conducted screen for generic drugs with antioxidant properties, we selected the antihypertensive CNS-penetrant medication indapamide for investigation. We report that indapamide reduced superoxide derived from microglia cultures and that treatment of middle-aged mice with indapamide was associated with a decrease in age-exacerbated lipid peroxidation, demyelination and axon loss. In summary, age-exacerbated acute injury following lysolecithin administration is mediated in part by microglia NADPH oxidase activation, and this is alleviated by the CNS-penetrant antioxidant, indapamide.\nSIGNIFICANCE STATEMENT Age is associated with an increased risk for the development of several neurologic conditions including progressive multiple sclerosis, which is represented by substantial microglia activation. We demonstrate that in the lysolecithin demyelination model in young and middle-aged mice, the latter group developed greater acute axonal and myelin loss attributed to elevated oxidative stress through NADPH oxidase in lineage-traced microglia. We thus used a CNS-penetrant generic medication used in hypertension, indapamide, as we found it to have antioxidant properties in a previous drug screen. Following lysolecithin demyelination in middle-aged mice, indapamide treatment was associated with decreased oxidative stress and axon/myelin loss. We propose indapamide as a potential adjunctive therapy in aging-associated neurodegenerative conditions such as Alzheimer's disease and progressive multiple sclerosis.","container-title":"Journal of Neuroscience","DOI":"10.1523/JNEUROSCI.1098-20.2020","ISSN":"0270-6474, 1529-2401","issue":"44","journalAbbreviation":"J. Neurosci.","language":"en","license":"Copyright © 2020 the authors. SfN exclusive license.","note":"publisher: Society for Neuroscience\nsection: Research Articles\nPMID: 33060175","page":"8587-8600","source":"www.jneurosci.org","title":"Aging-Exacerbated Acute Axon and Myelin Injury Is Associated with Microglia-Derived Reactive Oxygen Species and Is Alleviated by the Generic Medication Indapamide","volume":"40","author":[{"family":"Michaels","given":"Nathan J."},{"family":"Lemmon","given":"Kennedy"},{"family":"Plemel","given":"Jason R."},{"family":"Jensen","given":"Samuel K."},{"family":"Mishra","given":"Manoj K."},{"family":"Brown","given":"Dennis"},{"family":"Rawji","given":"Khalil S."},{"family":"Koch","given":"Marcus"},{"family":"Yong","given":"V. Wee"}],"issued":{"date-parts":[["2020",10,28]]}}}],"schema":"https://github.com/citation-style-language/schema/raw/master/csl-citation.json"} </w:instrText>
      </w:r>
      <w:r w:rsidR="00453508" w:rsidRPr="00F94A55">
        <w:rPr>
          <w:rFonts w:ascii="Times New Roman" w:hAnsi="Times New Roman" w:cs="Times New Roman"/>
        </w:rPr>
        <w:fldChar w:fldCharType="separate"/>
      </w:r>
      <w:r w:rsidR="009D1417" w:rsidRPr="00F94A55">
        <w:rPr>
          <w:rFonts w:ascii="Times New Roman" w:hAnsi="Times New Roman" w:cs="Times New Roman"/>
          <w:kern w:val="0"/>
        </w:rPr>
        <w:t>[77]</w:t>
      </w:r>
      <w:r w:rsidR="00453508" w:rsidRPr="00F94A55">
        <w:rPr>
          <w:rFonts w:ascii="Times New Roman" w:hAnsi="Times New Roman" w:cs="Times New Roman"/>
        </w:rPr>
        <w:fldChar w:fldCharType="end"/>
      </w:r>
      <w:r w:rsidR="00441CAB" w:rsidRPr="00F94A55">
        <w:rPr>
          <w:rFonts w:ascii="Times New Roman" w:hAnsi="Times New Roman" w:cs="Times New Roman"/>
        </w:rPr>
        <w:t>.</w:t>
      </w:r>
      <w:r w:rsidR="008D0CFB" w:rsidRPr="00F94A55">
        <w:rPr>
          <w:rFonts w:ascii="Times New Roman" w:hAnsi="Times New Roman" w:cs="Times New Roman"/>
        </w:rPr>
        <w:t xml:space="preserve"> Perindopril was directly investigated in older people who had problems related to physical mobility in a clinical trial (International Standard </w:t>
      </w:r>
      <w:proofErr w:type="spellStart"/>
      <w:r w:rsidR="008D0CFB" w:rsidRPr="00F94A55">
        <w:rPr>
          <w:rFonts w:ascii="Times New Roman" w:hAnsi="Times New Roman" w:cs="Times New Roman"/>
        </w:rPr>
        <w:t>Randomised</w:t>
      </w:r>
      <w:proofErr w:type="spellEnd"/>
      <w:r w:rsidR="008D0CFB" w:rsidRPr="00F94A55">
        <w:rPr>
          <w:rFonts w:ascii="Times New Roman" w:hAnsi="Times New Roman" w:cs="Times New Roman"/>
        </w:rPr>
        <w:t xml:space="preserve"> Controlled Trial Register: ISRCTN67679521</w:t>
      </w:r>
      <w:r w:rsidR="004C5EE2" w:rsidRPr="00F94A55">
        <w:rPr>
          <w:rFonts w:ascii="Times New Roman" w:hAnsi="Times New Roman" w:cs="Times New Roman"/>
        </w:rPr>
        <w:t>) and was found to improve 6-minute walking distance, lower blood pressure, and lead to an overall better self-reported quality of life</w:t>
      </w:r>
      <w:r w:rsidR="008D0CFB" w:rsidRPr="00F94A55">
        <w:rPr>
          <w:rFonts w:ascii="Times New Roman" w:hAnsi="Times New Roman" w:cs="Times New Roman"/>
        </w:rPr>
        <w:t xml:space="preserve">. </w:t>
      </w:r>
      <w:r w:rsidR="004C5EE2" w:rsidRPr="00F94A55">
        <w:rPr>
          <w:rFonts w:ascii="Times New Roman" w:hAnsi="Times New Roman" w:cs="Times New Roman"/>
        </w:rPr>
        <w:t xml:space="preserve">The effect of perindopril </w:t>
      </w:r>
      <w:r w:rsidR="00FB24FA" w:rsidRPr="00F94A55">
        <w:rPr>
          <w:rFonts w:ascii="Times New Roman" w:hAnsi="Times New Roman" w:cs="Times New Roman"/>
        </w:rPr>
        <w:t xml:space="preserve">on the improvement in physical capacity </w:t>
      </w:r>
      <w:r w:rsidR="004C5EE2" w:rsidRPr="00F94A55">
        <w:rPr>
          <w:rFonts w:ascii="Times New Roman" w:hAnsi="Times New Roman" w:cs="Times New Roman"/>
        </w:rPr>
        <w:t>was comparable to 6 months of exercise for the elderly</w:t>
      </w:r>
      <w:r w:rsidR="00FB24FA" w:rsidRPr="00F94A55">
        <w:rPr>
          <w:rFonts w:ascii="Times New Roman" w:hAnsi="Times New Roman" w:cs="Times New Roman"/>
        </w:rPr>
        <w:t xml:space="preserve"> </w:t>
      </w:r>
      <w:r w:rsidR="00FB24F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9b9YAVW","properties":{"formattedCitation":"[78]","plainCitation":"[78]","noteIndex":0},"citationItems":[{"id":418,"uris":["http://zotero.org/users/15213638/items/5X962T6Q"],"itemData":{"id":418,"type":"article-journal","abstract":"&lt;p&gt;&lt;b&gt;Background:&lt;/b&gt; Physical function and exercise capacity decline with age and are a major source of disability in older people. Recent evidence suggests a potential role for the renin–angiotensin system in modulating muscle function. We sought to examine the effect of the angiotensin-converting-enzyme (ACE) inhibitor perindopril on physical function in elderly people with functional impairment who had no heart failure or left ventricular systolic dysfunction.&lt;/p&gt;&lt;p&gt;&lt;b&gt;Methods:&lt;/b&gt; In this double-blind randomized controlled trial, participants aged 65 years and older who had problems with mobility or functional impairment were randomly assigned to receive either perindopril or placebo for 20 weeks. The primary outcome was the change in the 6-minute walking distance over the 20 weeks. Secondary outcomes were changes in muscle function, daily activity levels, self-reported function and health-related quality of life.&lt;/p&gt;&lt;p&gt;&lt;b&gt;Results:&lt;/b&gt; A total of 130 participants were enrolled in the study (mean age 78.7, standard deviation 7.7 years); 95 completed the trial. At 20 weeks, the mean 6-minute walking distance was significantly improved in the perindopril group relative to the placebo group (mean between-group difference 31.4 m, 95% confidence interval [CI] 10.8 to 51.9 m; &lt;i&gt;p &lt;/i&gt;= 0.003). There was a significant impact on health-related quality of life: although the mean score for part 1 of the EQ-5D questionnaire deteriorated over time in the placebo group, quality of life was maintained in the perindopril group, for a between-group difference of 0.09 (&lt;i&gt;p&lt;/i&gt; = 0.046). There were no significant differences between the 2 groups in the other outcomes.&lt;/p&gt;&lt;p&gt;&lt;b&gt;Interpretation:&lt;/b&gt; Use of the ACE inhibitor perindopril improved exercise capacity in functionally impaired elderly people who had no heart failure and maintained health-related quality of life. The degree of improvement was equivalent to that reported after 6 months of exercise training. (International Standard Randomised Controlled Trial Register no. ISRCTN67679521).&lt;/p&gt;","container-title":"CMAJ","DOI":"10.1503/cmaj.061339","ISSN":"0820-3946, 1488-2329","issue":"8","language":"en","license":"© 2007 Canadian Medical Association","note":"publisher: CMAJ\nsection: Research\nPMID: 17923654","page":"867-874","source":"www.cmaj.ca","title":"Effect of perindopril on physical function in elderly people with functional impairment: a randomized controlled trial","title-short":"Effect of perindopril on physical function in elderly people with functional impairment","volume":"177","author":[{"family":"Sumukadas","given":"Deepa"},{"family":"Witham","given":"Miles D."},{"family":"Struthers","given":"Allan D."},{"family":"McMurdo","given":"Marion E. T."}],"issued":{"date-parts":[["2007",10,9]]}}}],"schema":"https://github.com/citation-style-language/schema/raw/master/csl-citation.json"} </w:instrText>
      </w:r>
      <w:r w:rsidR="00FB24FA" w:rsidRPr="00F94A55">
        <w:rPr>
          <w:rFonts w:ascii="Times New Roman" w:hAnsi="Times New Roman" w:cs="Times New Roman"/>
        </w:rPr>
        <w:fldChar w:fldCharType="separate"/>
      </w:r>
      <w:r w:rsidR="009D1417" w:rsidRPr="00F94A55">
        <w:rPr>
          <w:rFonts w:ascii="Times New Roman" w:hAnsi="Times New Roman" w:cs="Times New Roman"/>
          <w:kern w:val="0"/>
        </w:rPr>
        <w:t>[78]</w:t>
      </w:r>
      <w:r w:rsidR="00FB24FA" w:rsidRPr="00F94A55">
        <w:rPr>
          <w:rFonts w:ascii="Times New Roman" w:hAnsi="Times New Roman" w:cs="Times New Roman"/>
        </w:rPr>
        <w:fldChar w:fldCharType="end"/>
      </w:r>
      <w:r w:rsidR="004C5EE2" w:rsidRPr="00F94A55">
        <w:rPr>
          <w:rFonts w:ascii="Times New Roman" w:hAnsi="Times New Roman" w:cs="Times New Roman"/>
        </w:rPr>
        <w:t xml:space="preserve">. </w:t>
      </w:r>
      <w:r w:rsidR="00725D2C" w:rsidRPr="00F94A55">
        <w:rPr>
          <w:rFonts w:ascii="Times New Roman" w:hAnsi="Times New Roman" w:cs="Times New Roman"/>
        </w:rPr>
        <w:t xml:space="preserve">This suggests that the ageprint predicted by SkeletAge very likely contains genes that influence and regulate the mechanisms of baseline aging in skeletal muscles. </w:t>
      </w:r>
      <w:r w:rsidR="00DB33B0" w:rsidRPr="00F94A55">
        <w:rPr>
          <w:rFonts w:ascii="Times New Roman" w:hAnsi="Times New Roman" w:cs="Times New Roman"/>
        </w:rPr>
        <w:t>In the future, we w</w:t>
      </w:r>
      <w:r w:rsidR="00077794">
        <w:rPr>
          <w:rFonts w:ascii="Times New Roman" w:hAnsi="Times New Roman" w:cs="Times New Roman"/>
        </w:rPr>
        <w:t>ill</w:t>
      </w:r>
      <w:r w:rsidR="00DB33B0" w:rsidRPr="00F94A55">
        <w:rPr>
          <w:rFonts w:ascii="Times New Roman" w:hAnsi="Times New Roman" w:cs="Times New Roman"/>
        </w:rPr>
        <w:t xml:space="preserve"> hopefully see more potential drugs listed in Table </w:t>
      </w:r>
      <w:r w:rsidR="006A2FD4" w:rsidRPr="00F94A55">
        <w:rPr>
          <w:rFonts w:ascii="Times New Roman" w:hAnsi="Times New Roman" w:cs="Times New Roman"/>
        </w:rPr>
        <w:t>3</w:t>
      </w:r>
      <w:r w:rsidR="00DB33B0" w:rsidRPr="00F94A55">
        <w:rPr>
          <w:rFonts w:ascii="Times New Roman" w:hAnsi="Times New Roman" w:cs="Times New Roman"/>
        </w:rPr>
        <w:t xml:space="preserve"> being studied in the context of skeletal muscle aging. </w:t>
      </w:r>
      <w:r w:rsidR="00A12BA9" w:rsidRPr="00F94A55">
        <w:rPr>
          <w:rFonts w:ascii="Times New Roman" w:hAnsi="Times New Roman" w:cs="Times New Roman"/>
        </w:rPr>
        <w:lastRenderedPageBreak/>
        <w:t>T</w:t>
      </w:r>
      <w:r w:rsidR="00077794">
        <w:rPr>
          <w:rFonts w:ascii="Times New Roman" w:hAnsi="Times New Roman" w:cs="Times New Roman"/>
        </w:rPr>
        <w:t>hese findings</w:t>
      </w:r>
      <w:r w:rsidR="00A12BA9" w:rsidRPr="00F94A55">
        <w:rPr>
          <w:rFonts w:ascii="Times New Roman" w:hAnsi="Times New Roman" w:cs="Times New Roman"/>
        </w:rPr>
        <w:t xml:space="preserve"> underscore the importance of identifying a tissue’s ageprint for longevity drug discovery. </w:t>
      </w:r>
    </w:p>
    <w:p w14:paraId="1AF4D16E" w14:textId="77777777" w:rsidR="007415DF" w:rsidRPr="00F94A55" w:rsidRDefault="007415DF" w:rsidP="00F94A55">
      <w:pPr>
        <w:spacing w:line="480" w:lineRule="auto"/>
        <w:jc w:val="both"/>
        <w:rPr>
          <w:rFonts w:ascii="Times New Roman" w:eastAsiaTheme="majorEastAsia" w:hAnsi="Times New Roman" w:cs="Times New Roman"/>
          <w:color w:val="0F4761" w:themeColor="accent1" w:themeShade="BF"/>
          <w:sz w:val="32"/>
          <w:szCs w:val="32"/>
        </w:rPr>
      </w:pPr>
      <w:r w:rsidRPr="00F94A55">
        <w:rPr>
          <w:rFonts w:ascii="Times New Roman" w:eastAsiaTheme="majorEastAsia" w:hAnsi="Times New Roman" w:cs="Times New Roman"/>
          <w:color w:val="0F4761" w:themeColor="accent1" w:themeShade="BF"/>
          <w:sz w:val="32"/>
          <w:szCs w:val="32"/>
        </w:rPr>
        <w:t xml:space="preserve">SkeletAge can be used to assess the effect of longevity </w:t>
      </w:r>
      <w:proofErr w:type="gramStart"/>
      <w:r w:rsidRPr="00F94A55">
        <w:rPr>
          <w:rFonts w:ascii="Times New Roman" w:eastAsiaTheme="majorEastAsia" w:hAnsi="Times New Roman" w:cs="Times New Roman"/>
          <w:color w:val="0F4761" w:themeColor="accent1" w:themeShade="BF"/>
          <w:sz w:val="32"/>
          <w:szCs w:val="32"/>
        </w:rPr>
        <w:t>therapeutics</w:t>
      </w:r>
      <w:proofErr w:type="gramEnd"/>
    </w:p>
    <w:p w14:paraId="22C5D7CE" w14:textId="15DB115A" w:rsidR="007415DF" w:rsidRPr="00F94A55" w:rsidRDefault="007415DF" w:rsidP="00F94A55">
      <w:pPr>
        <w:spacing w:line="480" w:lineRule="auto"/>
        <w:jc w:val="both"/>
        <w:rPr>
          <w:rFonts w:ascii="Times New Roman" w:hAnsi="Times New Roman" w:cs="Times New Roman"/>
        </w:rPr>
      </w:pPr>
      <w:r w:rsidRPr="00F94A55">
        <w:rPr>
          <w:rFonts w:ascii="Times New Roman" w:hAnsi="Times New Roman" w:cs="Times New Roman"/>
        </w:rPr>
        <w:t>Seeing how SkeletAge could identify druggable targets, we wanted to see if it c</w:t>
      </w:r>
      <w:r w:rsidR="00077794">
        <w:rPr>
          <w:rFonts w:ascii="Times New Roman" w:hAnsi="Times New Roman" w:cs="Times New Roman"/>
        </w:rPr>
        <w:t>ould</w:t>
      </w:r>
      <w:r w:rsidRPr="00F94A55">
        <w:rPr>
          <w:rFonts w:ascii="Times New Roman" w:hAnsi="Times New Roman" w:cs="Times New Roman"/>
        </w:rPr>
        <w:t xml:space="preserve"> correctly predict the effect of potentially therapeutic compounds that target aging pathways. To test that, we retrospectively analyzed the transcriptomics data from a clinical trial (NCT03151239) using SkeletAge. NCT03151239 sought to investigate the role of NMN in skeletal muscle aging in pre-diabetic women, who were either obese or overweight, and found that while it did improve insulin response in the muscles, there was no effect on measures of physical fitness such as handgrip strength and time to recovery from fatigue, after 10 weeks of 250 mg/day NMN administration</w:t>
      </w:r>
      <w:r w:rsidR="00C1458F" w:rsidRPr="00F94A55">
        <w:rPr>
          <w:rFonts w:ascii="Times New Roman" w:hAnsi="Times New Roman" w:cs="Times New Roman"/>
        </w:rPr>
        <w:t xml:space="preserve"> </w:t>
      </w:r>
      <w:r w:rsidR="00C1458F" w:rsidRPr="00F94A55">
        <w:rPr>
          <w:rFonts w:ascii="Times New Roman" w:hAnsi="Times New Roman" w:cs="Times New Roman"/>
        </w:rPr>
        <w:fldChar w:fldCharType="begin"/>
      </w:r>
      <w:r w:rsidR="00C1458F" w:rsidRPr="00F94A55">
        <w:rPr>
          <w:rFonts w:ascii="Times New Roman" w:hAnsi="Times New Roman" w:cs="Times New Roman"/>
        </w:rPr>
        <w:instrText xml:space="preserve"> ADDIN ZOTERO_ITEM CSL_CITATION {"citationID":"tWrsk6HY","properties":{"formattedCitation":"[79]","plainCitation":"[79]","noteIndex":0},"citationItems":[{"id":248,"uris":["http://zotero.org/users/15213638/items/PRUI3ANB"],"itemData":{"id":248,"type":"article-journal","abstract":"In rodents, obesity and aging impair nicotinamide adenine dinucleotide (NAD+) biosynthesis, which contributes to metabolic dysfunction(–). Nicotinamide mononucleotide (NMN) availability is a rate-limiting factor in mammalian NAD+ biosynthesis. We conducted a 10-week, randomized, placebo-controlled, double-blind trial to evaluate the effect of NMN supplementation on metabolic function in postmenopausal women with prediabetes who were overweight or obese. Insulin-stimulated glucose disposal, assessed by using the hyperinsulinemic-euglycemic clamp, and skeletal muscle insulin signaling (phosphorylation of AKT and mTOR) increased after NMN supplementation, but did not change after placebo treatment. NMN supplementation up-regulated the expression of platelet-derived growth factor receptor β and other genes related to muscle remodeling. These results demonstrate NMN increases muscle insulin sensitivity, insulin signaling and remodeling in women with prediabetes who are overweight or obese. (ClinicalTrial.gov\nNCT03151239), Nicotinamide mononucleotide enhances insulin action","container-title":"Science (New York, N.Y.)","DOI":"10.1126/science.abe9985","ISSN":"0036-8075","issue":"6547","journalAbbreviation":"Science","note":"PMID: 33888596\nPMCID: PMC8550608","page":"1224-1229","source":"PubMed Central","title":"Nicotinamide mononucleotide increases muscle insulin sensitivity in prediabetic women","volume":"372","author":[{"family":"Yoshino","given":"Mihoko"},{"family":"Yoshino","given":"Jun"},{"family":"Kayser","given":"Brandon D."},{"family":"Patti","given":"Gary J."},{"family":"Franczyk","given":"Michael P."},{"family":"Mills","given":"Kathryn F."},{"family":"Sindelar","given":"Miriam"},{"family":"Pietka","given":"Terri"},{"family":"Patterson","given":"Bruce W."},{"family":"Imai","given":"Shin-Ichiro"},{"family":"Klein","given":"Samuel"}],"issued":{"date-parts":[["2021",6,11]]}}}],"schema":"https://github.com/citation-style-language/schema/raw/master/csl-citation.json"} </w:instrText>
      </w:r>
      <w:r w:rsidR="00C1458F" w:rsidRPr="00F94A55">
        <w:rPr>
          <w:rFonts w:ascii="Times New Roman" w:hAnsi="Times New Roman" w:cs="Times New Roman"/>
        </w:rPr>
        <w:fldChar w:fldCharType="separate"/>
      </w:r>
      <w:r w:rsidR="00C1458F" w:rsidRPr="00F94A55">
        <w:rPr>
          <w:rFonts w:ascii="Times New Roman" w:hAnsi="Times New Roman" w:cs="Times New Roman"/>
          <w:noProof/>
        </w:rPr>
        <w:t>[79]</w:t>
      </w:r>
      <w:r w:rsidR="00C1458F" w:rsidRPr="00F94A55">
        <w:rPr>
          <w:rFonts w:ascii="Times New Roman" w:hAnsi="Times New Roman" w:cs="Times New Roman"/>
        </w:rPr>
        <w:fldChar w:fldCharType="end"/>
      </w:r>
      <w:r w:rsidRPr="00F94A55">
        <w:rPr>
          <w:rFonts w:ascii="Times New Roman" w:hAnsi="Times New Roman" w:cs="Times New Roman"/>
        </w:rPr>
        <w:t xml:space="preserve">. In line with their findings, SkeletAge also did not show any significant difference between the chronological ages and the predicted ages of the placebo compared to the NMN group (V = 547 | p-value = 0.5514). This suggests that SkeletAge can capture clinical phenotypes elicited by aging therapeutics and can </w:t>
      </w:r>
      <w:r w:rsidR="00077794">
        <w:rPr>
          <w:rFonts w:ascii="Times New Roman" w:hAnsi="Times New Roman" w:cs="Times New Roman"/>
        </w:rPr>
        <w:t>effectively</w:t>
      </w:r>
      <w:r w:rsidRPr="00F94A55">
        <w:rPr>
          <w:rFonts w:ascii="Times New Roman" w:hAnsi="Times New Roman" w:cs="Times New Roman"/>
        </w:rPr>
        <w:t xml:space="preserve"> assess the effect of said therapeutics using rapidly scalable bulk RNA-seq data.  </w:t>
      </w:r>
    </w:p>
    <w:p w14:paraId="00341CC6" w14:textId="677925D4" w:rsidR="00876056" w:rsidRPr="00F94A55" w:rsidRDefault="00876056"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Skeletome: a skeletal muscle database to accelerate aging </w:t>
      </w:r>
      <w:proofErr w:type="gramStart"/>
      <w:r w:rsidRPr="00F94A55">
        <w:rPr>
          <w:rFonts w:ascii="Times New Roman" w:hAnsi="Times New Roman" w:cs="Times New Roman"/>
        </w:rPr>
        <w:t>research</w:t>
      </w:r>
      <w:proofErr w:type="gramEnd"/>
    </w:p>
    <w:p w14:paraId="109B2B85" w14:textId="6312BE3F" w:rsidR="00863855" w:rsidRPr="00F94A55" w:rsidRDefault="00FD0D44" w:rsidP="00F94A55">
      <w:pPr>
        <w:spacing w:line="480" w:lineRule="auto"/>
        <w:jc w:val="both"/>
        <w:rPr>
          <w:rFonts w:ascii="Times New Roman" w:hAnsi="Times New Roman" w:cs="Times New Roman"/>
        </w:rPr>
      </w:pPr>
      <w:r w:rsidRPr="00F94A55">
        <w:rPr>
          <w:rFonts w:ascii="Times New Roman" w:hAnsi="Times New Roman" w:cs="Times New Roman"/>
        </w:rPr>
        <w:t>The first step of building SkeletAge was identifying the right datasets for the training and validation set. Given the stringent requirements for our inclusion criteria</w:t>
      </w:r>
      <w:r w:rsidR="009C4542" w:rsidRPr="00F94A55">
        <w:rPr>
          <w:rFonts w:ascii="Times New Roman" w:hAnsi="Times New Roman" w:cs="Times New Roman"/>
        </w:rPr>
        <w:t>, we had to gather a lot of publicly available RNA-seq data from GEO. One of the main challenges was acquiring accurate age labels for different samples because most groups had reported average ages for different groups in their papers. Thus, we reached out to several authors and corresponding principal investigators</w:t>
      </w:r>
      <w:r w:rsidR="008B17F6" w:rsidRPr="00F94A55">
        <w:rPr>
          <w:rFonts w:ascii="Times New Roman" w:hAnsi="Times New Roman" w:cs="Times New Roman"/>
        </w:rPr>
        <w:t xml:space="preserve"> </w:t>
      </w:r>
      <w:r w:rsidR="009C4542" w:rsidRPr="00F94A55">
        <w:rPr>
          <w:rFonts w:ascii="Times New Roman" w:hAnsi="Times New Roman" w:cs="Times New Roman"/>
        </w:rPr>
        <w:t xml:space="preserve">on the papers to get </w:t>
      </w:r>
      <w:r w:rsidR="00AC3FEC" w:rsidRPr="00F94A55">
        <w:rPr>
          <w:rFonts w:ascii="Times New Roman" w:hAnsi="Times New Roman" w:cs="Times New Roman"/>
        </w:rPr>
        <w:t xml:space="preserve">information about the individual samples’ ages and then put it all together </w:t>
      </w:r>
      <w:r w:rsidR="00AC3FEC" w:rsidRPr="00F94A55">
        <w:rPr>
          <w:rFonts w:ascii="Times New Roman" w:hAnsi="Times New Roman" w:cs="Times New Roman"/>
        </w:rPr>
        <w:lastRenderedPageBreak/>
        <w:t xml:space="preserve">manually. Over time, we </w:t>
      </w:r>
      <w:r w:rsidR="00077794">
        <w:rPr>
          <w:rFonts w:ascii="Times New Roman" w:hAnsi="Times New Roman" w:cs="Times New Roman"/>
        </w:rPr>
        <w:t>curated</w:t>
      </w:r>
      <w:r w:rsidR="00AC3FEC" w:rsidRPr="00F94A55">
        <w:rPr>
          <w:rFonts w:ascii="Times New Roman" w:hAnsi="Times New Roman" w:cs="Times New Roman"/>
        </w:rPr>
        <w:t xml:space="preserve"> a large database of 534 samples in total</w:t>
      </w:r>
      <w:r w:rsidR="003A7127" w:rsidRPr="00F94A55">
        <w:rPr>
          <w:rFonts w:ascii="Times New Roman" w:hAnsi="Times New Roman" w:cs="Times New Roman"/>
        </w:rPr>
        <w:t xml:space="preserve">, which pulls together data from over 11 different studies, including a couple of clinical trials – we call this database </w:t>
      </w:r>
      <w:r w:rsidR="003A7127" w:rsidRPr="00F94A55">
        <w:rPr>
          <w:rFonts w:ascii="Times New Roman" w:hAnsi="Times New Roman" w:cs="Times New Roman"/>
          <w:i/>
          <w:iCs/>
        </w:rPr>
        <w:t>Skeletome</w:t>
      </w:r>
      <w:r w:rsidR="003A7127" w:rsidRPr="00F94A55">
        <w:rPr>
          <w:rFonts w:ascii="Times New Roman" w:hAnsi="Times New Roman" w:cs="Times New Roman"/>
        </w:rPr>
        <w:t>. The samples in the Skeletome range from 19 – 90.7 years</w:t>
      </w:r>
      <w:r w:rsidR="00727F40" w:rsidRPr="00F94A55">
        <w:rPr>
          <w:rFonts w:ascii="Times New Roman" w:hAnsi="Times New Roman" w:cs="Times New Roman"/>
        </w:rPr>
        <w:t>, with an average age of 52 years and a standard deviation of ±21.3 years</w:t>
      </w:r>
      <w:r w:rsidR="000F2896" w:rsidRPr="00F94A55">
        <w:rPr>
          <w:rFonts w:ascii="Times New Roman" w:hAnsi="Times New Roman" w:cs="Times New Roman"/>
        </w:rPr>
        <w:t xml:space="preserve"> (</w:t>
      </w:r>
      <w:r w:rsidR="006F05C1" w:rsidRPr="00F94A55">
        <w:rPr>
          <w:rFonts w:ascii="Times New Roman" w:hAnsi="Times New Roman" w:cs="Times New Roman"/>
        </w:rPr>
        <w:t>F</w:t>
      </w:r>
      <w:r w:rsidR="000F2896" w:rsidRPr="00F94A55">
        <w:rPr>
          <w:rFonts w:ascii="Times New Roman" w:hAnsi="Times New Roman" w:cs="Times New Roman"/>
        </w:rPr>
        <w:t xml:space="preserve">igure </w:t>
      </w:r>
      <w:r w:rsidR="00EE49B8" w:rsidRPr="00F94A55">
        <w:rPr>
          <w:rFonts w:ascii="Times New Roman" w:hAnsi="Times New Roman" w:cs="Times New Roman"/>
        </w:rPr>
        <w:t>7</w:t>
      </w:r>
      <w:r w:rsidR="000F2896" w:rsidRPr="00F94A55">
        <w:rPr>
          <w:rFonts w:ascii="Times New Roman" w:hAnsi="Times New Roman" w:cs="Times New Roman"/>
        </w:rPr>
        <w:t>)</w:t>
      </w:r>
      <w:r w:rsidR="003A7127" w:rsidRPr="00F94A55">
        <w:rPr>
          <w:rFonts w:ascii="Times New Roman" w:hAnsi="Times New Roman" w:cs="Times New Roman"/>
        </w:rPr>
        <w:t xml:space="preserve">, thereby covering a large enough proportion of ages to </w:t>
      </w:r>
      <w:r w:rsidR="00727AED" w:rsidRPr="00F94A55">
        <w:rPr>
          <w:rFonts w:ascii="Times New Roman" w:hAnsi="Times New Roman" w:cs="Times New Roman"/>
        </w:rPr>
        <w:t xml:space="preserve">measure genetic effects across the individuals ranging from young adults to almost centenarians. </w:t>
      </w:r>
      <w:r w:rsidR="00077794">
        <w:rPr>
          <w:rFonts w:ascii="Times New Roman" w:hAnsi="Times New Roman" w:cs="Times New Roman"/>
        </w:rPr>
        <w:t>Additionally</w:t>
      </w:r>
      <w:r w:rsidR="001866AB" w:rsidRPr="00F94A55">
        <w:rPr>
          <w:rFonts w:ascii="Times New Roman" w:hAnsi="Times New Roman" w:cs="Times New Roman"/>
        </w:rPr>
        <w:t>, Skeletome comprises data from studies that investigate</w:t>
      </w:r>
      <w:r w:rsidR="00077794">
        <w:rPr>
          <w:rFonts w:ascii="Times New Roman" w:hAnsi="Times New Roman" w:cs="Times New Roman"/>
        </w:rPr>
        <w:t>d the</w:t>
      </w:r>
      <w:r w:rsidR="001866AB" w:rsidRPr="00F94A55">
        <w:rPr>
          <w:rFonts w:ascii="Times New Roman" w:hAnsi="Times New Roman" w:cs="Times New Roman"/>
        </w:rPr>
        <w:t xml:space="preserve"> pre- and post-</w:t>
      </w:r>
      <w:r w:rsidR="00077794">
        <w:rPr>
          <w:rFonts w:ascii="Times New Roman" w:hAnsi="Times New Roman" w:cs="Times New Roman"/>
        </w:rPr>
        <w:t>intervention</w:t>
      </w:r>
      <w:r w:rsidR="001866AB" w:rsidRPr="00F94A55">
        <w:rPr>
          <w:rFonts w:ascii="Times New Roman" w:hAnsi="Times New Roman" w:cs="Times New Roman"/>
        </w:rPr>
        <w:t xml:space="preserve"> effects </w:t>
      </w:r>
      <w:r w:rsidR="00077794">
        <w:rPr>
          <w:rFonts w:ascii="Times New Roman" w:hAnsi="Times New Roman" w:cs="Times New Roman"/>
        </w:rPr>
        <w:t>of</w:t>
      </w:r>
      <w:r w:rsidR="001866AB" w:rsidRPr="00F94A55">
        <w:rPr>
          <w:rFonts w:ascii="Times New Roman" w:hAnsi="Times New Roman" w:cs="Times New Roman"/>
        </w:rPr>
        <w:t xml:space="preserve"> different “anti-aging” supplements and lifestyle patterns such as nicotinamide mononucleotide (NMN), high</w:t>
      </w:r>
      <w:r w:rsidR="00077794">
        <w:rPr>
          <w:rFonts w:ascii="Times New Roman" w:hAnsi="Times New Roman" w:cs="Times New Roman"/>
        </w:rPr>
        <w:t>-</w:t>
      </w:r>
      <w:r w:rsidR="001866AB" w:rsidRPr="00F94A55">
        <w:rPr>
          <w:rFonts w:ascii="Times New Roman" w:hAnsi="Times New Roman" w:cs="Times New Roman"/>
        </w:rPr>
        <w:t xml:space="preserve">intensity workout, and even sedentary lifestyle. </w:t>
      </w:r>
      <w:r w:rsidR="007A1D33" w:rsidRPr="00F94A55">
        <w:rPr>
          <w:rFonts w:ascii="Times New Roman" w:hAnsi="Times New Roman" w:cs="Times New Roman"/>
        </w:rPr>
        <w:t>Moreover</w:t>
      </w:r>
      <w:r w:rsidR="001866AB" w:rsidRPr="00F94A55">
        <w:rPr>
          <w:rFonts w:ascii="Times New Roman" w:hAnsi="Times New Roman" w:cs="Times New Roman"/>
        </w:rPr>
        <w:t xml:space="preserve">, it also has data on various health conditions that may accelerate biological aging, such as obesity </w:t>
      </w:r>
      <w:r w:rsidR="00863FA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{"citationID":"pG6ccZAf","properties":{"formattedCitation":"[80,81]","plainCitation":"[80,81]","noteIndex":0},"citationItems":[{"id":275,"uris":["http://zotero.org/users/15213638/items/CYG5C683"],"itemData":{"id":275,"type":"article-journal","abstract":"Introduction: Obesity increases the risk of Type 2 diabetes, cardiovascular disease, several types of cancer, and other age-related disorders. Among older adults, obesity is also related to epigenetic age, typically measured with DNA methylation (DNAm). Because less is known about obesity and epigenetic aging earlier in the lifespan, this study examined the relationship between obesity and DNAm in young adulthood and whether these relationships vary by sex., Methods: A cross-sectional community sample of 290 healthy young adults (mean age 27.39 years, 60% female; 80% African American, 18% White) had their BMI and waist circumference measured. Four epigenetic age estimators were derived from salivary DNA: Hannum DNAm, Horvath DNAm, Phenoage DNAm, and GrimAge DNAm. Sociodemographic covariates included age, sex, race, parental education, and income-to-needs ratio., Results: After adjusting for covariates, higher BMI and waist were associated with higher DNAm PhenoAge in both sexes, with a stronger effect on BMI in males (β = 0.35, p &lt; .001) compared to females (β = 0.13, p = .002). Higher waist, but not BMI, was associated with higher Horvath DNA methylation age. Both BMI and waist circumference were associated with higher Hannum DNAm age in men but not in women. Neither BMI nor waist circumference were related to GrimAge., Discussion: This study extends prior research by linking obesity with accelerated epigenetic aging in young adulthood, replicating the associations across two measures of obesity and four indices of salivary epigenetic aging. The results add to evidence that higher BMI accelerates aging early in the lifespan.","container-title":"Aging (Albany NY)","DOI":"10.18632/aging.204492","ISSN":"1945-4589","issue":"2","journalAbbreviation":"Aging (Albany NY)","note":"PMID: 36656735\nPMCID: PMC9925674","page":"513-523","source":"PubMed Central","title":"Epigenetic age acceleration correlates with BMI in young adults","volume":"15","author":[{"family":"Foster","given":"Christy Anne"},{"family":"Barker-Kamps","given":"Malcolm"},{"family":"Goering","given":"Marlon"},{"family":"Patki","given":"Amit"},{"family":"Tiwari","given":"Hemant K."},{"family":"Mrug","given":"Sylvie"}],"issued":{"date-parts":[["2023",1,18]]}}},{"id":273,"uris":["http://zotero.org/users/15213638/items/NZX5IQXF"],"itemData":{"id":273,"type":"article-journal","abstract":"Objective Obesity is associated with epigenetic age acceleration (EAA), resulting in an increased risk of many age-related disorders. However, most studies have focused on the relationship of EAA with BMI. Whether any other obesity metric is more relevant to EAA remains unknown. Methods Here, the methylation ages of 2,474 Taiwan Biobank (TWB) participants were calculated according to Levine’s phenotypic age (PhenoAge) and Lu’s GrimAge. Residuals from regressing methylation age on chronological age were used to quantify PhenoEAA and GrimEAA. Five obesity metrics were evaluated, namely BMI, body fat percentage, waist circumference, hip circumference, and waist-hip ratio. Sex-stratified EAA was regressed on each of the five obesity metrics. Results For male individuals, an increase of one SD in waist-hip ratio (0.06) was associated with a 0.602-year PhenoEAA (p = 6.3E-6) and a 0.481-year GrimEAA (p = 1.2E-8). For female individuals, every SD increase in BMI (3.7 kg/m2) was associated with a 0.600-year PhenoEAA (p = 3.3E-5) and a 0.305-year GrimEAA (p = 3.1E-5). Conclusions “Abdominal obesity” and “general obesity” are significantly associated with male and female EAA, respectively. The prevention of abdominal obesity and general obesity is associated with a lower risk of EAA in men and women, respectively.","container-title":"Obesity","DOI":"10.1002/oby.23255","ISSN":"1930-739X","issue":"10","language":"en","license":"© 2021 The Obesity Society","note":"_eprint: https://onlinelibrary.wiley.com/doi/pdf/10.1002/oby.23255","page":"1731-1738","source":"Wiley Online Library","title":"Associations of five obesity metrics with epigenetic age acceleration: Evidence from 2,474 Taiwan Biobank participants","title-short":"Associations of five obesity metrics with epigenetic age acceleration","volume":"29","author":[{"family":"Lin","given":"Wan-Yu"},{"family":"Wang","given":"Yu-Cyuan"},{"family":"Teng","given":"I-Hsuan"},{"family":"Liu","given":"Chi"},{"family":"Lou","given":"Xiang-Yang"}],"issued":{"date-parts":[["2021"]]}}}],"schema":"https://github.com/citation-style-language/schema/raw/master/csl-citation.json"} </w:instrText>
      </w:r>
      <w:r w:rsidR="00863FA7" w:rsidRPr="00F94A55">
        <w:rPr>
          <w:rFonts w:ascii="Times New Roman" w:hAnsi="Times New Roman" w:cs="Times New Roman"/>
        </w:rPr>
        <w:fldChar w:fldCharType="separate"/>
      </w:r>
      <w:r w:rsidR="009D1417" w:rsidRPr="00F94A55">
        <w:rPr>
          <w:rFonts w:ascii="Times New Roman" w:hAnsi="Times New Roman" w:cs="Times New Roman"/>
          <w:kern w:val="0"/>
        </w:rPr>
        <w:t>[80,81]</w:t>
      </w:r>
      <w:r w:rsidR="00863FA7" w:rsidRPr="00F94A55">
        <w:rPr>
          <w:rFonts w:ascii="Times New Roman" w:hAnsi="Times New Roman" w:cs="Times New Roman"/>
        </w:rPr>
        <w:fldChar w:fldCharType="end"/>
      </w:r>
      <w:r w:rsidR="00863FA7" w:rsidRPr="00F94A55">
        <w:rPr>
          <w:rFonts w:ascii="Times New Roman" w:hAnsi="Times New Roman" w:cs="Times New Roman"/>
        </w:rPr>
        <w:t xml:space="preserve"> </w:t>
      </w:r>
      <w:r w:rsidR="001866AB" w:rsidRPr="00F94A55">
        <w:rPr>
          <w:rFonts w:ascii="Times New Roman" w:hAnsi="Times New Roman" w:cs="Times New Roman"/>
        </w:rPr>
        <w:t>and type-2 diabetes</w:t>
      </w:r>
      <w:r w:rsidR="00863FA7" w:rsidRPr="00F94A55">
        <w:rPr>
          <w:rFonts w:ascii="Times New Roman" w:hAnsi="Times New Roman" w:cs="Times New Roman"/>
        </w:rPr>
        <w:t xml:space="preserve"> </w:t>
      </w:r>
      <w:r w:rsidR="00863FA7" w:rsidRPr="00F94A55">
        <w:rPr>
          <w:rFonts w:ascii="Times New Roman" w:hAnsi="Times New Roman" w:cs="Times New Roman"/>
        </w:rPr>
        <w:fldChar w:fldCharType="begin"/>
      </w:r>
      <w:r w:rsidR="00C1458F" w:rsidRPr="00F94A55">
        <w:rPr>
          <w:rFonts w:ascii="Times New Roman" w:hAnsi="Times New Roman" w:cs="Times New Roman"/>
        </w:rPr>
        <w:instrText xml:space="preserve"> ADDIN ZOTERO_ITEM CSL_CITATION {"citationID":"MrtxEDF6","properties":{"formattedCitation":"[82]","plainCitation":"[82]","noteIndex":0},"citationItems":[{"id":278,"uris":["http://zotero.org/users/15213638/items/SZPQ5J5J"],"itemData":{"id":278,"type":"article-journal","abstract":"DNA methylation (DNAm) patterns across the genome changes during aging and development of complex diseases including type 2 diabetes (T2D). Our study aimed to estimate DNAm trajectories of CpG sites associated with T2D, epigenetic age (DNAmAge), and age acceleration based on four epigenetic clocks (GrimAge, Hannum, Horvath, phenoAge) in the period 10 years prior to and up to T2D onset. In this nested case–control study within Doetinchem Cohort Study, we included 132 incident T2D cases and 132 age- and sex-matched controls. DNAm was measured in blood using the Illumina Infinium Methylation EPIC array. From 107 CpG sites associated with T2D, 10 CpG sites (9%) showed different slopes of DNAm trajectories over time (p &lt; 0.05) and an additional 8 CpG sites (8%) showed significant differences in DNAm levels (at least 1%, p-value per time point &lt; 0.05) at all three time points with nearly parallel trajectories between incident T2D cases and controls. In controls, age acceleration levels were negative (slower epigenetic aging), while in incident T2D cases, levels were positive, suggesting accelerated aging in the case group. We showed that DNAm levels at specific CpG sites, up to 10 years before T2D onset, are different between incident T2D cases and healthy controls and distinct patterns of clinical traits over time may have an impact on those DNAm profiles. Up to 10 years before T2D diagnosis, cases manifested accelerated epigenetic aging. Markers of biological aging including age acceleration estimates based on Horvath need further investigation to assess their utility for predicting age-related diseases including T2D.","container-title":"GeroScience","DOI":"10.1007/s11357-022-00626-z","ISSN":"2509-2723","issue":"6","journalAbbreviation":"GeroScience","language":"en","page":"2671-2684","source":"Springer Link","title":"DNA methylation trajectories and accelerated epigenetic aging in incident type 2 diabetes","volume":"44","author":[{"family":"Fraszczyk","given":"Eliza"},{"family":"Thio","given":"Chris H. L."},{"family":"Wackers","given":"Paul"},{"family":"Dollé","given":"Martijn E. T."},{"family":"Bloks","given":"Vincent W."},{"family":"Hodemaekers","given":"Hennie"},{"family":"Picavet","given":"H. Susan"},{"family":"Stynenbosch","given":"Marjolein"},{"family":"Verschuren","given":"W. M. Monique"},{"family":"Snieder","given":"Harold"},{"family":"Spijkerman","given":"Annemieke M. W."},{"family":"Luijten","given":"Mirjam"}],"issued":{"date-parts":[["2022",12,1]]}}}],"schema":"https://github.com/citation-style-language/schema/raw/master/csl-citation.json"} </w:instrText>
      </w:r>
      <w:r w:rsidR="00863FA7" w:rsidRPr="00F94A55">
        <w:rPr>
          <w:rFonts w:ascii="Times New Roman" w:hAnsi="Times New Roman" w:cs="Times New Roman"/>
        </w:rPr>
        <w:fldChar w:fldCharType="separate"/>
      </w:r>
      <w:r w:rsidR="00C1458F" w:rsidRPr="00F94A55">
        <w:rPr>
          <w:rFonts w:ascii="Times New Roman" w:hAnsi="Times New Roman" w:cs="Times New Roman"/>
          <w:kern w:val="0"/>
        </w:rPr>
        <w:t>[82]</w:t>
      </w:r>
      <w:r w:rsidR="00863FA7" w:rsidRPr="00F94A55">
        <w:rPr>
          <w:rFonts w:ascii="Times New Roman" w:hAnsi="Times New Roman" w:cs="Times New Roman"/>
        </w:rPr>
        <w:fldChar w:fldCharType="end"/>
      </w:r>
      <w:r w:rsidR="001866AB" w:rsidRPr="00F94A55">
        <w:rPr>
          <w:rFonts w:ascii="Times New Roman" w:hAnsi="Times New Roman" w:cs="Times New Roman"/>
        </w:rPr>
        <w:t>.</w:t>
      </w:r>
      <w:r w:rsidR="009D4BFC" w:rsidRPr="00F94A55">
        <w:rPr>
          <w:rFonts w:ascii="Times New Roman" w:hAnsi="Times New Roman" w:cs="Times New Roman"/>
        </w:rPr>
        <w:t xml:space="preserve"> All</w:t>
      </w:r>
      <w:r w:rsidR="00A11A4A" w:rsidRPr="00F94A55">
        <w:rPr>
          <w:rFonts w:ascii="Times New Roman" w:hAnsi="Times New Roman" w:cs="Times New Roman"/>
        </w:rPr>
        <w:t xml:space="preserve"> the </w:t>
      </w:r>
      <w:r w:rsidR="009D4BFC" w:rsidRPr="00F94A55">
        <w:rPr>
          <w:rFonts w:ascii="Times New Roman" w:hAnsi="Times New Roman" w:cs="Times New Roman"/>
        </w:rPr>
        <w:t xml:space="preserve">data in Skeletome comes from RNA-seq performed on biopsies of vastus lateralis tissue, thus ensuring </w:t>
      </w:r>
      <w:proofErr w:type="gramStart"/>
      <w:r w:rsidR="003E0B10" w:rsidRPr="00F94A55">
        <w:rPr>
          <w:rFonts w:ascii="Times New Roman" w:hAnsi="Times New Roman" w:cs="Times New Roman"/>
        </w:rPr>
        <w:t>homogeneity</w:t>
      </w:r>
      <w:proofErr w:type="gramEnd"/>
      <w:r w:rsidR="009D4BFC" w:rsidRPr="00F94A55">
        <w:rPr>
          <w:rFonts w:ascii="Times New Roman" w:hAnsi="Times New Roman" w:cs="Times New Roman"/>
        </w:rPr>
        <w:t xml:space="preserve"> and reducing systematic errors and confounders arising from differences in skeletal muscle types. In addition to the metadata, Skeletome contains the raw counts for each sample, aligned to the GRCh38, thereby making it simpler (and faster) to study gene expression in skeletal muscle tissue across different ages. In compiling Skeletome, </w:t>
      </w:r>
      <w:r w:rsidR="00746DAA" w:rsidRPr="00F94A55">
        <w:rPr>
          <w:rFonts w:ascii="Times New Roman" w:hAnsi="Times New Roman" w:cs="Times New Roman"/>
        </w:rPr>
        <w:t>we hope this data</w:t>
      </w:r>
      <w:r w:rsidR="00F4708C" w:rsidRPr="00F94A55">
        <w:rPr>
          <w:rFonts w:ascii="Times New Roman" w:hAnsi="Times New Roman" w:cs="Times New Roman"/>
        </w:rPr>
        <w:t xml:space="preserve">base </w:t>
      </w:r>
      <w:r w:rsidR="00746DAA" w:rsidRPr="00F94A55">
        <w:rPr>
          <w:rFonts w:ascii="Times New Roman" w:hAnsi="Times New Roman" w:cs="Times New Roman"/>
        </w:rPr>
        <w:t xml:space="preserve">would further accelerate research in skeletal muscle genomics by removing a key bottleneck: </w:t>
      </w:r>
      <w:r w:rsidR="00BE0EDB" w:rsidRPr="00F94A55">
        <w:rPr>
          <w:rFonts w:ascii="Times New Roman" w:hAnsi="Times New Roman" w:cs="Times New Roman"/>
        </w:rPr>
        <w:t xml:space="preserve">the </w:t>
      </w:r>
      <w:r w:rsidR="00746DAA" w:rsidRPr="00F94A55">
        <w:rPr>
          <w:rFonts w:ascii="Times New Roman" w:hAnsi="Times New Roman" w:cs="Times New Roman"/>
        </w:rPr>
        <w:t xml:space="preserve">time </w:t>
      </w:r>
      <w:r w:rsidR="00BE0EDB" w:rsidRPr="00F94A55">
        <w:rPr>
          <w:rFonts w:ascii="Times New Roman" w:hAnsi="Times New Roman" w:cs="Times New Roman"/>
        </w:rPr>
        <w:t>it takes to reinvent the wheel by individually reaching out to every team and getting age labels</w:t>
      </w:r>
      <w:r w:rsidR="00746DAA" w:rsidRPr="00F94A55">
        <w:rPr>
          <w:rFonts w:ascii="Times New Roman" w:hAnsi="Times New Roman" w:cs="Times New Roman"/>
        </w:rPr>
        <w:t>. Y</w:t>
      </w:r>
      <w:r w:rsidR="009D4BFC" w:rsidRPr="00F94A55">
        <w:rPr>
          <w:rFonts w:ascii="Times New Roman" w:hAnsi="Times New Roman" w:cs="Times New Roman"/>
        </w:rPr>
        <w:t xml:space="preserve">ou </w:t>
      </w:r>
      <w:r w:rsidR="00746DAA" w:rsidRPr="00F94A55">
        <w:rPr>
          <w:rFonts w:ascii="Times New Roman" w:hAnsi="Times New Roman" w:cs="Times New Roman"/>
        </w:rPr>
        <w:t xml:space="preserve">can </w:t>
      </w:r>
      <w:r w:rsidR="008C782D" w:rsidRPr="00F94A55">
        <w:rPr>
          <w:rFonts w:ascii="Times New Roman" w:hAnsi="Times New Roman" w:cs="Times New Roman"/>
        </w:rPr>
        <w:t xml:space="preserve">access </w:t>
      </w:r>
      <w:r w:rsidR="00000A8F" w:rsidRPr="00F94A55">
        <w:rPr>
          <w:rFonts w:ascii="Times New Roman" w:hAnsi="Times New Roman" w:cs="Times New Roman"/>
        </w:rPr>
        <w:t xml:space="preserve">the </w:t>
      </w:r>
      <w:r w:rsidR="009D4BFC" w:rsidRPr="00F94A55">
        <w:rPr>
          <w:rFonts w:ascii="Times New Roman" w:hAnsi="Times New Roman" w:cs="Times New Roman"/>
        </w:rPr>
        <w:t xml:space="preserve">Skeletome </w:t>
      </w:r>
      <w:r w:rsidR="00000A8F" w:rsidRPr="00F94A55">
        <w:rPr>
          <w:rFonts w:ascii="Times New Roman" w:hAnsi="Times New Roman" w:cs="Times New Roman"/>
        </w:rPr>
        <w:t xml:space="preserve">data </w:t>
      </w:r>
      <w:r w:rsidR="00613F82" w:rsidRPr="00F94A55">
        <w:rPr>
          <w:rFonts w:ascii="Times New Roman" w:hAnsi="Times New Roman" w:cs="Times New Roman"/>
        </w:rPr>
        <w:t>through SkeletAge’s GitHub repository:</w:t>
      </w:r>
      <w:r w:rsidR="00000A8F" w:rsidRPr="00F94A55">
        <w:rPr>
          <w:rFonts w:ascii="Times New Roman" w:hAnsi="Times New Roman" w:cs="Times New Roman"/>
        </w:rPr>
        <w:t xml:space="preserve"> </w:t>
      </w:r>
      <w:hyperlink r:id="rId10" w:history="1">
        <w:r w:rsidR="00000A8F" w:rsidRPr="00F94A55">
          <w:rPr>
            <w:rStyle w:val="Hyperlink"/>
            <w:rFonts w:ascii="Times New Roman" w:hAnsi="Times New Roman" w:cs="Times New Roman"/>
          </w:rPr>
          <w:t>https://github.com/mali8308/SkeletAge/</w:t>
        </w:r>
      </w:hyperlink>
      <w:r w:rsidR="00F4708C" w:rsidRPr="00F94A55">
        <w:rPr>
          <w:rFonts w:ascii="Times New Roman" w:hAnsi="Times New Roman" w:cs="Times New Roman"/>
        </w:rPr>
        <w:t>.</w:t>
      </w:r>
    </w:p>
    <w:p w14:paraId="4F17EE69" w14:textId="64221712" w:rsidR="00E67977" w:rsidRPr="00F94A55" w:rsidRDefault="0088379D" w:rsidP="00F94A55">
      <w:pPr>
        <w:pStyle w:val="Heading1"/>
        <w:spacing w:line="480" w:lineRule="auto"/>
        <w:jc w:val="both"/>
        <w:rPr>
          <w:rFonts w:ascii="Times New Roman" w:hAnsi="Times New Roman" w:cs="Times New Roman"/>
        </w:rPr>
      </w:pPr>
      <w:r w:rsidRPr="00F94A55">
        <w:rPr>
          <w:rFonts w:ascii="Times New Roman" w:hAnsi="Times New Roman" w:cs="Times New Roman"/>
        </w:rPr>
        <w:t>Discussion</w:t>
      </w:r>
    </w:p>
    <w:p w14:paraId="6CE19322" w14:textId="0CB52653" w:rsidR="00F35A6A" w:rsidRPr="00F94A55" w:rsidRDefault="00251042" w:rsidP="00F94A55">
      <w:pPr>
        <w:spacing w:line="480" w:lineRule="auto"/>
        <w:jc w:val="both"/>
        <w:rPr>
          <w:rFonts w:ascii="Times New Roman" w:hAnsi="Times New Roman" w:cs="Times New Roman"/>
        </w:rPr>
      </w:pPr>
      <w:r w:rsidRPr="00F94A55">
        <w:rPr>
          <w:rFonts w:ascii="Times New Roman" w:hAnsi="Times New Roman" w:cs="Times New Roman"/>
        </w:rPr>
        <w:t>Recent paradigm shifts in geroscience research have created opportunities to address aging as a disease and investigate it like one.</w:t>
      </w:r>
      <w:r w:rsidR="004B41F5" w:rsidRPr="00F94A55">
        <w:rPr>
          <w:rFonts w:ascii="Times New Roman" w:hAnsi="Times New Roman" w:cs="Times New Roman"/>
        </w:rPr>
        <w:t xml:space="preserve"> </w:t>
      </w:r>
      <w:r w:rsidR="00F35A6A" w:rsidRPr="00F94A55">
        <w:rPr>
          <w:rFonts w:ascii="Times New Roman" w:hAnsi="Times New Roman" w:cs="Times New Roman"/>
        </w:rPr>
        <w:t xml:space="preserve">While identifying disease-causing genes is usually one of the first steps for tackling non-infectious diseases, genes that cause aging have remained rather elusive </w:t>
      </w:r>
      <w:r w:rsidR="00F35A6A" w:rsidRPr="00F94A55">
        <w:rPr>
          <w:rFonts w:ascii="Times New Roman" w:hAnsi="Times New Roman" w:cs="Times New Roman"/>
        </w:rPr>
        <w:lastRenderedPageBreak/>
        <w:t>in humans. Thus, i</w:t>
      </w:r>
      <w:r w:rsidR="004B41F5" w:rsidRPr="00F94A55">
        <w:rPr>
          <w:rFonts w:ascii="Times New Roman" w:hAnsi="Times New Roman" w:cs="Times New Roman"/>
        </w:rPr>
        <w:t xml:space="preserve">n this paper, we describe a method to identify the </w:t>
      </w:r>
      <w:r w:rsidR="004B41F5" w:rsidRPr="00F94A55">
        <w:rPr>
          <w:rFonts w:ascii="Times New Roman" w:hAnsi="Times New Roman" w:cs="Times New Roman"/>
          <w:i/>
          <w:iCs/>
        </w:rPr>
        <w:t xml:space="preserve">ageprint </w:t>
      </w:r>
      <w:r w:rsidR="004B41F5" w:rsidRPr="00F94A55">
        <w:rPr>
          <w:rFonts w:ascii="Times New Roman" w:hAnsi="Times New Roman" w:cs="Times New Roman"/>
        </w:rPr>
        <w:t xml:space="preserve">of a tissue – the tissue-specific set of genes that regulate </w:t>
      </w:r>
      <w:r w:rsidR="00D277BE" w:rsidRPr="00F94A55">
        <w:rPr>
          <w:rFonts w:ascii="Times New Roman" w:hAnsi="Times New Roman" w:cs="Times New Roman"/>
        </w:rPr>
        <w:t xml:space="preserve">developmentally-linked baseline </w:t>
      </w:r>
      <w:r w:rsidR="004B41F5" w:rsidRPr="00F94A55">
        <w:rPr>
          <w:rFonts w:ascii="Times New Roman" w:hAnsi="Times New Roman" w:cs="Times New Roman"/>
        </w:rPr>
        <w:t>“</w:t>
      </w:r>
      <w:r w:rsidR="00D277BE" w:rsidRPr="00F94A55">
        <w:rPr>
          <w:rFonts w:ascii="Times New Roman" w:hAnsi="Times New Roman" w:cs="Times New Roman"/>
        </w:rPr>
        <w:t>healthy</w:t>
      </w:r>
      <w:r w:rsidR="004B41F5" w:rsidRPr="00F94A55">
        <w:rPr>
          <w:rFonts w:ascii="Times New Roman" w:hAnsi="Times New Roman" w:cs="Times New Roman"/>
        </w:rPr>
        <w:t xml:space="preserve">” </w:t>
      </w:r>
      <w:r w:rsidR="00F45687" w:rsidRPr="00F94A55">
        <w:rPr>
          <w:rFonts w:ascii="Times New Roman" w:hAnsi="Times New Roman" w:cs="Times New Roman"/>
        </w:rPr>
        <w:t>aging</w:t>
      </w:r>
      <w:r w:rsidR="00077794">
        <w:rPr>
          <w:rFonts w:ascii="Times New Roman" w:hAnsi="Times New Roman" w:cs="Times New Roman"/>
        </w:rPr>
        <w:t>,</w:t>
      </w:r>
      <w:r w:rsidR="00297D1B" w:rsidRPr="00F94A55">
        <w:rPr>
          <w:rFonts w:ascii="Times New Roman" w:hAnsi="Times New Roman" w:cs="Times New Roman"/>
        </w:rPr>
        <w:t xml:space="preserve"> i.e.</w:t>
      </w:r>
      <w:r w:rsidR="00077794">
        <w:rPr>
          <w:rFonts w:ascii="Times New Roman" w:hAnsi="Times New Roman" w:cs="Times New Roman"/>
        </w:rPr>
        <w:t>,</w:t>
      </w:r>
      <w:r w:rsidR="004B41F5" w:rsidRPr="00F94A55">
        <w:rPr>
          <w:rFonts w:ascii="Times New Roman" w:hAnsi="Times New Roman" w:cs="Times New Roman"/>
        </w:rPr>
        <w:t xml:space="preserve"> </w:t>
      </w:r>
      <w:r w:rsidR="00297D1B" w:rsidRPr="00F94A55">
        <w:rPr>
          <w:rFonts w:ascii="Times New Roman" w:hAnsi="Times New Roman" w:cs="Times New Roman"/>
        </w:rPr>
        <w:t xml:space="preserve">aging that occurs when there is no disease or anti-aging interventions at play – using a transcriptomics-based aging clock called </w:t>
      </w:r>
      <w:r w:rsidR="00297D1B" w:rsidRPr="00F94A55">
        <w:rPr>
          <w:rFonts w:ascii="Times New Roman" w:hAnsi="Times New Roman" w:cs="Times New Roman"/>
          <w:i/>
          <w:iCs/>
        </w:rPr>
        <w:t>SkeletAge</w:t>
      </w:r>
      <w:r w:rsidR="00297D1B" w:rsidRPr="00F94A55">
        <w:rPr>
          <w:rFonts w:ascii="Times New Roman" w:hAnsi="Times New Roman" w:cs="Times New Roman"/>
        </w:rPr>
        <w:t xml:space="preserve">. Using SkeletAge we narrowed down the skeletal muscle ageprint to 128 genes; 26 of these genes have never been studied in the context of aging or aging-associated phenotypes. </w:t>
      </w:r>
      <w:r w:rsidR="00F35A6A" w:rsidRPr="00F94A55">
        <w:rPr>
          <w:rFonts w:ascii="Times New Roman" w:hAnsi="Times New Roman" w:cs="Times New Roman"/>
        </w:rPr>
        <w:t xml:space="preserve">Additionally, </w:t>
      </w:r>
      <w:r w:rsidR="00C21981" w:rsidRPr="00F94A55">
        <w:rPr>
          <w:rFonts w:ascii="Times New Roman" w:hAnsi="Times New Roman" w:cs="Times New Roman"/>
        </w:rPr>
        <w:t>23 ageprint genes were found to be a part of the druggable genome. Hence, we demonstrate how identifying the ageprint of a tissue can enhance our understanding of the mechanisms that drive aging and accelerate the development of pharmacological interventions against aging.</w:t>
      </w:r>
    </w:p>
    <w:p w14:paraId="2A37AC06" w14:textId="6E0F7F27" w:rsidR="00974174" w:rsidRPr="00F94A55" w:rsidRDefault="00974174" w:rsidP="00F94A55">
      <w:pPr>
        <w:spacing w:line="480" w:lineRule="auto"/>
        <w:jc w:val="both"/>
        <w:rPr>
          <w:rFonts w:ascii="Times New Roman" w:hAnsi="Times New Roman" w:cs="Times New Roman"/>
        </w:rPr>
      </w:pPr>
      <w:r w:rsidRPr="00F94A55">
        <w:rPr>
          <w:rFonts w:ascii="Times New Roman" w:hAnsi="Times New Roman" w:cs="Times New Roman"/>
        </w:rPr>
        <w:t xml:space="preserve">In skeletal muscles, SkeletAge performs better than a previously built tissue-specific age-estimator, RNAAgeCalc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{"citationID":"xNGLc4Ny","properties":{"formattedCitation":"[32]","plainCitation":"[32]","noteIndex":0},"citationItems":[{"id":99,"uris":["http://zotero.org/users/15213638/items/U4GHML32"],"itemData":{"id":99,"type":"article-journal","abstract":"Biological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noProof/>
        </w:rPr>
        <w:t>[32]</w:t>
      </w:r>
      <w:r w:rsidRPr="00F94A55">
        <w:rPr>
          <w:rFonts w:ascii="Times New Roman" w:hAnsi="Times New Roman" w:cs="Times New Roman"/>
        </w:rPr>
        <w:fldChar w:fldCharType="end"/>
      </w:r>
      <w:r w:rsidRPr="00F94A55">
        <w:rPr>
          <w:rFonts w:ascii="Times New Roman" w:hAnsi="Times New Roman" w:cs="Times New Roman"/>
        </w:rPr>
        <w:t xml:space="preserve">. We believe that this difference in performance can be accounted for by the discrepancy in the training sets of SkeletAge and RNAAgeCalc. SkeletAge was built using data from healthy people who were alive at the time of sample collection, whereas RNAAgeCalc relies on post-mortem data from GTEx. Thus, we also highlight a new criterion for choosing the training set when building a transcriptomics-based age-estimator to identify the ageprint of a tissue. </w:t>
      </w:r>
    </w:p>
    <w:p w14:paraId="0CE289B3" w14:textId="6736C2AE" w:rsidR="000528F7" w:rsidRPr="00F94A55" w:rsidRDefault="00F046DC" w:rsidP="00F94A55">
      <w:pPr>
        <w:spacing w:line="480" w:lineRule="auto"/>
        <w:jc w:val="both"/>
        <w:rPr>
          <w:rFonts w:ascii="Times New Roman" w:hAnsi="Times New Roman" w:cs="Times New Roman"/>
        </w:rPr>
      </w:pPr>
      <w:r w:rsidRPr="00F94A55">
        <w:rPr>
          <w:rFonts w:ascii="Times New Roman" w:hAnsi="Times New Roman" w:cs="Times New Roman"/>
        </w:rPr>
        <w:t>Based on GO-term enrichment, the 26 novel targets</w:t>
      </w:r>
      <w:r w:rsidR="00A91F8F" w:rsidRPr="00F94A55">
        <w:rPr>
          <w:rFonts w:ascii="Times New Roman" w:hAnsi="Times New Roman" w:cs="Times New Roman"/>
        </w:rPr>
        <w:t xml:space="preserve"> identified by SkeletAge</w:t>
      </w:r>
      <w:r w:rsidRPr="00F94A55">
        <w:rPr>
          <w:rFonts w:ascii="Times New Roman" w:hAnsi="Times New Roman" w:cs="Times New Roman"/>
        </w:rPr>
        <w:t xml:space="preserve"> seem to be involved in nucleotide metabolism and </w:t>
      </w:r>
      <w:r w:rsidR="006B78C1" w:rsidRPr="00F94A55">
        <w:rPr>
          <w:rFonts w:ascii="Times New Roman" w:hAnsi="Times New Roman" w:cs="Times New Roman"/>
        </w:rPr>
        <w:t xml:space="preserve">myosteatosis. </w:t>
      </w:r>
      <w:r w:rsidR="00E90563" w:rsidRPr="00F94A55">
        <w:rPr>
          <w:rFonts w:ascii="Times New Roman" w:hAnsi="Times New Roman" w:cs="Times New Roman"/>
        </w:rPr>
        <w:t>There is a marked decrease in NAD levels</w:t>
      </w:r>
      <w:r w:rsidR="00A91F8F" w:rsidRPr="00F94A55">
        <w:rPr>
          <w:rFonts w:ascii="Times New Roman" w:hAnsi="Times New Roman" w:cs="Times New Roman"/>
        </w:rPr>
        <w:t xml:space="preserve"> with</w:t>
      </w:r>
      <w:r w:rsidR="00E90563" w:rsidRPr="00F94A55">
        <w:rPr>
          <w:rFonts w:ascii="Times New Roman" w:hAnsi="Times New Roman" w:cs="Times New Roman"/>
        </w:rPr>
        <w:t xml:space="preserve"> age </w:t>
      </w:r>
      <w:r w:rsidR="00E90563"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{"citationID":"rmsuHX38","properties":{"formattedCitation":"[64]","plainCitation":"[64]","noteIndex":0},"citationItems":[{"id":399,"uris":["http://zotero.org/users/15213638/items/KCTTSE3B"],"itemData":{"id":399,"type":"article-journal","abstract":"Skeletal muscle is a tissue integral to general health. Due to its high abundance and oxidative capacity, its metabolism is intimately linked to whole-body physiology. In the elderly population, mobility correlates positively with life expectancy and survival. Furthermore, regular physical activity is one of the most effective health-promoting interventions that delay the onset of aging-associated chronic diseases. Data from preclinical studies show that aging of various tissues is accompanied by a decrease in the concentration of nicotinamide adenine dinucleotide (NAD), which plays a central role in energy homeostasis. Thus, a hypothesis has emerged that normalization of its content would ameliorate the age-related decline in tissue function and therefore improve health of the elderly. This idea, along with the documented safety and high tolerability of NAD precursor supplementation, makes NAD metabolism a prospective target for anti-aging interventions. Interestingly, muscle NAD biosynthesis pathways are stimulated by exercise training, which suggests that training-induced adaptations rely on tissue NAD levels. However, while the relationship between muscle fitness and regular physical activity is well-characterized, the proposed synergy between muscle NAD replenishment and exercise training has not been established. Here, we review the published data on the role of NAD metabolism in exercise in the context of young and aged skeletal muscle and discuss the current challenges relevant to the field.","container-title":"Experimental Gerontology","DOI":"10.1016/j.exger.2023.112109","ISSN":"0531-5565","journalAbbreviation":"Experimental Gerontology","page":"112109","source":"ScienceDirect","title":"Regular exercise effectively protects against the aging-associated decline in skeletal muscle NAD content","volume":"173","author":[{"family":"Chubanava","given":"Sabina"},{"family":"Treebak","given":"Jonas T."}],"issued":{"date-parts":[["2023",3,1]]}}}],"schema":"https://github.com/citation-style-language/schema/raw/master/csl-citation.json"} </w:instrText>
      </w:r>
      <w:r w:rsidR="00E90563" w:rsidRPr="00F94A55">
        <w:rPr>
          <w:rFonts w:ascii="Times New Roman" w:hAnsi="Times New Roman" w:cs="Times New Roman"/>
        </w:rPr>
        <w:fldChar w:fldCharType="separate"/>
      </w:r>
      <w:r w:rsidR="009D1417" w:rsidRPr="00F94A55">
        <w:rPr>
          <w:rFonts w:ascii="Times New Roman" w:hAnsi="Times New Roman" w:cs="Times New Roman"/>
          <w:noProof/>
        </w:rPr>
        <w:t>[64]</w:t>
      </w:r>
      <w:r w:rsidR="00E90563" w:rsidRPr="00F94A55">
        <w:rPr>
          <w:rFonts w:ascii="Times New Roman" w:hAnsi="Times New Roman" w:cs="Times New Roman"/>
        </w:rPr>
        <w:fldChar w:fldCharType="end"/>
      </w:r>
      <w:r w:rsidR="00E90563" w:rsidRPr="00F94A55">
        <w:rPr>
          <w:rFonts w:ascii="Times New Roman" w:hAnsi="Times New Roman" w:cs="Times New Roman"/>
        </w:rPr>
        <w:t xml:space="preserve">. A study found that knocking out </w:t>
      </w:r>
      <w:proofErr w:type="spellStart"/>
      <w:r w:rsidR="00E90563" w:rsidRPr="00F94A55">
        <w:rPr>
          <w:rFonts w:ascii="Times New Roman" w:hAnsi="Times New Roman" w:cs="Times New Roman"/>
        </w:rPr>
        <w:t>Nampt</w:t>
      </w:r>
      <w:proofErr w:type="spellEnd"/>
      <w:r w:rsidR="00E90563" w:rsidRPr="00F94A55">
        <w:rPr>
          <w:rFonts w:ascii="Times New Roman" w:hAnsi="Times New Roman" w:cs="Times New Roman"/>
        </w:rPr>
        <w:t xml:space="preserve"> – an enzyme that helps </w:t>
      </w:r>
      <w:r w:rsidR="00077794">
        <w:rPr>
          <w:rFonts w:ascii="Times New Roman" w:hAnsi="Times New Roman" w:cs="Times New Roman"/>
        </w:rPr>
        <w:t>produce</w:t>
      </w:r>
      <w:r w:rsidR="00E90563" w:rsidRPr="00F94A55">
        <w:rPr>
          <w:rFonts w:ascii="Times New Roman" w:hAnsi="Times New Roman" w:cs="Times New Roman"/>
        </w:rPr>
        <w:t xml:space="preserve"> NAD and</w:t>
      </w:r>
      <w:r w:rsidR="00077794">
        <w:rPr>
          <w:rFonts w:ascii="Times New Roman" w:hAnsi="Times New Roman" w:cs="Times New Roman"/>
        </w:rPr>
        <w:t>,</w:t>
      </w:r>
      <w:r w:rsidR="00E90563" w:rsidRPr="00F94A55">
        <w:rPr>
          <w:rFonts w:ascii="Times New Roman" w:hAnsi="Times New Roman" w:cs="Times New Roman"/>
        </w:rPr>
        <w:t xml:space="preserve"> consequently, ATP – leads to progressive muscle weakness and </w:t>
      </w:r>
      <w:r w:rsidR="00077794">
        <w:rPr>
          <w:rFonts w:ascii="Times New Roman" w:hAnsi="Times New Roman" w:cs="Times New Roman"/>
        </w:rPr>
        <w:t xml:space="preserve">a </w:t>
      </w:r>
      <w:r w:rsidR="00E90563" w:rsidRPr="00F94A55">
        <w:rPr>
          <w:rFonts w:ascii="Times New Roman" w:hAnsi="Times New Roman" w:cs="Times New Roman"/>
        </w:rPr>
        <w:t xml:space="preserve">decline in physical fitness as mice age. Moreover, they also found that the weakened phenotype can be rescued through NR supplementation, a compound that bypasses the need for the </w:t>
      </w:r>
      <w:proofErr w:type="spellStart"/>
      <w:r w:rsidR="00E90563" w:rsidRPr="00F94A55">
        <w:rPr>
          <w:rFonts w:ascii="Times New Roman" w:hAnsi="Times New Roman" w:cs="Times New Roman"/>
        </w:rPr>
        <w:t>Nampt</w:t>
      </w:r>
      <w:proofErr w:type="spellEnd"/>
      <w:r w:rsidR="00E90563" w:rsidRPr="00F94A55">
        <w:rPr>
          <w:rFonts w:ascii="Times New Roman" w:hAnsi="Times New Roman" w:cs="Times New Roman"/>
        </w:rPr>
        <w:t xml:space="preserve"> enzyme. Additionally, the team overexpressed </w:t>
      </w:r>
      <w:proofErr w:type="spellStart"/>
      <w:r w:rsidR="00E90563" w:rsidRPr="00F94A55">
        <w:rPr>
          <w:rFonts w:ascii="Times New Roman" w:hAnsi="Times New Roman" w:cs="Times New Roman"/>
        </w:rPr>
        <w:t>Nampt</w:t>
      </w:r>
      <w:proofErr w:type="spellEnd"/>
      <w:r w:rsidR="00E90563" w:rsidRPr="00F94A55">
        <w:rPr>
          <w:rFonts w:ascii="Times New Roman" w:hAnsi="Times New Roman" w:cs="Times New Roman"/>
        </w:rPr>
        <w:t xml:space="preserve"> in the skeletal muscles and found that it preserves some endurance in older </w:t>
      </w:r>
      <w:r w:rsidR="00E90563" w:rsidRPr="00F94A55">
        <w:rPr>
          <w:rFonts w:ascii="Times New Roman" w:hAnsi="Times New Roman" w:cs="Times New Roman"/>
        </w:rPr>
        <w:lastRenderedPageBreak/>
        <w:t xml:space="preserve">mice </w:t>
      </w:r>
      <w:r w:rsidR="00E90563"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{"citationID":"SxfzBSBw","properties":{"formattedCitation":"[63]","plainCitation":"[63]","noteIndex":0},"citationItems":[{"id":235,"uris":["http://zotero.org/users/15213638/items/MZ8MC5N7"],"itemData":{"id":235,"type":"article-journal","abstract":"NAD is an obligate co-factor for the catabolism of metabolic fuels in all cell types. However, the availability of NAD in several tissues can become limited during genotoxic stress and the course of natural aging. The point at which NAD restriction imposes functional limitations on tissue physiology remains unknown. We examined this question in murine skeletal muscle by specifically depleting Nampt, an essential enzyme in the NAD salvage pathway. Knockout mice exhibited a dramatic 85% decline in intramuscular NAD content, accompanied by fiber degeneration and progressive loss of both muscle strength and treadmill endurance. Administration of the NAD precursor nicotinamide riboside rapidly ameliorated functional deficits and restored muscle mass despite having only a modest effect on the intramuscular NAD pool. Additionally, lifelong overexpression of Nampt preserved muscle NAD levels and exercise capacity in aged mice, supporting a critical role for tissue-autonomous NAD homeostasis in maintaining muscle mass and function.","container-title":"Cell Metabolism","DOI":"10.1016/j.cmet.2016.07.005","ISSN":"1550-4131","issue":"2","journalAbbreviation":"Cell Metabolism","page":"269-282","source":"ScienceDirect","title":"Loss of NAD Homeostasis Leads to Progressive and Reversible Degeneration of Skeletal Muscle","volume":"24","author":[{"family":"Frederick","given":"David W."},{"family":"Loro","given":"Emanuele"},{"family":"Liu","given":"Ling"},{"family":"Davila","given":"Antonio"},{"family":"Chellappa","given":"Karthikeyani"},{"family":"Silverman","given":"Ian M."},{"family":"Quinn","given":"William J."},{"family":"Gosai","given":"Sager J."},{"family":"Tichy","given":"Elisia D."},{"family":"Davis","given":"James G."},{"family":"Mourkioti","given":"Foteini"},{"family":"Gregory","given":"Brian D."},{"family":"Dellinger","given":"Ryan W."},{"family":"Redpath","given":"Philip"},{"family":"Migaud","given":"Marie E."},{"family":"Nakamaru-Ogiso","given":"Eiko"},{"family":"Rabinowitz","given":"Joshua D."},{"family":"Khurana","given":"Tejvir S."},{"family":"Baur","given":"Joseph A."}],"issued":{"date-parts":[["2016",8,9]]}}}],"schema":"https://github.com/citation-style-language/schema/raw/master/csl-citation.json"} </w:instrText>
      </w:r>
      <w:r w:rsidR="00E90563" w:rsidRPr="00F94A55">
        <w:rPr>
          <w:rFonts w:ascii="Times New Roman" w:hAnsi="Times New Roman" w:cs="Times New Roman"/>
        </w:rPr>
        <w:fldChar w:fldCharType="separate"/>
      </w:r>
      <w:r w:rsidR="009D1417" w:rsidRPr="00F94A55">
        <w:rPr>
          <w:rFonts w:ascii="Times New Roman" w:hAnsi="Times New Roman" w:cs="Times New Roman"/>
          <w:kern w:val="0"/>
        </w:rPr>
        <w:t>[63]</w:t>
      </w:r>
      <w:r w:rsidR="00E90563" w:rsidRPr="00F94A55">
        <w:rPr>
          <w:rFonts w:ascii="Times New Roman" w:hAnsi="Times New Roman" w:cs="Times New Roman"/>
        </w:rPr>
        <w:fldChar w:fldCharType="end"/>
      </w:r>
      <w:r w:rsidR="00E90563" w:rsidRPr="00F94A55">
        <w:rPr>
          <w:rFonts w:ascii="Times New Roman" w:hAnsi="Times New Roman" w:cs="Times New Roman"/>
        </w:rPr>
        <w:t>. This suggests that NAD and its precursors might help in overcoming some of the age-associated skeletal muscle dysregulation</w:t>
      </w:r>
      <w:r w:rsidR="00256553" w:rsidRPr="00F94A55">
        <w:rPr>
          <w:rFonts w:ascii="Times New Roman" w:hAnsi="Times New Roman" w:cs="Times New Roman"/>
        </w:rPr>
        <w:t xml:space="preserve">, </w:t>
      </w:r>
      <w:r w:rsidR="008606B2" w:rsidRPr="00F94A55">
        <w:rPr>
          <w:rFonts w:ascii="Times New Roman" w:hAnsi="Times New Roman" w:cs="Times New Roman"/>
        </w:rPr>
        <w:t xml:space="preserve">as they have in yeast </w:t>
      </w:r>
      <w:r w:rsidR="008606B2" w:rsidRPr="00F94A55">
        <w:rPr>
          <w:rFonts w:ascii="Times New Roman" w:hAnsi="Times New Roman" w:cs="Times New Roman"/>
        </w:rPr>
        <w:fldChar w:fldCharType="begin"/>
      </w:r>
      <w:r w:rsidR="00C1458F" w:rsidRPr="00F94A55">
        <w:rPr>
          <w:rFonts w:ascii="Times New Roman" w:hAnsi="Times New Roman" w:cs="Times New Roman"/>
        </w:rPr>
        <w:instrText xml:space="preserve"> ADDIN ZOTERO_ITEM CSL_CITATION {"citationID":"dHtZ3lFG","properties":{"formattedCitation":"[83,84]","plainCitation":"[83,84]","noteIndex":0},"citationItems":[{"id":425,"uris":["http://zotero.org/users/15213638/items/FWXLRGHE"],"itemData":{"id":425,"type":"article-journal","abstract":"Molecular causes of aging and longevity interventions have witnessed an upsurge in the last decade. The resurgent interests in the application of small molecules as potential geroprotectors and/or pharmacogenomics point to nicotinamide adenine dinucleotide (NAD) and its precursors, nicotinamide riboside, nicotinamide mononucleotide, nicotinamide, and nicotinic acid as potentially intriguing molecules. Upon supplementation, these compounds have shown to ameliorate aging related conditions and possibly prevent death in model organisms. Besides being a molecule essential in all living cells, our understanding of the mechanism of NAD metabolism and its regulation remain incomplete owing to its omnipresent nature. Here we discuss recent advances and techniques in the study of chronological lifespan (CLS) and replicative lifespan (RLS) in the model unicellular organism Saccharomyces cerevisiae. We then follow with the mechanism and biology of NAD precursors and their roles in aging and longevity. Finally, we review potential biotechnological applications through engineering of microbial lifespan, and laid perspective on the promising candidature of alternative redox compounds for extending lifespan.","container-title":"Biogerontology","DOI":"10.1007/s10522-022-09958-x","ISSN":"1573-6768","issue":"2","journalAbbreviation":"Biogerontology","language":"en","page":"169-199","source":"Springer Link","title":"The role of NAD and NAD precursors on longevity and lifespan modulation in the budding yeast, Saccharomyces cerevisiae","volume":"23","author":[{"family":"Odoh","given":"Chuks Kenneth"},{"family":"Guo","given":"Xiaojia"},{"family":"Arnone","given":"James T."},{"family":"Wang","given":"Xueying"},{"family":"Zhao","given":"Zongbao K."}],"issued":{"date-parts":[["2022",4,1]]}}},{"id":422,"uris":["http://zotero.org/users/15213638/items/QWARBWG4"],"itemData":{"id":422,"type":"article-journal","abstract":"&lt;h2&gt;Abstract&lt;/h2&gt;&lt;p&gt;Autophagy is an intracellular degradation pathway that recycles subcellular components to maintain metabolic homeostasis. NAD is an essential metabolite that participates in energy metabolism and serves as a substrate for a series of NAD&lt;sup&gt;+&lt;/sup&gt;-consuming enzymes (NADases), including PARPs and SIRTs. Declining levels of autophagic activity and NAD represent features of cellular ageing, and consequently enhancing either significantly extends health/lifespan in animals and normalises metabolic activity in cells. Mechanistically, it has been shown that NADases can directly regulate autophagy and mitochondrial quality control. Conversely, autophagy has been shown to preserve NAD levels by modulating cellular stress. In this review we highlight the mechanisms underlying this bidirectional relationship between NAD and autophagy, and the potential therapeutic targets it provides for combatting age-related disease and promoting longevity.&lt;/p&gt;","container-title":"Trends in Cell Biology","DOI":"10.1016/j.tcb.2023.02.004","ISSN":"0962-8924, 1879-3088","issue":"9","journalAbbreviation":"Trends in Cell Biology","language":"English","note":"publisher: Elsevier\nPMID: 36878731","page":"788-802","source":"www.cell.com","title":"The autophagy–NAD axis in longevity and disease","volume":"33","author":[{"family":"Wilson","given":"Niall"},{"family":"Kataura","given":"Tetsushi"},{"family":"Korsgen","given":"Miriam E."},{"family":"Sun","given":"Congxin"},{"family":"Sarkar","given":"Sovan"},{"family":"Korolchuk","given":"Viktor I."}],"issued":{"date-parts":[["2023",9,1]]}}}],"schema":"https://github.com/citation-style-language/schema/raw/master/csl-citation.json"} </w:instrText>
      </w:r>
      <w:r w:rsidR="008606B2" w:rsidRPr="00F94A55">
        <w:rPr>
          <w:rFonts w:ascii="Times New Roman" w:hAnsi="Times New Roman" w:cs="Times New Roman"/>
        </w:rPr>
        <w:fldChar w:fldCharType="separate"/>
      </w:r>
      <w:r w:rsidR="00C1458F" w:rsidRPr="00F94A55">
        <w:rPr>
          <w:rFonts w:ascii="Times New Roman" w:hAnsi="Times New Roman" w:cs="Times New Roman"/>
          <w:noProof/>
        </w:rPr>
        <w:t>[83,84]</w:t>
      </w:r>
      <w:r w:rsidR="008606B2" w:rsidRPr="00F94A55">
        <w:rPr>
          <w:rFonts w:ascii="Times New Roman" w:hAnsi="Times New Roman" w:cs="Times New Roman"/>
        </w:rPr>
        <w:fldChar w:fldCharType="end"/>
      </w:r>
      <w:r w:rsidR="008606B2" w:rsidRPr="00F94A55">
        <w:rPr>
          <w:rFonts w:ascii="Times New Roman" w:hAnsi="Times New Roman" w:cs="Times New Roman"/>
        </w:rPr>
        <w:t xml:space="preserve">. </w:t>
      </w:r>
      <w:r w:rsidR="00A462FF" w:rsidRPr="00F94A55">
        <w:rPr>
          <w:rFonts w:ascii="Times New Roman" w:hAnsi="Times New Roman" w:cs="Times New Roman"/>
        </w:rPr>
        <w:t>However, as in the clinical trial</w:t>
      </w:r>
      <w:r w:rsidR="007C1F0B" w:rsidRPr="00F94A55">
        <w:rPr>
          <w:rFonts w:ascii="Times New Roman" w:hAnsi="Times New Roman" w:cs="Times New Roman"/>
        </w:rPr>
        <w:t xml:space="preserve"> NCT03151239 </w:t>
      </w:r>
      <w:r w:rsidR="007C1F0B" w:rsidRPr="00F94A55">
        <w:rPr>
          <w:rFonts w:ascii="Times New Roman" w:hAnsi="Times New Roman" w:cs="Times New Roman"/>
        </w:rPr>
        <w:fldChar w:fldCharType="begin"/>
      </w:r>
      <w:r w:rsidR="00C1458F" w:rsidRPr="00F94A55">
        <w:rPr>
          <w:rFonts w:ascii="Times New Roman" w:hAnsi="Times New Roman" w:cs="Times New Roman"/>
        </w:rPr>
        <w:instrText xml:space="preserve"> ADDIN ZOTERO_ITEM CSL_CITATION {"citationID":"O49xbFPL","properties":{"formattedCitation":"[79]","plainCitation":"[79]","noteIndex":0},"citationItems":[{"id":248,"uris":["http://zotero.org/users/15213638/items/PRUI3ANB"],"itemData":{"id":248,"type":"article-journal","abstract":"In rodents, obesity and aging impair nicotinamide adenine dinucleotide (NAD+) biosynthesis, which contributes to metabolic dysfunction(–). Nicotinamide mononucleotide (NMN) availability is a rate-limiting factor in mammalian NAD+ biosynthesis. We conducted a 10-week, randomized, placebo-controlled, double-blind trial to evaluate the effect of NMN supplementation on metabolic function in postmenopausal women with prediabetes who were overweight or obese. Insulin-stimulated glucose disposal, assessed by using the hyperinsulinemic-euglycemic clamp, and skeletal muscle insulin signaling (phosphorylation of AKT and mTOR) increased after NMN supplementation, but did not change after placebo treatment. NMN supplementation up-regulated the expression of platelet-derived growth factor receptor β and other genes related to muscle remodeling. These results demonstrate NMN increases muscle insulin sensitivity, insulin signaling and remodeling in women with prediabetes who are overweight or obese. (ClinicalTrial.gov\nNCT03151239), Nicotinamide mononucleotide enhances insulin action","container-title":"Science (New York, N.Y.)","DOI":"10.1126/science.abe9985","ISSN":"0036-8075","issue":"6547","journalAbbreviation":"Science","note":"PMID: 33888596\nPMCID: PMC8550608","page":"1224-1229","source":"PubMed Central","title":"Nicotinamide mononucleotide increases muscle insulin sensitivity in prediabetic women","volume":"372","author":[{"family":"Yoshino","given":"Mihoko"},{"family":"Yoshino","given":"Jun"},{"family":"Kayser","given":"Brandon D."},{"family":"Patti","given":"Gary J."},{"family":"Franczyk","given":"Michael P."},{"family":"Mills","given":"Kathryn F."},{"family":"Sindelar","given":"Miriam"},{"family":"Pietka","given":"Terri"},{"family":"Patterson","given":"Bruce W."},{"family":"Imai","given":"Shin-Ichiro"},{"family":"Klein","given":"Samuel"}],"issued":{"date-parts":[["2021",6,11]]}}}],"schema":"https://github.com/citation-style-language/schema/raw/master/csl-citation.json"} </w:instrText>
      </w:r>
      <w:r w:rsidR="007C1F0B" w:rsidRPr="00F94A55">
        <w:rPr>
          <w:rFonts w:ascii="Times New Roman" w:hAnsi="Times New Roman" w:cs="Times New Roman"/>
        </w:rPr>
        <w:fldChar w:fldCharType="separate"/>
      </w:r>
      <w:r w:rsidR="00C1458F" w:rsidRPr="00F94A55">
        <w:rPr>
          <w:rFonts w:ascii="Times New Roman" w:hAnsi="Times New Roman" w:cs="Times New Roman"/>
          <w:noProof/>
        </w:rPr>
        <w:t>[79]</w:t>
      </w:r>
      <w:r w:rsidR="007C1F0B" w:rsidRPr="00F94A55">
        <w:rPr>
          <w:rFonts w:ascii="Times New Roman" w:hAnsi="Times New Roman" w:cs="Times New Roman"/>
        </w:rPr>
        <w:fldChar w:fldCharType="end"/>
      </w:r>
      <w:r w:rsidR="00A462FF" w:rsidRPr="00F94A55">
        <w:rPr>
          <w:rFonts w:ascii="Times New Roman" w:hAnsi="Times New Roman" w:cs="Times New Roman"/>
        </w:rPr>
        <w:t xml:space="preserve">, we found that NAD did not significantly lower the biological age of skeletal muscles. </w:t>
      </w:r>
      <w:r w:rsidR="00FE1B6A" w:rsidRPr="00F94A55">
        <w:rPr>
          <w:rFonts w:ascii="Times New Roman" w:hAnsi="Times New Roman" w:cs="Times New Roman"/>
        </w:rPr>
        <w:t xml:space="preserve">This suggests that while the genes linked with NAD metabolism </w:t>
      </w:r>
      <w:r w:rsidR="00077794">
        <w:rPr>
          <w:rFonts w:ascii="Times New Roman" w:hAnsi="Times New Roman" w:cs="Times New Roman"/>
        </w:rPr>
        <w:t>contribute</w:t>
      </w:r>
      <w:r w:rsidR="00FE1B6A" w:rsidRPr="00F94A55">
        <w:rPr>
          <w:rFonts w:ascii="Times New Roman" w:hAnsi="Times New Roman" w:cs="Times New Roman"/>
        </w:rPr>
        <w:t xml:space="preserve"> to aging in skeletal muscles, their (</w:t>
      </w:r>
      <w:proofErr w:type="spellStart"/>
      <w:r w:rsidR="00FE1B6A" w:rsidRPr="00F94A55">
        <w:rPr>
          <w:rFonts w:ascii="Times New Roman" w:hAnsi="Times New Roman" w:cs="Times New Roman"/>
        </w:rPr>
        <w:t>dys</w:t>
      </w:r>
      <w:proofErr w:type="spellEnd"/>
      <w:r w:rsidR="00FE1B6A" w:rsidRPr="00F94A55">
        <w:rPr>
          <w:rFonts w:ascii="Times New Roman" w:hAnsi="Times New Roman" w:cs="Times New Roman"/>
        </w:rPr>
        <w:t xml:space="preserve">)function likely </w:t>
      </w:r>
      <w:r w:rsidR="00B012D9" w:rsidRPr="00F94A55">
        <w:rPr>
          <w:rFonts w:ascii="Times New Roman" w:hAnsi="Times New Roman" w:cs="Times New Roman"/>
        </w:rPr>
        <w:t xml:space="preserve">cannot be rescued by NMN </w:t>
      </w:r>
      <w:r w:rsidR="00A462FF" w:rsidRPr="00F94A55">
        <w:rPr>
          <w:rFonts w:ascii="Times New Roman" w:hAnsi="Times New Roman" w:cs="Times New Roman"/>
        </w:rPr>
        <w:t xml:space="preserve">supplementation </w:t>
      </w:r>
      <w:r w:rsidR="00B012D9" w:rsidRPr="00F94A55">
        <w:rPr>
          <w:rFonts w:ascii="Times New Roman" w:hAnsi="Times New Roman" w:cs="Times New Roman"/>
        </w:rPr>
        <w:t xml:space="preserve">alone. </w:t>
      </w:r>
      <w:r w:rsidR="004603F8" w:rsidRPr="00F94A55">
        <w:rPr>
          <w:rFonts w:ascii="Times New Roman" w:hAnsi="Times New Roman" w:cs="Times New Roman"/>
        </w:rPr>
        <w:t xml:space="preserve">Myosteatosis, the increased intramuscular accumulation of fats, is another </w:t>
      </w:r>
      <w:r w:rsidR="006639B0" w:rsidRPr="00F94A55">
        <w:rPr>
          <w:rFonts w:ascii="Times New Roman" w:hAnsi="Times New Roman" w:cs="Times New Roman"/>
        </w:rPr>
        <w:t>phenotype</w:t>
      </w:r>
      <w:r w:rsidR="000D3368" w:rsidRPr="00F94A55">
        <w:rPr>
          <w:rFonts w:ascii="Times New Roman" w:hAnsi="Times New Roman" w:cs="Times New Roman"/>
        </w:rPr>
        <w:t xml:space="preserve"> </w:t>
      </w:r>
      <w:r w:rsidR="006639B0" w:rsidRPr="00F94A55">
        <w:rPr>
          <w:rFonts w:ascii="Times New Roman" w:hAnsi="Times New Roman" w:cs="Times New Roman"/>
        </w:rPr>
        <w:t xml:space="preserve">associated with skeletal muscle aging </w:t>
      </w:r>
      <w:r w:rsidR="006639B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{"citationID":"bm2yzUfV","properties":{"formattedCitation":"[85]","plainCitation":"[85]","noteIndex":0},"citationItems":[{"id":240,"uris":["http://zotero.org/users/15213638/items/GYYIWLWE"],"itemData":{"id":240,"type":"article-journal","abstract":"The size and density of the major psoas and sacrospinalis muscles in humans were measured in vivo by X-ray computed tomography to determine the relationship of age and sex of these two muscles. Measurements of 44 men and 52 women clarified patterns of development and aging. Differences due to age were significant in the density of both muscles. There existed also a difference between the sexes in the size of the two muscles.","container-title":"Journal of Gerontology","DOI":"10.1093/geronj/38.6.678","ISSN":"0022-1422","issue":"6","journalAbbreviation":"J Gerontol","language":"eng","note":"PMID: 6630901","page":"678-681","source":"PubMed","title":"Human major psoas muscle and sacrospinalis muscle in relation to age: a study by computed tomography","title-short":"Human major psoas muscle and sacrospinalis muscle in relation to age","volume":"38","author":[{"family":"Imamura","given":"K."},{"family":"Ashida","given":"H."},{"family":"Ishikawa","given":"T."},{"family":"Fujii","given":"M."}],"issued":{"date-parts":[["1983",11]]}}}],"schema":"https://github.com/citation-style-language/schema/raw/master/csl-citation.json"} </w:instrText>
      </w:r>
      <w:r w:rsidR="006639B0" w:rsidRPr="00F94A55">
        <w:rPr>
          <w:rFonts w:ascii="Times New Roman" w:hAnsi="Times New Roman" w:cs="Times New Roman"/>
        </w:rPr>
        <w:fldChar w:fldCharType="separate"/>
      </w:r>
      <w:r w:rsidR="009D1417" w:rsidRPr="00F94A55">
        <w:rPr>
          <w:rFonts w:ascii="Times New Roman" w:hAnsi="Times New Roman" w:cs="Times New Roman"/>
          <w:kern w:val="0"/>
        </w:rPr>
        <w:t>[85]</w:t>
      </w:r>
      <w:r w:rsidR="006639B0" w:rsidRPr="00F94A55">
        <w:rPr>
          <w:rFonts w:ascii="Times New Roman" w:hAnsi="Times New Roman" w:cs="Times New Roman"/>
        </w:rPr>
        <w:fldChar w:fldCharType="end"/>
      </w:r>
      <w:r w:rsidR="000D3368" w:rsidRPr="00F94A55">
        <w:rPr>
          <w:rFonts w:ascii="Times New Roman" w:hAnsi="Times New Roman" w:cs="Times New Roman"/>
        </w:rPr>
        <w:t xml:space="preserve">, that is not linked to sarcopenia </w:t>
      </w:r>
      <w:r w:rsidR="000D336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wbkCafPb","properties":{"formattedCitation":"[65\\uc0\\u8211{}67]","plainCitation":"[65–67]","noteIndex":0},"citationItems":[{"id":258,"uris":["http://zotero.org/users/15213638/items/KN6YMQCW"],"itemData":{"id":258,"type":"article-journal","abstract":"Myosteatosis, which is excessive fat infiltration in the skeletal muscle, is now considered a distinct disease from sarcopenia. Advances in imaging technique have made muscle parameters an evaluable biomarker, and many studies have proved association between myosteatosis and aging or disease process. However, the diagnosis and clinical impact of myosteatosis have not been well established. Thus, we aim to provide a systematic summary with a qualitive review of 73 eligible studies regarding these issues. First, the most widely used modality to diagnose myosteatosis is abdominal computed tomography, based on evaluation of the muscle radiodensity of the total abdominal muscle area predominantly at the L3 vertebral level. However, there was significant heterogeneity in the diagnostic methods and cutoff values used to diagnose myosteatosis (32 different cutoff values among 73 studies). Second, the clinical impact of myosteatosis on prognosis was very straightforward, and most studies have shown a negative impact of myosteatosis on overall survival and complications related to underlying diseases. However, the mechanism of the myosteatosis on mortality has not been explored well, and metabolic dysfunction (i.e. insulin resistance, systemic inflammation) would be a possible explanation. Providing systemic review of current issues can elucidate future directions for developing standardized diagnosis and management of myosteatosis.","container-title":"Ageing Research Reviews","DOI":"10.1016/j.arr.2021.101398","ISSN":"1568-1637","journalAbbreviation":"Ageing Research Reviews","page":"101398","source":"ScienceDirect","title":"Updated systematic review and meta-analysis on diagnostic issues and the prognostic impact of myosteatosis: A new paradigm beyond sarcopenia","title-short":"Updated systematic review and meta-analysis on diagnostic issues and the prognostic impact of myosteatosis","volume":"70","author":[{"family":"Ahn","given":"Hyemin"},{"family":"Kim","given":"Dong Wook"},{"family":"Ko","given":"Yousun"},{"family":"Ha","given":"Jiyeon"},{"family":"Shin","given":"Young Bin"},{"family":"Lee","given":"Jiwoo"},{"family":"Sung","given":"Yu Sub"},{"family":"Kim","given":"Kyung Won"}],"issued":{"date-parts":[["2021",9,1]]}}},{"id":255,"uris":["http://zotero.org/users/15213638/items/F4Q3W2MF"],"itemData":{"id":255,"type":"article-journal","abstract":"PURPOSE OF REVIEW: To summarize the epidemiology of myosteatosis and its association with diabetes.\nRECENT FINDINGS: The role of myosteatosis (fat infiltration in skeletal muscle) in diabetes has received considerable attention. There is reasonably consistent evidence that myosteatosis contributes to glucose and insulin abnormalities and diabetes, possibly even independent of overall obesity. Novel hypotheses that link myosteatosis with insulin resistance and type 2 diabetes have also recently been proposed. These hypotheses suggest that impaired secretion of adipokines, modulation of nutritive blood flow to skeletal muscle, or both may be of importance for the development of myosteatosis. Recent longitudinal data also suggest that myosteatosis increases with aging, regardless of changes in body weight.\nSUMMARY: Further studies are needed to identify the specific physiological mechanisms that influence myosteatosis, and the mechanisms that link this fat depot with insulin resistance. Longitudinal studies are also needed to evaluate the remodeling of skeletal muscle fat with aging, across a wider age spectrum, and across different populations, especially those at high risk of developing diabetes. There is also a need to evaluate whether myosteatosis influences the incidence of type 2 diabetes independent of overall adiposity. A better understanding of the factors that regulate myosteatosis may lead to the development of novel therapies that influence a more metabolically 'healthy' skeletal muscle.","container-title":"Current Opinion in Clinical Nutrition and Metabolic Care","DOI":"10.1097/MCO.0b013e328337d826","ISSN":"1473-6519","issue":"3","journalAbbreviation":"Curr Opin Clin Nutr Metab Care","language":"eng","note":"PMID: 20179586\nPMCID: PMC2872135","page":"260-264","source":"PubMed","title":"Epidemiology of myosteatosis","volume":"13","author":[{"family":"Miljkovic","given":"Iva"},{"family":"Zmuda","given":"Joseph M."}],"issued":{"date-parts":[["2010",5]]}}},{"id":271,"uris":["http://zotero.org/users/15213638/items/DL942732"],"itemData":{"id":271,"type":"article-journal","abstract":"Fat infiltration in skeletal muscle is now recognized as a standard feature of aging and is directly related to the decline in muscle function. However, there is still a limited systematic integration and exploration of the mechanisms underlying the occurrence of myosteatosis in aging across species. Here, we re-analyzed bulk RNA-seq datasets to investigate the association between fat infiltration in skeletal muscle and aging. Our integrated analysis of single-nucleus transcriptomics in aged humans and Laiwu pigs with high intramuscular fat content, identified species-preference subclusters and revealed core gene programs associated with myosteatosis. Furthermore, we found that fibro/adipogenic progenitors (FAPs) had potential capacity of differentiating into PDE4D+/PDE7B+ preadipocytes across species. Additionally, cell-cell communication analysis revealed that FAPs may be associated with other adipogenic potential clusters via the COL4A2 and COL6A3 pathways. Our study elucidates the correlation mechanism between aging and fat infiltration in skeletal muscle, and these consensus signatures in both humans and pigs may contribute to increasing reproducibility and reliability in future studies involving in the field of muscle research.","container-title":"Scientific Data","DOI":"10.1038/s41597-024-03114-5","ISSN":"2052-4463","issue":"1","journalAbbreviation":"Sci Data","language":"en","license":"2024 The Author(s)","note":"publisher: Nature Publishing Group","page":"290","source":"www.nature.com","title":"Integrative cross-species analysis reveals conserved and unique signatures in fatty skeletal muscles","volume":"11","author":[{"family":"Wang","given":"Liyi"},{"family":"Zhou","given":"Yanbing"},{"family":"Wang","given":"Yizhen"},{"family":"Shan","given":"Tizhong"}],"issued":{"date-parts":[["2024",3,12]]}}}],"schema":"https://github.com/citation-style-language/schema/raw/master/csl-citation.json"} </w:instrText>
      </w:r>
      <w:r w:rsidR="000D3368" w:rsidRPr="00F94A55">
        <w:rPr>
          <w:rFonts w:ascii="Times New Roman" w:hAnsi="Times New Roman" w:cs="Times New Roman"/>
        </w:rPr>
        <w:fldChar w:fldCharType="separate"/>
      </w:r>
      <w:r w:rsidR="009D1417" w:rsidRPr="00F94A55">
        <w:rPr>
          <w:rFonts w:ascii="Times New Roman" w:hAnsi="Times New Roman" w:cs="Times New Roman"/>
          <w:kern w:val="0"/>
        </w:rPr>
        <w:t>[65–67]</w:t>
      </w:r>
      <w:r w:rsidR="000D3368" w:rsidRPr="00F94A55">
        <w:rPr>
          <w:rFonts w:ascii="Times New Roman" w:hAnsi="Times New Roman" w:cs="Times New Roman"/>
        </w:rPr>
        <w:fldChar w:fldCharType="end"/>
      </w:r>
      <w:r w:rsidR="006639B0" w:rsidRPr="00F94A55">
        <w:rPr>
          <w:rFonts w:ascii="Times New Roman" w:hAnsi="Times New Roman" w:cs="Times New Roman"/>
        </w:rPr>
        <w:t xml:space="preserve">. </w:t>
      </w:r>
      <w:r w:rsidR="00370A8D" w:rsidRPr="00F94A55">
        <w:rPr>
          <w:rFonts w:ascii="Times New Roman" w:hAnsi="Times New Roman" w:cs="Times New Roman"/>
        </w:rPr>
        <w:t xml:space="preserve">Perhaps studying the novel targets identified by SkeletAge might help </w:t>
      </w:r>
      <w:r w:rsidR="00077794">
        <w:rPr>
          <w:rFonts w:ascii="Times New Roman" w:hAnsi="Times New Roman" w:cs="Times New Roman"/>
        </w:rPr>
        <w:t>elucidate</w:t>
      </w:r>
      <w:r w:rsidR="00370A8D" w:rsidRPr="00F94A55">
        <w:rPr>
          <w:rFonts w:ascii="Times New Roman" w:hAnsi="Times New Roman" w:cs="Times New Roman"/>
        </w:rPr>
        <w:t xml:space="preserve"> how to regulate or reduce myosteatotic</w:t>
      </w:r>
      <w:r w:rsidR="00077794">
        <w:rPr>
          <w:rFonts w:ascii="Times New Roman" w:hAnsi="Times New Roman" w:cs="Times New Roman"/>
        </w:rPr>
        <w:t xml:space="preserve"> </w:t>
      </w:r>
      <w:r w:rsidR="00370A8D" w:rsidRPr="00F94A55">
        <w:rPr>
          <w:rFonts w:ascii="Times New Roman" w:hAnsi="Times New Roman" w:cs="Times New Roman"/>
        </w:rPr>
        <w:t xml:space="preserve">changes in muscles as we age. </w:t>
      </w:r>
      <w:r w:rsidR="006E611C" w:rsidRPr="00F94A55">
        <w:rPr>
          <w:rFonts w:ascii="Times New Roman" w:hAnsi="Times New Roman" w:cs="Times New Roman"/>
        </w:rPr>
        <w:t xml:space="preserve">The ability of SkeletAge to identify a group of genes that not only </w:t>
      </w:r>
      <w:r w:rsidR="006E4CD6" w:rsidRPr="00F94A55">
        <w:rPr>
          <w:rFonts w:ascii="Times New Roman" w:hAnsi="Times New Roman" w:cs="Times New Roman"/>
        </w:rPr>
        <w:t>precisely</w:t>
      </w:r>
      <w:r w:rsidR="006E611C" w:rsidRPr="00F94A55">
        <w:rPr>
          <w:rFonts w:ascii="Times New Roman" w:hAnsi="Times New Roman" w:cs="Times New Roman"/>
        </w:rPr>
        <w:t xml:space="preserve"> predict and (as a set)</w:t>
      </w:r>
      <w:r w:rsidR="006E4CD6" w:rsidRPr="00F94A55">
        <w:rPr>
          <w:rFonts w:ascii="Times New Roman" w:hAnsi="Times New Roman" w:cs="Times New Roman"/>
        </w:rPr>
        <w:t xml:space="preserve"> strongly</w:t>
      </w:r>
      <w:r w:rsidR="006E611C" w:rsidRPr="00F94A55">
        <w:rPr>
          <w:rFonts w:ascii="Times New Roman" w:hAnsi="Times New Roman" w:cs="Times New Roman"/>
        </w:rPr>
        <w:t xml:space="preserve"> correlate with aging but also have functions that reflect known phenotypes associated with skeletal muscle aging</w:t>
      </w:r>
      <w:r w:rsidR="000D3368" w:rsidRPr="00F94A55">
        <w:rPr>
          <w:rFonts w:ascii="Times New Roman" w:hAnsi="Times New Roman" w:cs="Times New Roman"/>
        </w:rPr>
        <w:t xml:space="preserve"> </w:t>
      </w:r>
      <w:r w:rsidR="0049489E" w:rsidRPr="00F94A55">
        <w:rPr>
          <w:rFonts w:ascii="Times New Roman" w:hAnsi="Times New Roman" w:cs="Times New Roman"/>
        </w:rPr>
        <w:t xml:space="preserve">suggests </w:t>
      </w:r>
      <w:r w:rsidR="000D3368" w:rsidRPr="00F94A55">
        <w:rPr>
          <w:rFonts w:ascii="Times New Roman" w:hAnsi="Times New Roman" w:cs="Times New Roman"/>
        </w:rPr>
        <w:t xml:space="preserve">that </w:t>
      </w:r>
      <w:r w:rsidR="0049489E" w:rsidRPr="00F94A55">
        <w:rPr>
          <w:rFonts w:ascii="Times New Roman" w:hAnsi="Times New Roman" w:cs="Times New Roman"/>
        </w:rPr>
        <w:t>it is correctly identifying the ageprint.</w:t>
      </w:r>
      <w:r w:rsidR="007C1F0B" w:rsidRPr="00F94A55">
        <w:rPr>
          <w:rFonts w:ascii="Times New Roman" w:hAnsi="Times New Roman" w:cs="Times New Roman"/>
        </w:rPr>
        <w:t xml:space="preserve"> </w:t>
      </w:r>
      <w:r w:rsidR="00077794">
        <w:rPr>
          <w:rFonts w:ascii="Times New Roman" w:hAnsi="Times New Roman" w:cs="Times New Roman"/>
        </w:rPr>
        <w:t>This</w:t>
      </w:r>
      <w:r w:rsidR="002C19BA" w:rsidRPr="00F94A55">
        <w:rPr>
          <w:rFonts w:ascii="Times New Roman" w:hAnsi="Times New Roman" w:cs="Times New Roman"/>
        </w:rPr>
        <w:t xml:space="preserve"> is further corroborated by the fact that using the ageprint, SkeletAge can accurately assess the effect of longevity therapeutics on aging. </w:t>
      </w:r>
    </w:p>
    <w:p w14:paraId="4CD2717B" w14:textId="5C260255" w:rsidR="00B41843" w:rsidRPr="00F94A55" w:rsidRDefault="00A65C65" w:rsidP="00F94A55">
      <w:pPr>
        <w:spacing w:line="480" w:lineRule="auto"/>
        <w:jc w:val="both"/>
        <w:rPr>
          <w:rFonts w:ascii="Times New Roman" w:hAnsi="Times New Roman" w:cs="Times New Roman"/>
        </w:rPr>
      </w:pPr>
      <w:r w:rsidRPr="00F94A55">
        <w:rPr>
          <w:rFonts w:ascii="Times New Roman" w:hAnsi="Times New Roman" w:cs="Times New Roman"/>
        </w:rPr>
        <w:t>S</w:t>
      </w:r>
      <w:r w:rsidR="000528F7" w:rsidRPr="00F94A55">
        <w:rPr>
          <w:rFonts w:ascii="Times New Roman" w:hAnsi="Times New Roman" w:cs="Times New Roman"/>
        </w:rPr>
        <w:t xml:space="preserve">ome of the genes involved in the ageprint were also a part of the druggable genome </w:t>
      </w:r>
      <w:r w:rsidR="000528F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{"citationID":"60RFxhIg","properties":{"formattedCitation":"[72,73]","plainCitation":"[72,73]","noteIndex":0},"citationItems":[{"id":427,"uris":["http://zotero.org/users/15213638/items/VVV62B6W"],"itemData":{"id":427,"type":"article-journal","abstract":"An assessment of the number of molecular targets that represent an opportunity for therapeutic intervention is crucial to the development of post-genomic research strategies within the pharmaceutical industry. Now that we know the size of the human genome, it is interesting to consider just how many molecular targets this opportunity represents. We start from the position that we understand the properties that are required for a good drug, and therefore must be able to understand what makes a good drug target.","container-title":"Nature Reviews Drug Discovery","DOI":"10.1038/nrd892","ISSN":"1474-1784","issue":"9","journalAbbreviation":"Nat Rev Drug Discov","language":"en","license":"2002 Springer Nature Limited","note":"publisher: Nature Publishing Group","page":"727-730","source":"www.nature.com","title":"The druggable genome","volume":"1","author":[{"family":"Hopkins","given":"Andrew L."},{"family":"Groom","given":"Colin R."}],"issued":{"date-parts":[["2002",9]]}}},{"id":428,"uris":["http://zotero.org/users/15213638/items/F7CHYC9I"],"itemData":{"id":428,"type":"article-journal","container-title":"Drug Discovery Today","DOI":"10.1016/S1359-6446(05)03666-4","ISSN":"1359-6446","issue":"23","journalAbbreviation":"Drug Discovery Today","page":"1607-1610","source":"ScienceDirect","title":"The druggable genome: an update","title-short":"The druggable genome","volume":"10","author":[{"family":"Russ","given":"Andreas P."},{"family":"Lampel","given":"Stefan"}],"issued":{"date-parts":[["2005",12,1]]}}}],"schema":"https://github.com/citation-style-language/schema/raw/master/csl-citation.json"} </w:instrText>
      </w:r>
      <w:r w:rsidR="000528F7" w:rsidRPr="00F94A55">
        <w:rPr>
          <w:rFonts w:ascii="Times New Roman" w:hAnsi="Times New Roman" w:cs="Times New Roman"/>
        </w:rPr>
        <w:fldChar w:fldCharType="separate"/>
      </w:r>
      <w:r w:rsidR="009D1417" w:rsidRPr="00F94A55">
        <w:rPr>
          <w:rFonts w:ascii="Times New Roman" w:hAnsi="Times New Roman" w:cs="Times New Roman"/>
          <w:noProof/>
        </w:rPr>
        <w:t>[72,73]</w:t>
      </w:r>
      <w:r w:rsidR="000528F7" w:rsidRPr="00F94A55">
        <w:rPr>
          <w:rFonts w:ascii="Times New Roman" w:hAnsi="Times New Roman" w:cs="Times New Roman"/>
        </w:rPr>
        <w:fldChar w:fldCharType="end"/>
      </w:r>
      <w:r w:rsidR="000528F7" w:rsidRPr="00F94A55">
        <w:rPr>
          <w:rFonts w:ascii="Times New Roman" w:hAnsi="Times New Roman" w:cs="Times New Roman"/>
        </w:rPr>
        <w:t>. 9 of these genes were associated with approved drugs</w:t>
      </w:r>
      <w:r w:rsidR="00D74C12" w:rsidRPr="00F94A55">
        <w:rPr>
          <w:rFonts w:ascii="Times New Roman" w:hAnsi="Times New Roman" w:cs="Times New Roman"/>
        </w:rPr>
        <w:t>, and out of those 4 drugs (dyphylline, didanosine, indapamide, perindopril)</w:t>
      </w:r>
      <w:r w:rsidR="00485603" w:rsidRPr="00F94A55">
        <w:rPr>
          <w:rFonts w:ascii="Times New Roman" w:hAnsi="Times New Roman" w:cs="Times New Roman"/>
        </w:rPr>
        <w:t xml:space="preserve"> had already been tested in the context of aging. </w:t>
      </w:r>
      <w:r w:rsidR="00144E38" w:rsidRPr="00F94A55">
        <w:rPr>
          <w:rFonts w:ascii="Times New Roman" w:hAnsi="Times New Roman" w:cs="Times New Roman"/>
        </w:rPr>
        <w:t xml:space="preserve">Dyphylline improved fertility in </w:t>
      </w:r>
      <w:r w:rsidR="00944F32" w:rsidRPr="00F94A55">
        <w:rPr>
          <w:rFonts w:ascii="Times New Roman" w:hAnsi="Times New Roman" w:cs="Times New Roman"/>
        </w:rPr>
        <w:t>aged mice</w:t>
      </w:r>
      <w:r w:rsidR="00144E38" w:rsidRPr="00F94A55">
        <w:rPr>
          <w:rFonts w:ascii="Times New Roman" w:hAnsi="Times New Roman" w:cs="Times New Roman"/>
        </w:rPr>
        <w:t xml:space="preserve"> </w:t>
      </w:r>
      <w:r w:rsidR="00944F32" w:rsidRPr="00F94A55">
        <w:rPr>
          <w:rFonts w:ascii="Times New Roman" w:hAnsi="Times New Roman" w:cs="Times New Roman"/>
        </w:rPr>
        <w:t>(</w:t>
      </w:r>
      <w:r w:rsidR="00944F32" w:rsidRPr="00F94A55">
        <w:rPr>
          <w:rFonts w:ascii="Times New Roman" w:hAnsi="Times New Roman" w:cs="Times New Roman"/>
          <w:i/>
          <w:iCs/>
        </w:rPr>
        <w:t>in vivo</w:t>
      </w:r>
      <w:r w:rsidR="00944F32" w:rsidRPr="00F94A55">
        <w:rPr>
          <w:rFonts w:ascii="Times New Roman" w:hAnsi="Times New Roman" w:cs="Times New Roman"/>
        </w:rPr>
        <w:t>) and human oocytes (</w:t>
      </w:r>
      <w:r w:rsidR="00944F32" w:rsidRPr="00F94A55">
        <w:rPr>
          <w:rFonts w:ascii="Times New Roman" w:hAnsi="Times New Roman" w:cs="Times New Roman"/>
          <w:i/>
          <w:iCs/>
        </w:rPr>
        <w:t>in vitro</w:t>
      </w:r>
      <w:r w:rsidR="00944F32" w:rsidRPr="00F94A55">
        <w:rPr>
          <w:rFonts w:ascii="Times New Roman" w:hAnsi="Times New Roman" w:cs="Times New Roman"/>
        </w:rPr>
        <w:t xml:space="preserve">) </w:t>
      </w:r>
      <w:r w:rsidR="00141148" w:rsidRPr="00F94A55">
        <w:rPr>
          <w:rFonts w:ascii="Times New Roman" w:hAnsi="Times New Roman" w:cs="Times New Roman"/>
        </w:rPr>
        <w:t xml:space="preserve">by activating primordial follicles </w:t>
      </w:r>
      <w:r w:rsidR="00944F32" w:rsidRPr="00F94A55">
        <w:rPr>
          <w:rFonts w:ascii="Times New Roman" w:hAnsi="Times New Roman" w:cs="Times New Roman"/>
        </w:rPr>
        <w:t>by inhibiting phosphodiesterases that break</w:t>
      </w:r>
      <w:r w:rsidR="00077794">
        <w:rPr>
          <w:rFonts w:ascii="Times New Roman" w:hAnsi="Times New Roman" w:cs="Times New Roman"/>
        </w:rPr>
        <w:t xml:space="preserve"> </w:t>
      </w:r>
      <w:r w:rsidR="00944F32" w:rsidRPr="00F94A55">
        <w:rPr>
          <w:rFonts w:ascii="Times New Roman" w:hAnsi="Times New Roman" w:cs="Times New Roman"/>
        </w:rPr>
        <w:t xml:space="preserve">down cAMP </w:t>
      </w:r>
      <w:r w:rsidR="00944F3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{"citationID":"KqGiYxnE","properties":{"formattedCitation":"[74]","plainCitation":"[74]","noteIndex":0},"citationItems":[{"id":407,"uris":["http://zotero.org/users/15213638/items/Q7ACKI9Z"],"itemData":{"id":407,"type":"article-journal","abstract":"In elderly women and patients with premature ovarian insufficiency (POI), activating their remaining dormant primordial follicles in vivo is challenging. In this study, we found that phosphodiesterase (PDE) subtypes were expressed mainly in ...","container-title":"International Journal of Biological Sciences","DOI":"10.7150/ijbs.99936","issue":"13","language":"en","note":"PMID: 39430241","page":"5312","source":"pmc.ncbi.nlm.nih.gov","title":"Theophylline derivatives promote primordial follicle activation via cAMP-PI3K/Akt pathway and ameliorate fertility deficits in naturally aged mice","volume":"20","author":[{"family":"Zhang","given":"Wenbo"},{"family":"Gao","given":"Longwei"},{"family":"Zhang","given":"Xiaodan"},{"family":"Weng","given":"Yashuang"},{"family":"Du","given":"Yan"},{"family":"Sun","given":"Yan-Li"},{"family":"Wei","given":"Hongwei"},{"family":"Hao","given":"Tiantian"},{"family":"Chen","given":"Yuezhou"},{"family":"Liang","given":"Xiaoyan"},{"family":"Zhang","given":"Meijia"}],"issued":{"date-parts":[["2024",9,30]]}}}],"schema":"https://github.com/citation-style-language/schema/raw/master/csl-citation.json"} </w:instrText>
      </w:r>
      <w:r w:rsidR="00944F32" w:rsidRPr="00F94A55">
        <w:rPr>
          <w:rFonts w:ascii="Times New Roman" w:hAnsi="Times New Roman" w:cs="Times New Roman"/>
        </w:rPr>
        <w:fldChar w:fldCharType="separate"/>
      </w:r>
      <w:r w:rsidR="009D1417" w:rsidRPr="00F94A55">
        <w:rPr>
          <w:rFonts w:ascii="Times New Roman" w:hAnsi="Times New Roman" w:cs="Times New Roman"/>
          <w:noProof/>
        </w:rPr>
        <w:t>[74]</w:t>
      </w:r>
      <w:r w:rsidR="00944F32" w:rsidRPr="00F94A55">
        <w:rPr>
          <w:rFonts w:ascii="Times New Roman" w:hAnsi="Times New Roman" w:cs="Times New Roman"/>
        </w:rPr>
        <w:fldChar w:fldCharType="end"/>
      </w:r>
      <w:r w:rsidR="00944F32" w:rsidRPr="00F94A55">
        <w:rPr>
          <w:rFonts w:ascii="Times New Roman" w:hAnsi="Times New Roman" w:cs="Times New Roman"/>
        </w:rPr>
        <w:t>. This leads to the activation of the PI3K/Akt pathways</w:t>
      </w:r>
      <w:r w:rsidR="00077794">
        <w:rPr>
          <w:rFonts w:ascii="Times New Roman" w:hAnsi="Times New Roman" w:cs="Times New Roman"/>
        </w:rPr>
        <w:t>,</w:t>
      </w:r>
      <w:r w:rsidR="00944F32" w:rsidRPr="00F94A55">
        <w:rPr>
          <w:rFonts w:ascii="Times New Roman" w:hAnsi="Times New Roman" w:cs="Times New Roman"/>
        </w:rPr>
        <w:t xml:space="preserve"> which results in </w:t>
      </w:r>
      <w:r w:rsidR="00077794">
        <w:rPr>
          <w:rFonts w:ascii="Times New Roman" w:hAnsi="Times New Roman" w:cs="Times New Roman"/>
        </w:rPr>
        <w:t xml:space="preserve">the </w:t>
      </w:r>
      <w:r w:rsidR="00944F32" w:rsidRPr="00F94A55">
        <w:rPr>
          <w:rFonts w:ascii="Times New Roman" w:hAnsi="Times New Roman" w:cs="Times New Roman"/>
        </w:rPr>
        <w:t xml:space="preserve">translocation of FOXO3 to the cytoplasm and the activation of follicles </w:t>
      </w:r>
      <w:r w:rsidR="00944F3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{"citationID":"eg1BC2KK","properties":{"formattedCitation":"[86]","plainCitation":"[86]","noteIndex":0},"citationItems":[{"id":430,"uris":["http://zotero.org/users/15213638/items/HZJ7CGDH"],"itemData":{"id":430,"type":"article-journal","abstract":"The phosphoinositide 3-kinase/AKT (protein kinase B) signaling pathway negatively regulates follicle activation via the forkhead box O (FOXO) transcription factor in rodents. FOXO3 knockout mice exhibit global activation of primordial follicles ...","container-title":"Biology of Reproduction","DOI":"10.1093/biolre/iox034","issue":"5","language":"en","note":"PMID: 28444134","page":"1052","source":"pmc.ncbi.nlm.nih.gov","title":"Characterization of FOXO1, 3 and 4 transcription factors in ovaries of fetal, prepubertal and adult rhesus macaques","volume":"96","author":[{"family":"Ting","given":"Alison Y."},{"family":"Zelinski","given":"Mary B."}],"issued":{"date-parts":[["2017",4,22]]}}}],"schema":"https://github.com/citation-style-language/schema/raw/master/csl-citation.json"} </w:instrText>
      </w:r>
      <w:r w:rsidR="00944F32" w:rsidRPr="00F94A55">
        <w:rPr>
          <w:rFonts w:ascii="Times New Roman" w:hAnsi="Times New Roman" w:cs="Times New Roman"/>
        </w:rPr>
        <w:fldChar w:fldCharType="separate"/>
      </w:r>
      <w:r w:rsidR="009D1417" w:rsidRPr="00F94A55">
        <w:rPr>
          <w:rFonts w:ascii="Times New Roman" w:hAnsi="Times New Roman" w:cs="Times New Roman"/>
          <w:noProof/>
        </w:rPr>
        <w:t>[86]</w:t>
      </w:r>
      <w:r w:rsidR="00944F32" w:rsidRPr="00F94A55">
        <w:rPr>
          <w:rFonts w:ascii="Times New Roman" w:hAnsi="Times New Roman" w:cs="Times New Roman"/>
        </w:rPr>
        <w:fldChar w:fldCharType="end"/>
      </w:r>
      <w:r w:rsidR="00944F32" w:rsidRPr="00F94A55">
        <w:rPr>
          <w:rFonts w:ascii="Times New Roman" w:hAnsi="Times New Roman" w:cs="Times New Roman"/>
        </w:rPr>
        <w:t>.</w:t>
      </w:r>
      <w:r w:rsidR="00771583" w:rsidRPr="00F94A55">
        <w:rPr>
          <w:rFonts w:ascii="Times New Roman" w:hAnsi="Times New Roman" w:cs="Times New Roman"/>
        </w:rPr>
        <w:t xml:space="preserve"> Thus, dyphylline might help in rescuing fertility in older women who face ovarian insufficiency</w:t>
      </w:r>
      <w:r w:rsidR="00077794">
        <w:rPr>
          <w:rFonts w:ascii="Times New Roman" w:hAnsi="Times New Roman" w:cs="Times New Roman"/>
        </w:rPr>
        <w:t>,</w:t>
      </w:r>
      <w:r w:rsidR="00771583" w:rsidRPr="00F94A55">
        <w:rPr>
          <w:rFonts w:ascii="Times New Roman" w:hAnsi="Times New Roman" w:cs="Times New Roman"/>
        </w:rPr>
        <w:t xml:space="preserve"> </w:t>
      </w:r>
      <w:r w:rsidR="00077794">
        <w:rPr>
          <w:rFonts w:ascii="Times New Roman" w:hAnsi="Times New Roman" w:cs="Times New Roman"/>
        </w:rPr>
        <w:t>which</w:t>
      </w:r>
      <w:r w:rsidR="00DE652E" w:rsidRPr="00F94A55">
        <w:rPr>
          <w:rFonts w:ascii="Times New Roman" w:hAnsi="Times New Roman" w:cs="Times New Roman"/>
        </w:rPr>
        <w:t xml:space="preserve"> can lead to premature menopause</w:t>
      </w:r>
      <w:r w:rsidR="007F4D00" w:rsidRPr="00F94A55">
        <w:rPr>
          <w:rFonts w:ascii="Times New Roman" w:hAnsi="Times New Roman" w:cs="Times New Roman"/>
        </w:rPr>
        <w:t xml:space="preserve"> </w:t>
      </w:r>
      <w:r w:rsidR="007F4D0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{"citationID":"Sw4w25f6","properties":{"formattedCitation":"[87]","plainCitation":"[87]","noteIndex":0},"citationItems":[{"id":442,"uris":["http://zotero.org/users/15213638/items/9I6CRBCS"],"itemData":{"id":442,"type":"article-journal","abstract":"Primary ovarian insufficiency is a condition that represents impaired ovarian function on a continuum with intermittent ovulation. This condition commonly leads to premature menopause, defined as cessation of ovulation prior to the age of 40 years. Because there are potential immediate and long-term consequences of hypoestrogenism, a timely diagnosis is invaluable. This comprehensive review will discuss identifiable causes for primary ovarian insufficiency, including genetic disorders and metabolic abnormalities, as well as review current strategies for diagnosis, evaluation, and management of women with this condition.","container-title":"International Journal of Women's Health","DOI":"10.2147/IJWH.S37636","ISSN":"null","note":"publisher: Dove Medical Press\n_eprint: https://www.tandfonline.com/doi/pdf/10.2147/IJWH.S37636\nPMID: 24591848","page":"235-243","source":"Taylor and Francis+NEJM","title":"Primary ovarian insufficiency: an update","title-short":"Primary ovarian insufficiency","volume":"6","author":[{"family":"Cox","given":"Leticia"},{"family":"Liu","given":"James H"}],"issued":{"date-parts":[["2014",2,20]]}}}],"schema":"https://github.com/citation-style-language/schema/raw/master/csl-citation.json"} </w:instrText>
      </w:r>
      <w:r w:rsidR="007F4D00" w:rsidRPr="00F94A55">
        <w:rPr>
          <w:rFonts w:ascii="Times New Roman" w:hAnsi="Times New Roman" w:cs="Times New Roman"/>
        </w:rPr>
        <w:fldChar w:fldCharType="separate"/>
      </w:r>
      <w:r w:rsidR="009D1417" w:rsidRPr="00F94A55">
        <w:rPr>
          <w:rFonts w:ascii="Times New Roman" w:hAnsi="Times New Roman" w:cs="Times New Roman"/>
          <w:noProof/>
        </w:rPr>
        <w:t>[87]</w:t>
      </w:r>
      <w:r w:rsidR="007F4D00" w:rsidRPr="00F94A55">
        <w:rPr>
          <w:rFonts w:ascii="Times New Roman" w:hAnsi="Times New Roman" w:cs="Times New Roman"/>
        </w:rPr>
        <w:fldChar w:fldCharType="end"/>
      </w:r>
      <w:r w:rsidR="00DE652E" w:rsidRPr="00F94A55">
        <w:rPr>
          <w:rFonts w:ascii="Times New Roman" w:hAnsi="Times New Roman" w:cs="Times New Roman"/>
        </w:rPr>
        <w:t xml:space="preserve">. </w:t>
      </w:r>
      <w:r w:rsidR="00C940A8" w:rsidRPr="00F94A55">
        <w:rPr>
          <w:rFonts w:ascii="Times New Roman" w:hAnsi="Times New Roman" w:cs="Times New Roman"/>
        </w:rPr>
        <w:t xml:space="preserve">Didanosine was recently shown to be able to extend </w:t>
      </w:r>
      <w:r w:rsidR="00077794">
        <w:rPr>
          <w:rFonts w:ascii="Times New Roman" w:hAnsi="Times New Roman" w:cs="Times New Roman"/>
        </w:rPr>
        <w:t xml:space="preserve">the </w:t>
      </w:r>
      <w:r w:rsidR="00C940A8" w:rsidRPr="00F94A55">
        <w:rPr>
          <w:rFonts w:ascii="Times New Roman" w:hAnsi="Times New Roman" w:cs="Times New Roman"/>
        </w:rPr>
        <w:t xml:space="preserve">lifespan </w:t>
      </w:r>
      <w:r w:rsidR="00077794">
        <w:rPr>
          <w:rFonts w:ascii="Times New Roman" w:hAnsi="Times New Roman" w:cs="Times New Roman"/>
        </w:rPr>
        <w:t>of</w:t>
      </w:r>
      <w:r w:rsidR="00C940A8" w:rsidRPr="00F94A55">
        <w:rPr>
          <w:rFonts w:ascii="Times New Roman" w:hAnsi="Times New Roman" w:cs="Times New Roman"/>
        </w:rPr>
        <w:t xml:space="preserve"> </w:t>
      </w:r>
      <w:r w:rsidR="00C940A8" w:rsidRPr="00F94A55">
        <w:rPr>
          <w:rFonts w:ascii="Times New Roman" w:hAnsi="Times New Roman" w:cs="Times New Roman"/>
          <w:i/>
          <w:iCs/>
        </w:rPr>
        <w:t>C. elegans</w:t>
      </w:r>
      <w:r w:rsidR="00C940A8" w:rsidRPr="00F94A55">
        <w:rPr>
          <w:rFonts w:ascii="Times New Roman" w:hAnsi="Times New Roman" w:cs="Times New Roman"/>
        </w:rPr>
        <w:t xml:space="preserve"> </w:t>
      </w:r>
      <w:r w:rsidR="00C940A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{"citationID":"22HLiAuO","properties":{"formattedCitation":"[75,76]","plainCitation":"[75,76]","noteIndex":0},"citationItems":[{"id":413,"uris":["http://zotero.org/users/15213638/items/J6U3CNAT"],"itemData":{"id":413,"type":"article-journal","abstract":"Repurposing drugs already approved in the clinic to be used off-label as geroprotectors, compounds that combat mechanisms of aging, are a promising way to rapidly reduce age-related disease incidence in society. Several recent studies have found that a class of drugs—nucleoside reverse transcriptase inhibitors (NRTIs)—originally developed as treatments for cancers and human immunodeficiency virus (HIV) infection, could be repurposed to slow the aging process. Interestingly, these studies propose complementary mechanisms that target multiple hallmarks of aging. At the molecular level, NRTIs repress LINE-1 elements, reducing DNA damage, benefiting the hallmark of aging of ‘Genomic Instability’. At the organellar level, NRTIs inhibit mitochondrial translation, activate ATF-4, suppress cytosolic translation, and extend lifespan in worms in a manner related to the ‘Loss of Proteostasis’ hallmark of aging. Meanwhile, at the cellular level, NRTIs inhibit the P2X7-mediated activation of the inflammasome, reducing inflammation and improving the hallmark of aging of ‘Altered Intercellular Communication’. Future development of NRTIs for human aging health will need to balance out toxic side effects with the beneficial effects, which may occur in part through hormesis.","container-title":"Ageing Research Reviews","DOI":"10.1016/j.arr.2023.102132","ISSN":"1568-1637","journalAbbreviation":"Ageing Research Reviews","page":"102132","source":"ScienceDirect","title":"Repurposing nucleoside reverse transcriptase inhibitors (NRTIs) to slow aging","volume":"92","author":[{"family":"Brochard","given":"Thomas"},{"family":"McIntyre","given":"Rebecca L."},{"family":"Houtkooper","given":"Riekelt H."},{"family":"Seluanov","given":"Andrei"},{"family":"Gorbunova","given":"Vera"},{"family":"Janssens","given":"Georges E."}],"issued":{"date-parts":[["2023",12,1]]}}},{"id":410,"uris":["http://zotero.org/users/15213638/items/NBSMAR5T"],"itemData":{"id":410,"type":"article-journal","abstract":"&lt;h2&gt;Summary&lt;/h2&gt;&lt;p&gt;The human population is aging, and the need for interventions to slow progression of age-related diseases (geroprotective interventions) is growing. Repurposing compounds already used clinically, usually at modified doses, allows rapid implementation of geroprotective pharmaceuticals. Here we find the anti-retroviral nucleoside reverse transcriptase inhibitor (NRTI) zidovudine robustly extends lifespan and health span in &lt;i&gt;C. elegans&lt;/i&gt;, independent of electron transport chain impairment or ROS accumulation. Rather, zidovudine treatment modifies pyrimidine metabolism and transcripts related to proteostasis. Testing regulators of mitochondrial stress and proteostasis shows that lifespan extension is dependent on activating transcription factor 4 (ATF-4). ATF-4 regulates longevity induced by mitochondrial stress, specifically communication between mitochondrial and cytosolic translation. Translation is reduced in zidovudine-treated worms, also dependent on ATF-4. Finally, we show ATF-4-dependent lifespan extension induced by didanosine, another NRTI. Altogether, our work elucidates the geroprotective effects of NRTIs such as zidovudine &lt;i&gt;in vivo&lt;/i&gt;, via reduction of translation and ATF-4.&lt;/p&gt;","container-title":"Cell Reports","DOI":"10.1016/j.celrep.2022.111928","ISSN":"2211-1247","issue":"1","journalAbbreviation":"Cell Reports","language":"English","note":"publisher: Elsevier\nPMID: 36640360","source":"www.cell.com","title":"Anti-retroviral treatment with zidovudine alters pyrimidine metabolism, reduces translation, and extends healthy longevity via ATF-4","URL":"https://www.cell.com/cell-reports/abstract/S2211-1247(22)01829-0","volume":"42","author":[{"family":"McIntyre","given":"Rebecca L."},{"family":"Molenaars","given":"Marte"},{"family":"Schomakers","given":"Bauke V."},{"family":"Gao","given":"Arwen W."},{"family":"Kamble","given":"Rashmi"},{"family":"Jongejan","given":"Aldo"},{"family":"Weeghel","given":"Michel","dropping-particle":"van"},{"family":"Kuilenburg","given":"André B. P.","dropping-particle":"van"},{"family":"Possemato","given":"Richard"},{"family":"Houtkooper","given":"Riekelt H."},{"family":"Janssens","given":"Georges E."}],"accessed":{"date-parts":[["2024",10,25]]},"issued":{"date-parts":[["2023",1,31]]}}}],"schema":"https://github.com/citation-style-language/schema/raw/master/csl-citation.json"} </w:instrText>
      </w:r>
      <w:r w:rsidR="00C940A8" w:rsidRPr="00F94A55">
        <w:rPr>
          <w:rFonts w:ascii="Times New Roman" w:hAnsi="Times New Roman" w:cs="Times New Roman"/>
        </w:rPr>
        <w:fldChar w:fldCharType="separate"/>
      </w:r>
      <w:r w:rsidR="009D1417" w:rsidRPr="00F94A55">
        <w:rPr>
          <w:rFonts w:ascii="Times New Roman" w:hAnsi="Times New Roman" w:cs="Times New Roman"/>
          <w:noProof/>
        </w:rPr>
        <w:t>[75,76]</w:t>
      </w:r>
      <w:r w:rsidR="00C940A8" w:rsidRPr="00F94A55">
        <w:rPr>
          <w:rFonts w:ascii="Times New Roman" w:hAnsi="Times New Roman" w:cs="Times New Roman"/>
        </w:rPr>
        <w:fldChar w:fldCharType="end"/>
      </w:r>
      <w:r w:rsidR="00C940A8" w:rsidRPr="00F94A55">
        <w:rPr>
          <w:rFonts w:ascii="Times New Roman" w:hAnsi="Times New Roman" w:cs="Times New Roman"/>
        </w:rPr>
        <w:t>. Didanosine is a reverse-transcriptase inhibitor that likely causes mitochondrial toxicity</w:t>
      </w:r>
      <w:r w:rsidR="00077794">
        <w:rPr>
          <w:rFonts w:ascii="Times New Roman" w:hAnsi="Times New Roman" w:cs="Times New Roman"/>
        </w:rPr>
        <w:t>,</w:t>
      </w:r>
      <w:r w:rsidR="00C940A8" w:rsidRPr="00F94A55">
        <w:rPr>
          <w:rFonts w:ascii="Times New Roman" w:hAnsi="Times New Roman" w:cs="Times New Roman"/>
        </w:rPr>
        <w:t xml:space="preserve"> which leads to mitohormesis – a process </w:t>
      </w:r>
      <w:r w:rsidR="00C940A8" w:rsidRPr="00F94A55">
        <w:rPr>
          <w:rFonts w:ascii="Times New Roman" w:hAnsi="Times New Roman" w:cs="Times New Roman"/>
        </w:rPr>
        <w:lastRenderedPageBreak/>
        <w:t>whereby mitochondrial damage leads to the upregulation of cellular defense mechanisms</w:t>
      </w:r>
      <w:r w:rsidR="006E54BD" w:rsidRPr="00F94A55">
        <w:rPr>
          <w:rFonts w:ascii="Times New Roman" w:hAnsi="Times New Roman" w:cs="Times New Roman"/>
        </w:rPr>
        <w:t>, including the overexpression of ATF-4, a transcription factor that</w:t>
      </w:r>
      <w:r w:rsidR="00084A72" w:rsidRPr="00F94A55">
        <w:rPr>
          <w:rFonts w:ascii="Times New Roman" w:hAnsi="Times New Roman" w:cs="Times New Roman"/>
        </w:rPr>
        <w:t xml:space="preserve"> helps cells </w:t>
      </w:r>
      <w:r w:rsidR="00077794">
        <w:rPr>
          <w:rFonts w:ascii="Times New Roman" w:hAnsi="Times New Roman" w:cs="Times New Roman"/>
        </w:rPr>
        <w:t>respond</w:t>
      </w:r>
      <w:r w:rsidR="00084A72" w:rsidRPr="00F94A55">
        <w:rPr>
          <w:rFonts w:ascii="Times New Roman" w:hAnsi="Times New Roman" w:cs="Times New Roman"/>
        </w:rPr>
        <w:t xml:space="preserve"> to stress by inhibiting translation</w:t>
      </w:r>
      <w:r w:rsidR="00780B00" w:rsidRPr="00F94A55">
        <w:rPr>
          <w:rFonts w:ascii="Times New Roman" w:hAnsi="Times New Roman" w:cs="Times New Roman"/>
        </w:rPr>
        <w:t xml:space="preserve"> </w:t>
      </w:r>
      <w:r w:rsidR="00780B0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{"citationID":"UtsukGEX","properties":{"formattedCitation":"[88]","plainCitation":"[88]","noteIndex":0},"citationItems":[{"id":433,"uris":["http://zotero.org/users/15213638/items/9HTIVRJV"],"itemData":{"id":433,"type":"article-journal","abstract":"Protein quality control is essential for the proper function of cells and the organisms that they make up. The resulting loss of proteostasis, the processes by which the health of the cell’s proteins is monitored and maintained at homeostasis, is associated with a wide range of age-related human diseases. Here, we highlight how the integrated stress response (ISR), a central signaling network that responds to proteostasis defects by tuning protein synthesis rates, impedes the formation of long-term memory. In addition, we address how dysregulated ISR signaling contributes to the pathogenesis of complex diseases, including cognitive disorders, neurodegeneration, cancer, diabetes, and metabolic disorders. The development of tools through which the ISR can be modulated promises to uncover new avenues to diminish pathologies resulting from it for clinical benefit.","container-title":"Science","DOI":"10.1126/science.aat5314","issue":"6489","note":"publisher: American Association for the Advancement of Science","page":"eaat5314","source":"science.org (Atypon)","title":"The integrated stress response: From mechanism to disease","title-short":"The integrated stress response","volume":"368","author":[{"family":"Costa-Mattioli","given":"Mauro"},{"family":"Walter","given":"Peter"}],"issued":{"date-parts":[["2020",4,24]]}}}],"schema":"https://github.com/citation-style-language/schema/raw/master/csl-citation.json"} </w:instrText>
      </w:r>
      <w:r w:rsidR="00780B00" w:rsidRPr="00F94A55">
        <w:rPr>
          <w:rFonts w:ascii="Times New Roman" w:hAnsi="Times New Roman" w:cs="Times New Roman"/>
        </w:rPr>
        <w:fldChar w:fldCharType="separate"/>
      </w:r>
      <w:r w:rsidR="009D1417" w:rsidRPr="00F94A55">
        <w:rPr>
          <w:rFonts w:ascii="Times New Roman" w:hAnsi="Times New Roman" w:cs="Times New Roman"/>
          <w:noProof/>
        </w:rPr>
        <w:t>[88]</w:t>
      </w:r>
      <w:r w:rsidR="00780B00" w:rsidRPr="00F94A55">
        <w:rPr>
          <w:rFonts w:ascii="Times New Roman" w:hAnsi="Times New Roman" w:cs="Times New Roman"/>
        </w:rPr>
        <w:fldChar w:fldCharType="end"/>
      </w:r>
      <w:r w:rsidR="00115672" w:rsidRPr="00F94A55">
        <w:rPr>
          <w:rFonts w:ascii="Times New Roman" w:hAnsi="Times New Roman" w:cs="Times New Roman"/>
        </w:rPr>
        <w:t xml:space="preserve"> and has been shown to increase lifespan in worms </w:t>
      </w:r>
      <w:r w:rsidR="0011567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{"citationID":"FMIMwbUj","properties":{"formattedCitation":"[89]","plainCitation":"[89]","noteIndex":0},"citationItems":[{"id":435,"uris":["http://zotero.org/users/15213638/items/GNUSDVZ4"],"itemData":{"id":435,"type":"article-journal","abstract":"Inhibition of the master growth regulator mTORC1 (mechanistic target of rapamycin complex 1) slows ageing across phyla, in part by reducing protein synthesis. Various stresses globally suppress protein synthesis through the integrated stress response (ISR), resulting in preferential translation of the transcription factor ATF-4. Here we show in C. elegans that inhibition of translation or mTORC1 increases ATF-4 expression, and that ATF-4 mediates longevity under these conditions independently of ISR signalling. ATF-4 promotes longevity by activating canonical anti-ageing mechanisms, but also by elevating expression of the transsulfuration enzyme CTH-2 to increase hydrogen sulfide (H2S) production. This H2S boost increases protein persulfidation, a protective modification of redox-reactive cysteines. The ATF-4/CTH-2/H2S pathway also mediates longevity and increased stress resistance from mTORC1 suppression. Increasing H2S levels, or enhancing mechanisms that H2S influences through persulfidation, may represent promising strategies for mobilising therapeutic benefits of the ISR, translation suppression, or mTORC1 inhibition.","container-title":"Nature Communications","DOI":"10.1038/s41467-022-28599-9","ISSN":"2041-1723","issue":"1","journalAbbreviation":"Nat Commun","language":"en","license":"2022 The Author(s)","note":"publisher: Nature Publishing Group","page":"967","source":"www.nature.com","title":"ATF-4 and hydrogen sulfide signalling mediate longevity in response to inhibition of translation or mTORC1","volume":"13","author":[{"family":"Statzer","given":"Cyril"},{"family":"Meng","given":"Jin"},{"family":"Venz","given":"Richard"},{"family":"Bland","given":"Monet"},{"family":"Robida-Stubbs","given":"Stacey"},{"family":"Patel","given":"Krina"},{"family":"Petrovic","given":"Dunja"},{"family":"Emsley","given":"Raffaella"},{"family":"Liu","given":"Pengpeng"},{"family":"Morantte","given":"Ianessa"},{"family":"Haynes","given":"Cole"},{"family":"Mair","given":"William B."},{"family":"Longchamp","given":"Alban"},{"family":"Filipovic","given":"Milos R."},{"family":"Blackwell","given":"T. Keith"},{"family":"Ewald","given":"Collin Y."}],"issued":{"date-parts":[["2022",2,18]]}}}],"schema":"https://github.com/citation-style-language/schema/raw/master/csl-citation.json"} </w:instrText>
      </w:r>
      <w:r w:rsidR="00115672" w:rsidRPr="00F94A55">
        <w:rPr>
          <w:rFonts w:ascii="Times New Roman" w:hAnsi="Times New Roman" w:cs="Times New Roman"/>
        </w:rPr>
        <w:fldChar w:fldCharType="separate"/>
      </w:r>
      <w:r w:rsidR="009D1417" w:rsidRPr="00F94A55">
        <w:rPr>
          <w:rFonts w:ascii="Times New Roman" w:hAnsi="Times New Roman" w:cs="Times New Roman"/>
          <w:noProof/>
        </w:rPr>
        <w:t>[89]</w:t>
      </w:r>
      <w:r w:rsidR="00115672" w:rsidRPr="00F94A55">
        <w:rPr>
          <w:rFonts w:ascii="Times New Roman" w:hAnsi="Times New Roman" w:cs="Times New Roman"/>
        </w:rPr>
        <w:fldChar w:fldCharType="end"/>
      </w:r>
      <w:r w:rsidR="00C940A8" w:rsidRPr="00F94A55">
        <w:rPr>
          <w:rFonts w:ascii="Times New Roman" w:hAnsi="Times New Roman" w:cs="Times New Roman"/>
        </w:rPr>
        <w:t>.</w:t>
      </w:r>
      <w:r w:rsidR="00C369DE" w:rsidRPr="00F94A55">
        <w:rPr>
          <w:rFonts w:ascii="Times New Roman" w:hAnsi="Times New Roman" w:cs="Times New Roman"/>
        </w:rPr>
        <w:t xml:space="preserve"> This suggests that the use of didanosine (or other mild mitotoxic drugs) might lead to preferential expression of stress-response genes </w:t>
      </w:r>
      <w:r w:rsidR="00C369DE"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{"citationID":"pV0UZ9Ne","properties":{"formattedCitation":"[90]","plainCitation":"[90]","noteIndex":0},"citationItems":[{"id":437,"uris":["http://zotero.org/users/15213638/items/C76PGKFD"],"itemData":{"id":437,"type":"article-journal","abstract":"Caenorhabditis elegans SKN-1 (ortholog of mammalian Nrf1/2/3) is critical for oxidative stress resistance and promotes longevity under reduced insulin/IGF-1–like signaling (IIS), dietary restriction (DR), and normal conditions. SKN-1 inducibly activates genes involved in detoxification, protein homeostasis, and other functions in response to stress. Here we used genome-scale RNA interference (RNAi) screening to identify mechanisms that prevent inappropriate SKN-1 target gene expression under non-stressed conditions. We identified 41 genes for which knockdown leads to activation of a SKN-1 target gene (gcs-1) through skn-1-dependent or other mechanisms. These genes correspond to multiple cellular processes, including mRNA translation. Inhibition of translation is known to increase longevity and stress resistance and may be important for DR–induced lifespan extension. One model postulates that these effects derive from reduced energy needs, but various observations suggest that specific longevity pathways are involved. Here we show that translation initiation factor RNAi robustly induces SKN-1 target gene transcription and confers skn-1-dependent oxidative stress resistance. The accompanying increases in longevity are mediated largely through the activities of SKN-1 and the transcription factor DAF-16 (FOXO), which is required for longevity that derives from reduced IIS. Our results indicate that the SKN-1 detoxification gene network monitors various metabolic and regulatory processes. Interference with one of these processes, translation initiation, leads to a transcriptional response whereby SKN-1 promotes stress resistance and functions together with DAF-16 to extend lifespan. This stress response may be beneficial for coping with situations that are associated with reduced protein synthesis.","container-title":"PLOS Genetics","DOI":"10.1371/journal.pgen.1001048","ISSN":"1553-7404","issue":"8","journalAbbreviation":"PLOS Genetics","language":"en","note":"publisher: Public Library of Science","page":"e1001048","source":"PLoS Journals","title":"RNAi Screening Implicates a SKN-1–Dependent Transcriptional Response in Stress Resistance and Longevity Deriving from Translation Inhibition","volume":"6","author":[{"family":"Wang","given":"Jinling"},{"family":"Robida-Stubbs","given":"Stacey"},{"family":"Tullet","given":"Jennifer M. A."},{"family":"Rual","given":"Jean-François"},{"family":"Vidal","given":"Marc"},{"family":"Blackwell","given":"T. Keith"}],"issued":{"date-parts":[["2010",8,5]]}}}],"schema":"https://github.com/citation-style-language/schema/raw/master/csl-citation.json"} </w:instrText>
      </w:r>
      <w:r w:rsidR="00C369DE" w:rsidRPr="00F94A55">
        <w:rPr>
          <w:rFonts w:ascii="Times New Roman" w:hAnsi="Times New Roman" w:cs="Times New Roman"/>
        </w:rPr>
        <w:fldChar w:fldCharType="separate"/>
      </w:r>
      <w:r w:rsidR="009D1417" w:rsidRPr="00F94A55">
        <w:rPr>
          <w:rFonts w:ascii="Times New Roman" w:hAnsi="Times New Roman" w:cs="Times New Roman"/>
          <w:noProof/>
        </w:rPr>
        <w:t>[90]</w:t>
      </w:r>
      <w:r w:rsidR="00C369DE" w:rsidRPr="00F94A55">
        <w:rPr>
          <w:rFonts w:ascii="Times New Roman" w:hAnsi="Times New Roman" w:cs="Times New Roman"/>
        </w:rPr>
        <w:fldChar w:fldCharType="end"/>
      </w:r>
      <w:r w:rsidR="00C369DE" w:rsidRPr="00F94A55">
        <w:rPr>
          <w:rFonts w:ascii="Times New Roman" w:hAnsi="Times New Roman" w:cs="Times New Roman"/>
        </w:rPr>
        <w:t xml:space="preserve">, and the increased translation of protective proteins </w:t>
      </w:r>
      <w:r w:rsidR="00C369DE"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v6uAxQNV","properties":{"formattedCitation":"[91]","plainCitation":"[91]","noteIndex":0},"citationItems":[{"id":439,"uris":["http://zotero.org/users/15213638/items/SLREDW25"],"itemData":{"id":439,"type":"article-journal","abstract":"&lt;h2&gt;Summary&lt;/h2&gt;&lt;p&gt;Reducing protein synthesis slows growth and development but can increase adult life span. We demonstrate that knockdown of eukaryotic translation initiation factor 4G (eIF4G), which is downregulated during starvation and dauer state, results in differential translation of genes important for growth and longevity in &lt;i&gt;C. elegans&lt;/i&gt;. Genome-wide mRNA translation state analysis showed that inhibition of IFG-1, the &lt;i&gt;C. elegans&lt;/i&gt; ortholog of eIF4G, results in a relative increase in ribosomal loading and translation of stress response genes. Some of these genes are required for life span extension when IFG-1 is inhibited. Furthermore, enhanced ribosomal loading of certain mRNAs upon IFG-1 inhibition was correlated with increased mRNA length. This association was supported by changes in the proteome assayed via quantitative mass spectrometry. Our results suggest that IFG-1 mediates the antagonistic effects on growth and somatic maintenance by regulating mRNA translation of particular mRNAs based, in part, on transcript length.&lt;/p&gt;","container-title":"Cell Metabolism","DOI":"10.1016/j.cmet.2011.05.010","ISSN":"1550-4131","issue":"1","journalAbbreviation":"Cell Metabolism","language":"English","note":"publisher: Elsevier\nPMID: 21723504","page":"55-66","source":"www.cell.com","title":"Life Span Extension via eIF4G Inhibition Is Mediated by Posttranscriptional Remodeling of Stress Response Gene Expression in C. elegans","volume":"14","author":[{"family":"Rogers","given":"Aric N."},{"family":"Chen","given":"Di"},{"family":"McColl","given":"Gawain"},{"family":"Czerwieniec","given":"Gregg"},{"family":"Felkey","given":"Krysta"},{"family":"Gibson","given":"Bradford W."},{"family":"Hubbard","given":"Alan"},{"family":"Melov","given":"Simon"},{"family":"Lithgow","given":"Gordon J."},{"family":"Kapahi","given":"Pankaj"}],"issued":{"date-parts":[["2011",7,6]]}}}],"schema":"https://github.com/citation-style-language/schema/raw/master/csl-citation.json"} </w:instrText>
      </w:r>
      <w:r w:rsidR="00C369DE" w:rsidRPr="00F94A55">
        <w:rPr>
          <w:rFonts w:ascii="Times New Roman" w:hAnsi="Times New Roman" w:cs="Times New Roman"/>
        </w:rPr>
        <w:fldChar w:fldCharType="separate"/>
      </w:r>
      <w:r w:rsidR="009D1417" w:rsidRPr="00F94A55">
        <w:rPr>
          <w:rFonts w:ascii="Times New Roman" w:hAnsi="Times New Roman" w:cs="Times New Roman"/>
          <w:noProof/>
        </w:rPr>
        <w:t>[91]</w:t>
      </w:r>
      <w:r w:rsidR="00C369DE" w:rsidRPr="00F94A55">
        <w:rPr>
          <w:rFonts w:ascii="Times New Roman" w:hAnsi="Times New Roman" w:cs="Times New Roman"/>
        </w:rPr>
        <w:fldChar w:fldCharType="end"/>
      </w:r>
      <w:r w:rsidR="0008560E" w:rsidRPr="00F94A55">
        <w:rPr>
          <w:rFonts w:ascii="Times New Roman" w:hAnsi="Times New Roman" w:cs="Times New Roman"/>
        </w:rPr>
        <w:t xml:space="preserve"> through the expression of ATF-4, which might culminate in a net protective response that may extend lifespan</w:t>
      </w:r>
      <w:r w:rsidR="002A508E" w:rsidRPr="00F94A55">
        <w:rPr>
          <w:rFonts w:ascii="Times New Roman" w:hAnsi="Times New Roman" w:cs="Times New Roman"/>
        </w:rPr>
        <w:t xml:space="preserve"> </w:t>
      </w:r>
      <w:r w:rsidR="002A508E"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{"citationID":"BrLjXbYx","properties":{"formattedCitation":"[75]","plainCitation":"[75]","noteIndex":0},"citationItems":[{"id":413,"uris":["http://zotero.org/users/15213638/items/J6U3CNAT"],"itemData":{"id":413,"type":"article-journal","abstract":"Repurposing drugs already approved in the clinic to be used off-label as geroprotectors, compounds that combat mechanisms of aging, are a promising way to rapidly reduce age-related disease incidence in society. Several recent studies have found that a class of drugs—nucleoside reverse transcriptase inhibitors (NRTIs)—originally developed as treatments for cancers and human immunodeficiency virus (HIV) infection, could be repurposed to slow the aging process. Interestingly, these studies propose complementary mechanisms that target multiple hallmarks of aging. At the molecular level, NRTIs repress LINE-1 elements, reducing DNA damage, benefiting the hallmark of aging of ‘Genomic Instability’. At the organellar level, NRTIs inhibit mitochondrial translation, activate ATF-4, suppress cytosolic translation, and extend lifespan in worms in a manner related to the ‘Loss of Proteostasis’ hallmark of aging. Meanwhile, at the cellular level, NRTIs inhibit the P2X7-mediated activation of the inflammasome, reducing inflammation and improving the hallmark of aging of ‘Altered Intercellular Communication’. Future development of NRTIs for human aging health will need to balance out toxic side effects with the beneficial effects, which may occur in part through hormesis.","container-title":"Ageing Research Reviews","DOI":"10.1016/j.arr.2023.102132","ISSN":"1568-1637","journalAbbreviation":"Ageing Research Reviews","page":"102132","source":"ScienceDirect","title":"Repurposing nucleoside reverse transcriptase inhibitors (NRTIs) to slow aging","volume":"92","author":[{"family":"Brochard","given":"Thomas"},{"family":"McIntyre","given":"Rebecca L."},{"family":"Houtkooper","given":"Riekelt H."},{"family":"Seluanov","given":"Andrei"},{"family":"Gorbunova","given":"Vera"},{"family":"Janssens","given":"Georges E."}],"issued":{"date-parts":[["2023",12,1]]}}}],"schema":"https://github.com/citation-style-language/schema/raw/master/csl-citation.json"} </w:instrText>
      </w:r>
      <w:r w:rsidR="002A508E" w:rsidRPr="00F94A55">
        <w:rPr>
          <w:rFonts w:ascii="Times New Roman" w:hAnsi="Times New Roman" w:cs="Times New Roman"/>
        </w:rPr>
        <w:fldChar w:fldCharType="separate"/>
      </w:r>
      <w:r w:rsidR="009D1417" w:rsidRPr="00F94A55">
        <w:rPr>
          <w:rFonts w:ascii="Times New Roman" w:hAnsi="Times New Roman" w:cs="Times New Roman"/>
          <w:noProof/>
        </w:rPr>
        <w:t>[75]</w:t>
      </w:r>
      <w:r w:rsidR="002A508E" w:rsidRPr="00F94A55">
        <w:rPr>
          <w:rFonts w:ascii="Times New Roman" w:hAnsi="Times New Roman" w:cs="Times New Roman"/>
        </w:rPr>
        <w:fldChar w:fldCharType="end"/>
      </w:r>
      <w:r w:rsidR="0008560E" w:rsidRPr="00F94A55">
        <w:rPr>
          <w:rFonts w:ascii="Times New Roman" w:hAnsi="Times New Roman" w:cs="Times New Roman"/>
        </w:rPr>
        <w:t xml:space="preserve">. </w:t>
      </w:r>
      <w:r w:rsidR="005B1EB9" w:rsidRPr="00F94A55">
        <w:rPr>
          <w:rFonts w:ascii="Times New Roman" w:hAnsi="Times New Roman" w:cs="Times New Roman"/>
        </w:rPr>
        <w:t xml:space="preserve">Indapamide, a diuretic used to treat hypertension </w:t>
      </w:r>
      <w:r w:rsidR="005B1EB9"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{"citationID":"TgB9y4Fw","properties":{"formattedCitation":"[92,93]","plainCitation":"[92,93]","noteIndex":0},"citationItems":[{"id":444,"uris":["http://zotero.org/users/15213638/items/H96Q5APQ"],"itemData":{"id":444,"type":"article-journal","abstract":"The objective of this study was to evaluate the safety and efficacy of indapamide 1.25 mg once daily as monotherapy in elderly patients (65 years and older) with mild to moderate essential hypertension. Two hundred and seventy-nine (279) elderly patients were enrolled in a washout period, during which patients received single-blind placebo for 4 weeks. Patients demonstrating supine diastolic pressures between 95 mm Hg and 114 mm Hg at the end of the 4-week placebo washout period were entered into the 8-week double-blind treatment period. Two hundred and four (204) patients qualified for the study and were randomized to the double-blind treatment; 103 patients received indapamide 1.25 mg and 101 patients received placebo for 8 weeks. Overall, 177 patients (92 indapamide and 85 placebo) completed the study. The primary efficacy criterion was the mean change in supine diastolic blood pressure (DBP) from double-blind baseline to the end of 8 weeks of therapy. By week 8 of the double-blind treatment period, indapamide 1.25 mg produced a statistically significant (P = 0.0037) decrease in supine DBP of 8.2 mm Hg compared to a decrease of 5.3 mm Hg produced in the placebo group. Additionally, indapamide 1.25 mg was statistically (P = 0.0028) more effective than placebo in reducing supine systolic BP (SBP) (-10.1 vs -4.2 mm Hg). The incidence of drug-related adverse events during the double-blind treatment period was similar between the two treatment groups. A low dose of indapamide, 1.25 mg, given once daily for 8 weeks was effective as monotherapy with respect to BP reduction in an elderly population with mild to moderate hypertension. Indapamide 1.25 mg was safe and generally well tolerated in this elderly patient population.","container-title":"Journal of Human Hypertension","DOI":"10.1038/sj.jhh.1000419","ISSN":"0950-9240","issue":"4","journalAbbreviation":"J Hum Hypertens","language":"eng","note":"PMID: 9185029","page":"239-244","source":"PubMed","title":"Evaluation of indapamide 1.25 mg once daily in elderly patients with mild to moderate hypertension","volume":"11","author":[{"family":"Fiddes","given":"R."},{"family":"Blumenthal","given":"J."},{"family":"Dawson","given":"J. E."},{"family":"Dyckman","given":"E."},{"family":"St John Hammond","given":"P. G."},{"family":"Harris","given":"S."},{"family":"Lasseter","given":"K. C."},{"family":"Levine","given":"B. S."},{"family":"Montoro","given":"R."},{"family":"Niederman","given":"A. L."},{"family":"Ratner","given":"P. H."},{"family":"Rosenblatt","given":"S."},{"family":"Toth","given":"P. D."},{"family":"Vergis","given":"J."},{"family":"Codispoti","given":"J."}],"issued":{"date-parts":[["1997",4]]}}},{"id":446,"uris":["http://zotero.org/users/15213638/items/UW3QNGVC"],"itemData":{"id":446,"type":"article-journal","abstract":"The single-pill combination (SPC) of perindopril (PER)/indapamide (IND)/amlodipine (AML) is a valuable and convenient treatment option for patients with hypertension controlled with two-drug SPC of PER/IND + AML given as two separate pills at the same dose level. PER [an angiotensin-converting enzyme (ACE) inhibitor], IND (a thiazide-like diuretic) and AML (a calcium channel blocker) are well established antihypertensive agents, which have been available for a long time as monotherapies and dual SPCs and have complementary mechanisms of action. Once-daily PER/IND/AML provided effective BP control, with good tolerability, in patients with uncontrolled hypertension in clinical trials and in large observational prospective studies. The efficacy and tolerability of PER/IND/AML was similar to that of PER/IND + AML in a randomized clinical trial. The therapeutic effect of PER/IND/AML was associated with improved health-related quality of life. Thus, switching from the two-pill PER/IND + AML regimen to single-pill PER/IND/AML reduces pill burden and simplifies drug administration, which may improve adherence to treatment, leading to better BP control and clinical outcomes.","container-title":"American Journal of Cardiovascular Drugs","DOI":"10.1007/s40256-022-00521-0","ISSN":"1179-187X","issue":"2","journalAbbreviation":"Am J Cardiovasc Drugs","language":"en","page":"219-230","source":"Springer Link","title":"Perindopril/Indapamide/Amlodipine in Hypertension: A Profile of Its Use","title-short":"Perindopril/Indapamide/Amlodipine in Hypertension","volume":"22","author":[{"family":"Syed","given":"Yahiya Y."}],"issued":{"date-parts":[["2022",3,1]]}}}],"schema":"https://github.com/citation-style-language/schema/raw/master/csl-citation.json"} </w:instrText>
      </w:r>
      <w:r w:rsidR="005B1EB9" w:rsidRPr="00F94A55">
        <w:rPr>
          <w:rFonts w:ascii="Times New Roman" w:hAnsi="Times New Roman" w:cs="Times New Roman"/>
        </w:rPr>
        <w:fldChar w:fldCharType="separate"/>
      </w:r>
      <w:r w:rsidR="009D1417" w:rsidRPr="00F94A55">
        <w:rPr>
          <w:rFonts w:ascii="Times New Roman" w:hAnsi="Times New Roman" w:cs="Times New Roman"/>
          <w:noProof/>
        </w:rPr>
        <w:t>[92,93]</w:t>
      </w:r>
      <w:r w:rsidR="005B1EB9" w:rsidRPr="00F94A55">
        <w:rPr>
          <w:rFonts w:ascii="Times New Roman" w:hAnsi="Times New Roman" w:cs="Times New Roman"/>
        </w:rPr>
        <w:fldChar w:fldCharType="end"/>
      </w:r>
      <w:r w:rsidR="005B1EB9" w:rsidRPr="00F94A55">
        <w:rPr>
          <w:rFonts w:ascii="Times New Roman" w:hAnsi="Times New Roman" w:cs="Times New Roman"/>
        </w:rPr>
        <w:t>, was found to have neuroprotective and antioxidative effects against age-induced oxidative damage and myelin loss</w:t>
      </w:r>
      <w:r w:rsidR="00337F55" w:rsidRPr="00F94A55">
        <w:rPr>
          <w:rFonts w:ascii="Times New Roman" w:hAnsi="Times New Roman" w:cs="Times New Roman"/>
        </w:rPr>
        <w:t xml:space="preserve"> in mice </w:t>
      </w:r>
      <w:r w:rsidR="00810AB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{"citationID":"AOxEB81c","properties":{"formattedCitation":"[77]","plainCitation":"[77]","noteIndex":0},"citationItems":[{"id":415,"uris":["http://zotero.org/users/15213638/items/MNV22QQK"],"itemData":{"id":415,"type":"article-journal","abstract":"Age is a critical risk factor for many neurologic conditions, including progressive multiple sclerosis. Yet the mechanisms underlying the relationship are unknown. Using lysolecithin-induced demyelinating injury to the mouse spinal cord, we characterized the acute lesion and investigated the mechanisms of increased myelin and axon damage with age. We report exacerbated myelin and axon loss in middle-aged (8–10 months of age) compared with young (6 weeks of age) female C57BL/6 mice by 1–3 d of lesion evolution in the white matter. Transcriptomic analysis linked elevated injury to increased expression of Cybb, the gene encoding the catalytic subunit of NADPH oxidase gp91phox. Immunohistochemistry in male and female Cx3cr1CreER/+:Rosa26tdTom/+ mice for gp91phox revealed that the upregulation in middle-aged animals occurred primarily in microglia and not infiltrated monocyte-derived macrophages. Activated NADPH oxidase generates reactive oxygen species and elevated oxidative damage was corroborated by higher malondialdehyde immunoreactivity in lesions from middle-aged compared with young mice. From a previously conducted screen for generic drugs with antioxidant properties, we selected the antihypertensive CNS-penetrant medication indapamide for investigation. We report that indapamide reduced superoxide derived from microglia cultures and that treatment of middle-aged mice with indapamide was associated with a decrease in age-exacerbated lipid peroxidation, demyelination and axon loss. In summary, age-exacerbated acute injury following lysolecithin administration is mediated in part by microglia NADPH oxidase activation, and this is alleviated by the CNS-penetrant antioxidant, indapamide.\nSIGNIFICANCE STATEMENT Age is associated with an increased risk for the development of several neurologic conditions including progressive multiple sclerosis, which is represented by substantial microglia activation. We demonstrate that in the lysolecithin demyelination model in young and middle-aged mice, the latter group developed greater acute axonal and myelin loss attributed to elevated oxidative stress through NADPH oxidase in lineage-traced microglia. We thus used a CNS-penetrant generic medication used in hypertension, indapamide, as we found it to have antioxidant properties in a previous drug screen. Following lysolecithin demyelination in middle-aged mice, indapamide treatment was associated with decreased oxidative stress and axon/myelin loss. We propose indapamide as a potential adjunctive therapy in aging-associated neurodegenerative conditions such as Alzheimer's disease and progressive multiple sclerosis.","container-title":"Journal of Neuroscience","DOI":"10.1523/JNEUROSCI.1098-20.2020","ISSN":"0270-6474, 1529-2401","issue":"44","journalAbbreviation":"J. Neurosci.","language":"en","license":"Copyright © 2020 the authors. SfN exclusive license.","note":"publisher: Society for Neuroscience\nsection: Research Articles\nPMID: 33060175","page":"8587-8600","source":"www.jneurosci.org","title":"Aging-Exacerbated Acute Axon and Myelin Injury Is Associated with Microglia-Derived Reactive Oxygen Species and Is Alleviated by the Generic Medication Indapamide","volume":"40","author":[{"family":"Michaels","given":"Nathan J."},{"family":"Lemmon","given":"Kennedy"},{"family":"Plemel","given":"Jason R."},{"family":"Jensen","given":"Samuel K."},{"family":"Mishra","given":"Manoj K."},{"family":"Brown","given":"Dennis"},{"family":"Rawji","given":"Khalil S."},{"family":"Koch","given":"Marcus"},{"family":"Yong","given":"V. Wee"}],"issued":{"date-parts":[["2020",10,28]]}}}],"schema":"https://github.com/citation-style-language/schema/raw/master/csl-citation.json"} </w:instrText>
      </w:r>
      <w:r w:rsidR="00810ABC" w:rsidRPr="00F94A55">
        <w:rPr>
          <w:rFonts w:ascii="Times New Roman" w:hAnsi="Times New Roman" w:cs="Times New Roman"/>
        </w:rPr>
        <w:fldChar w:fldCharType="separate"/>
      </w:r>
      <w:r w:rsidR="009D1417" w:rsidRPr="00F94A55">
        <w:rPr>
          <w:rFonts w:ascii="Times New Roman" w:hAnsi="Times New Roman" w:cs="Times New Roman"/>
          <w:noProof/>
        </w:rPr>
        <w:t>[77]</w:t>
      </w:r>
      <w:r w:rsidR="00810ABC" w:rsidRPr="00F94A55">
        <w:rPr>
          <w:rFonts w:ascii="Times New Roman" w:hAnsi="Times New Roman" w:cs="Times New Roman"/>
        </w:rPr>
        <w:fldChar w:fldCharType="end"/>
      </w:r>
      <w:r w:rsidR="005B1EB9" w:rsidRPr="00F94A55">
        <w:rPr>
          <w:rFonts w:ascii="Times New Roman" w:hAnsi="Times New Roman" w:cs="Times New Roman"/>
        </w:rPr>
        <w:t xml:space="preserve">. </w:t>
      </w:r>
      <w:r w:rsidR="00B65F10" w:rsidRPr="00F94A55">
        <w:rPr>
          <w:rFonts w:ascii="Times New Roman" w:hAnsi="Times New Roman" w:cs="Times New Roman"/>
        </w:rPr>
        <w:t xml:space="preserve">With age, </w:t>
      </w:r>
      <w:r w:rsidR="00644141" w:rsidRPr="00F94A55">
        <w:rPr>
          <w:rFonts w:ascii="Times New Roman" w:hAnsi="Times New Roman" w:cs="Times New Roman"/>
        </w:rPr>
        <w:t xml:space="preserve">reactive oxygen species (ROS) </w:t>
      </w:r>
      <w:r w:rsidR="00077794">
        <w:rPr>
          <w:rFonts w:ascii="Times New Roman" w:hAnsi="Times New Roman" w:cs="Times New Roman"/>
        </w:rPr>
        <w:t xml:space="preserve">production </w:t>
      </w:r>
      <w:r w:rsidR="00644141" w:rsidRPr="00F94A55">
        <w:rPr>
          <w:rFonts w:ascii="Times New Roman" w:hAnsi="Times New Roman" w:cs="Times New Roman"/>
        </w:rPr>
        <w:t xml:space="preserve">increases in microglia </w:t>
      </w:r>
      <w:r w:rsidR="0064414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{"citationID":"FE94bBJE","properties":{"formattedCitation":"[94]","plainCitation":"[94]","noteIndex":0},"citationItems":[{"id":451,"uris":["http://zotero.org/users/15213638/items/EJL9I6FT"],"itemData":{"id":451,"type":"article-journal","abstract":"Microglia are the resident innate immune cells of the central nervous system. Limited turnover throughout the lifespan leaves microglia susceptible to age-associated dysfunction. Indeed, we and others have reported microglia develop a pro-inflammatory or “primed” profile with age, characterized by increased expression of inflammatory mediators (e.g., MHC-II, CD68, IL-1β). Moreover, immune challenge with lipopolysaccharide (LPS) causes an exaggerated and prolonged neuroinflammatory response mediated by primed microglia in the aged brain. Recent studies show colony-stimulating factor 1 receptor (CSF1R) antagonism results in rapid depletion of microglia without significant complications. Therefore, we hypothesized that CSF1R antagonist-mediated depletion of microglia in the aged brain would result in repopulation with new and unprimed microglia. Here we provide novel evidence that microglia in the brain of adult (6–8 weeks old) and aged (16–18 months old) BALB/c mice were depleted following 3-week oral PLX5622 administration. When CSF1R antagonism was stopped, microglia repopulated equally in the adult and aged brain. Microglial depletion and repopulation reversed age-associated increases in microglial CD68+ lysosome enlargement and lipofuscin accumulation. Microglia-specific RNA sequencing revealed 511 differentially expressed genes with age. Of these, 117 genes were reversed by microglial repopulation (e.g., Apoe, Tgfb2, Socs3). Nevertheless, LPS challenge still induced an exaggerated microglial inflammatory response in the aged brain compared to adults. RNA sequencing of whole-brain tissue revealed an age-induced inflammatory signature, including reactive astrocytes, that was not restored by microglial depletion and repopulation. Furthermore, the microenvironment of the aged brain produced soluble factors that influenced developing microglia ex vivo and induced a profile primed to LPS challenge. Thus, the aged brain microenvironment promotes microglial priming despite repopulation of new microglia. Collectively, aged microglia proliferate and repopulate the brain, but these new cells still adopt a pro-inflammatory profile in the aged brain.","container-title":"Acta Neuropathologica Communications","DOI":"10.1186/s40478-018-0636-8","ISSN":"2051-5960","issue":"1","journalAbbreviation":"Acta Neuropathologica Communications","page":"129","source":"BioMed Central","title":"Forced turnover of aged microglia induces an intermediate phenotype but does not rebalance CNS environmental cues driving priming to immune challenge","volume":"6","author":[{"family":"O’Neil","given":"Shane M."},{"family":"Witcher","given":"Kristina G."},{"family":"McKim","given":"Daniel B."},{"family":"Godbout","given":"Jonathan P."}],"issued":{"date-parts":[["2018",11,26]]}}}],"schema":"https://github.com/citation-style-language/schema/raw/master/csl-citation.json"} </w:instrText>
      </w:r>
      <w:r w:rsidR="00644141" w:rsidRPr="00F94A55">
        <w:rPr>
          <w:rFonts w:ascii="Times New Roman" w:hAnsi="Times New Roman" w:cs="Times New Roman"/>
        </w:rPr>
        <w:fldChar w:fldCharType="separate"/>
      </w:r>
      <w:r w:rsidR="009D1417" w:rsidRPr="00F94A55">
        <w:rPr>
          <w:rFonts w:ascii="Times New Roman" w:hAnsi="Times New Roman" w:cs="Times New Roman"/>
          <w:kern w:val="0"/>
        </w:rPr>
        <w:t>[94]</w:t>
      </w:r>
      <w:r w:rsidR="00644141" w:rsidRPr="00F94A55">
        <w:rPr>
          <w:rFonts w:ascii="Times New Roman" w:hAnsi="Times New Roman" w:cs="Times New Roman"/>
        </w:rPr>
        <w:fldChar w:fldCharType="end"/>
      </w:r>
      <w:r w:rsidR="00644141" w:rsidRPr="00F94A55">
        <w:rPr>
          <w:rFonts w:ascii="Times New Roman" w:hAnsi="Times New Roman" w:cs="Times New Roman"/>
        </w:rPr>
        <w:t xml:space="preserve">, </w:t>
      </w:r>
      <w:r w:rsidR="00597F1A" w:rsidRPr="00F94A55">
        <w:rPr>
          <w:rFonts w:ascii="Times New Roman" w:hAnsi="Times New Roman" w:cs="Times New Roman"/>
        </w:rPr>
        <w:t xml:space="preserve">likely through the increased expression of NADPH oxidase, </w:t>
      </w:r>
      <w:r w:rsidR="00644141" w:rsidRPr="00F94A55">
        <w:rPr>
          <w:rFonts w:ascii="Times New Roman" w:hAnsi="Times New Roman" w:cs="Times New Roman"/>
        </w:rPr>
        <w:t>which can lead to tissue damage</w:t>
      </w:r>
      <w:r w:rsidR="00A16AE1" w:rsidRPr="00F94A55">
        <w:rPr>
          <w:rFonts w:ascii="Times New Roman" w:hAnsi="Times New Roman" w:cs="Times New Roman"/>
        </w:rPr>
        <w:t xml:space="preserve">. </w:t>
      </w:r>
      <w:r w:rsidR="00597F1A" w:rsidRPr="00F94A55">
        <w:rPr>
          <w:rFonts w:ascii="Times New Roman" w:hAnsi="Times New Roman" w:cs="Times New Roman"/>
        </w:rPr>
        <w:t xml:space="preserve">Indapamide, which has antioxidant properties </w:t>
      </w:r>
      <w:r w:rsidR="00597F1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{"citationID":"SRtWfCiq","properties":{"formattedCitation":"[95]","plainCitation":"[95]","noteIndex":0},"citationItems":[{"id":454,"uris":["http://zotero.org/users/15213638/items/NP4QU84V"],"itemData":{"id":454,"type":"article-journal","abstract":"An antioxidant activity of indapamide (IDP) and its metabolite (OH-IDP) is demonstrated in this study. Both IDP and OH-IDP were found to scavenge 1,1-diphenyl-2-picryl-hydrazyl free radical. The scavenging effect of OH-IDP was stronger than that of IDP. Lipid peroxidation of rat liver microsomes initiated by reduced nicotinamide adenine dinucleotide phosphate (NADPH) and adenosine diphosphate (ADP)-Fe3+ was inhibited by IDP and OH-IDP with IC50 values of about 6 and 2 microM, respectively. The lipid peroxidation in human erythrocyte membrane, induced by 2,2'-azobis-(2-amidinopropane dihydrochloride) treatment, was also inhibited by 10 microM IDP. The antioxidant capacity of OH-IDP was at almost the same level as that of alpha-tocopherol, tested for comparison. The present data show that IDP and OH-IDP at micromolar concentrations are able to trap the free radicals involved in the lipid peroxidation.","container-title":"Chemical &amp; Pharmaceutical Bulletin","DOI":"10.1248/cpb.38.255","ISSN":"0009-2363","issue":"1","journalAbbreviation":"Chem Pharm Bull (Tokyo)","language":"eng","note":"PMID: 2337946","page":"255-257","source":"PubMed","title":"Antioxidant activity of indapamide and its metabolite","volume":"38","author":[{"family":"Tamura","given":"A."},{"family":"Sato","given":"T."},{"family":"Fujii","given":"T."}],"issued":{"date-parts":[["1990",1]]}}}],"schema":"https://github.com/citation-style-language/schema/raw/master/csl-citation.json"} </w:instrText>
      </w:r>
      <w:r w:rsidR="00597F1A" w:rsidRPr="00F94A55">
        <w:rPr>
          <w:rFonts w:ascii="Times New Roman" w:hAnsi="Times New Roman" w:cs="Times New Roman"/>
        </w:rPr>
        <w:fldChar w:fldCharType="separate"/>
      </w:r>
      <w:r w:rsidR="009D1417" w:rsidRPr="00F94A55">
        <w:rPr>
          <w:rFonts w:ascii="Times New Roman" w:hAnsi="Times New Roman" w:cs="Times New Roman"/>
          <w:noProof/>
        </w:rPr>
        <w:t>[95]</w:t>
      </w:r>
      <w:r w:rsidR="00597F1A" w:rsidRPr="00F94A55">
        <w:rPr>
          <w:rFonts w:ascii="Times New Roman" w:hAnsi="Times New Roman" w:cs="Times New Roman"/>
        </w:rPr>
        <w:fldChar w:fldCharType="end"/>
      </w:r>
      <w:r w:rsidR="002A35B1" w:rsidRPr="00F94A55">
        <w:rPr>
          <w:rFonts w:ascii="Times New Roman" w:hAnsi="Times New Roman" w:cs="Times New Roman"/>
        </w:rPr>
        <w:t xml:space="preserve"> and </w:t>
      </w:r>
      <w:r w:rsidR="00597F1A" w:rsidRPr="00F94A55">
        <w:rPr>
          <w:rFonts w:ascii="Times New Roman" w:hAnsi="Times New Roman" w:cs="Times New Roman"/>
        </w:rPr>
        <w:t>can cross the blood</w:t>
      </w:r>
      <w:r w:rsidR="00077794">
        <w:rPr>
          <w:rFonts w:ascii="Times New Roman" w:hAnsi="Times New Roman" w:cs="Times New Roman"/>
        </w:rPr>
        <w:t>-</w:t>
      </w:r>
      <w:r w:rsidR="00597F1A" w:rsidRPr="00F94A55">
        <w:rPr>
          <w:rFonts w:ascii="Times New Roman" w:hAnsi="Times New Roman" w:cs="Times New Roman"/>
        </w:rPr>
        <w:t xml:space="preserve">brain </w:t>
      </w:r>
      <w:r w:rsidR="002A35B1" w:rsidRPr="00F94A55">
        <w:rPr>
          <w:rFonts w:ascii="Times New Roman" w:hAnsi="Times New Roman" w:cs="Times New Roman"/>
        </w:rPr>
        <w:t>barrier, has been shown to reduce axon loss and demyelination in middle-aged mice, which is associated with</w:t>
      </w:r>
      <w:r w:rsidR="00297C48" w:rsidRPr="00F94A55">
        <w:rPr>
          <w:rFonts w:ascii="Times New Roman" w:hAnsi="Times New Roman" w:cs="Times New Roman"/>
        </w:rPr>
        <w:t xml:space="preserve"> reduced oxidative stress </w:t>
      </w:r>
      <w:r w:rsidR="00297C48"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{"citationID":"pbsQhEc1","properties":{"formattedCitation":"[77]","plainCitation":"[77]","noteIndex":0},"citationItems":[{"id":415,"uris":["http://zotero.org/users/15213638/items/MNV22QQK"],"itemData":{"id":415,"type":"article-journal","abstract":"Age is a critical risk factor for many neurologic conditions, including progressive multiple sclerosis. Yet the mechanisms underlying the relationship are unknown. Using lysolecithin-induced demyelinating injury to the mouse spinal cord, we characterized the acute lesion and investigated the mechanisms of increased myelin and axon damage with age. We report exacerbated myelin and axon loss in middle-aged (8–10 months of age) compared with young (6 weeks of age) female C57BL/6 mice by 1–3 d of lesion evolution in the white matter. Transcriptomic analysis linked elevated injury to increased expression of Cybb, the gene encoding the catalytic subunit of NADPH oxidase gp91phox. Immunohistochemistry in male and female Cx3cr1CreER/+:Rosa26tdTom/+ mice for gp91phox revealed that the upregulation in middle-aged animals occurred primarily in microglia and not infiltrated monocyte-derived macrophages. Activated NADPH oxidase generates reactive oxygen species and elevated oxidative damage was corroborated by higher malondialdehyde immunoreactivity in lesions from middle-aged compared with young mice. From a previously conducted screen for generic drugs with antioxidant properties, we selected the antihypertensive CNS-penetrant medication indapamide for investigation. We report that indapamide reduced superoxide derived from microglia cultures and that treatment of middle-aged mice with indapamide was associated with a decrease in age-exacerbated lipid peroxidation, demyelination and axon loss. In summary, age-exacerbated acute injury following lysolecithin administration is mediated in part by microglia NADPH oxidase activation, and this is alleviated by the CNS-penetrant antioxidant, indapamide.\nSIGNIFICANCE STATEMENT Age is associated with an increased risk for the development of several neurologic conditions including progressive multiple sclerosis, which is represented by substantial microglia activation. We demonstrate that in the lysolecithin demyelination model in young and middle-aged mice, the latter group developed greater acute axonal and myelin loss attributed to elevated oxidative stress through NADPH oxidase in lineage-traced microglia. We thus used a CNS-penetrant generic medication used in hypertension, indapamide, as we found it to have antioxidant properties in a previous drug screen. Following lysolecithin demyelination in middle-aged mice, indapamide treatment was associated with decreased oxidative stress and axon/myelin loss. We propose indapamide as a potential adjunctive therapy in aging-associated neurodegenerative conditions such as Alzheimer's disease and progressive multiple sclerosis.","container-title":"Journal of Neuroscience","DOI":"10.1523/JNEUROSCI.1098-20.2020","ISSN":"0270-6474, 1529-2401","issue":"44","journalAbbreviation":"J. Neurosci.","language":"en","license":"Copyright © 2020 the authors. SfN exclusive license.","note":"publisher: Society for Neuroscience\nsection: Research Articles\nPMID: 33060175","page":"8587-8600","source":"www.jneurosci.org","title":"Aging-Exacerbated Acute Axon and Myelin Injury Is Associated with Microglia-Derived Reactive Oxygen Species and Is Alleviated by the Generic Medication Indapamide","volume":"40","author":[{"family":"Michaels","given":"Nathan J."},{"family":"Lemmon","given":"Kennedy"},{"family":"Plemel","given":"Jason R."},{"family":"Jensen","given":"Samuel K."},{"family":"Mishra","given":"Manoj K."},{"family":"Brown","given":"Dennis"},{"family":"Rawji","given":"Khalil S."},{"family":"Koch","given":"Marcus"},{"family":"Yong","given":"V. Wee"}],"issued":{"date-parts":[["2020",10,28]]}}}],"schema":"https://github.com/citation-style-language/schema/raw/master/csl-citation.json"} </w:instrText>
      </w:r>
      <w:r w:rsidR="00297C48" w:rsidRPr="00F94A55">
        <w:rPr>
          <w:rFonts w:ascii="Times New Roman" w:hAnsi="Times New Roman" w:cs="Times New Roman"/>
        </w:rPr>
        <w:fldChar w:fldCharType="separate"/>
      </w:r>
      <w:r w:rsidR="009D1417" w:rsidRPr="00F94A55">
        <w:rPr>
          <w:rFonts w:ascii="Times New Roman" w:hAnsi="Times New Roman" w:cs="Times New Roman"/>
          <w:noProof/>
        </w:rPr>
        <w:t>[77]</w:t>
      </w:r>
      <w:r w:rsidR="00297C48" w:rsidRPr="00F94A55">
        <w:rPr>
          <w:rFonts w:ascii="Times New Roman" w:hAnsi="Times New Roman" w:cs="Times New Roman"/>
        </w:rPr>
        <w:fldChar w:fldCharType="end"/>
      </w:r>
      <w:r w:rsidR="00297C48" w:rsidRPr="00F94A55">
        <w:rPr>
          <w:rFonts w:ascii="Times New Roman" w:hAnsi="Times New Roman" w:cs="Times New Roman"/>
        </w:rPr>
        <w:t>. This suggests that indapamide</w:t>
      </w:r>
      <w:r w:rsidR="002A35B1" w:rsidRPr="00F94A55">
        <w:rPr>
          <w:rFonts w:ascii="Times New Roman" w:hAnsi="Times New Roman" w:cs="Times New Roman"/>
        </w:rPr>
        <w:t xml:space="preserve"> </w:t>
      </w:r>
      <w:r w:rsidR="00297C48" w:rsidRPr="00F94A55">
        <w:rPr>
          <w:rFonts w:ascii="Times New Roman" w:hAnsi="Times New Roman" w:cs="Times New Roman"/>
        </w:rPr>
        <w:t xml:space="preserve">and other similar antioxidants may offer neuroprotection against myelin and axon loss as we age. </w:t>
      </w:r>
      <w:r w:rsidR="00853901" w:rsidRPr="00F94A55">
        <w:rPr>
          <w:rFonts w:ascii="Times New Roman" w:hAnsi="Times New Roman" w:cs="Times New Roman"/>
        </w:rPr>
        <w:t>Perindopril was investigated in humans in a clinical trial (ISRCTN67679521</w:t>
      </w:r>
      <w:r w:rsidR="00703F20" w:rsidRPr="00F94A55">
        <w:rPr>
          <w:rFonts w:ascii="Times New Roman" w:hAnsi="Times New Roman" w:cs="Times New Roman"/>
        </w:rPr>
        <w:t>) and</w:t>
      </w:r>
      <w:r w:rsidR="00853901" w:rsidRPr="00F94A55">
        <w:rPr>
          <w:rFonts w:ascii="Times New Roman" w:hAnsi="Times New Roman" w:cs="Times New Roman"/>
        </w:rPr>
        <w:t xml:space="preserve"> was found to improve 6-minute walking distance </w:t>
      </w:r>
      <w:r w:rsidR="00B33B31" w:rsidRPr="00F94A55">
        <w:rPr>
          <w:rFonts w:ascii="Times New Roman" w:hAnsi="Times New Roman" w:cs="Times New Roman"/>
        </w:rPr>
        <w:t xml:space="preserve">in elderly people </w:t>
      </w:r>
      <w:r w:rsidR="00853901" w:rsidRPr="00F94A55">
        <w:rPr>
          <w:rFonts w:ascii="Times New Roman" w:hAnsi="Times New Roman" w:cs="Times New Roman"/>
        </w:rPr>
        <w:t xml:space="preserve">by </w:t>
      </w:r>
      <w:r w:rsidR="00B02414" w:rsidRPr="00F94A55">
        <w:rPr>
          <w:rFonts w:ascii="Times New Roman" w:hAnsi="Times New Roman" w:cs="Times New Roman"/>
        </w:rPr>
        <w:t>about 30 meters</w:t>
      </w:r>
      <w:r w:rsidR="00B33B31" w:rsidRPr="00F94A55">
        <w:rPr>
          <w:rFonts w:ascii="Times New Roman" w:hAnsi="Times New Roman" w:cs="Times New Roman"/>
        </w:rPr>
        <w:t xml:space="preserve"> – this is comparable </w:t>
      </w:r>
      <w:r w:rsidR="00E54C39" w:rsidRPr="00F94A55">
        <w:rPr>
          <w:rFonts w:ascii="Times New Roman" w:hAnsi="Times New Roman" w:cs="Times New Roman"/>
        </w:rPr>
        <w:t>to over 6 months of exercise</w:t>
      </w:r>
      <w:r w:rsidR="00B02414" w:rsidRPr="00F94A55">
        <w:rPr>
          <w:rFonts w:ascii="Times New Roman" w:hAnsi="Times New Roman" w:cs="Times New Roman"/>
        </w:rPr>
        <w:t xml:space="preserve">. </w:t>
      </w:r>
      <w:r w:rsidR="00D2446D" w:rsidRPr="00F94A55">
        <w:rPr>
          <w:rFonts w:ascii="Times New Roman" w:hAnsi="Times New Roman" w:cs="Times New Roman"/>
        </w:rPr>
        <w:t xml:space="preserve">Perindopril is an angiotensin-converting-enzyme (ACE) inhibitor, a class of drugs used to treat COVID-19 with mixed results </w:t>
      </w:r>
      <w:r w:rsidR="00D2446D"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{"citationID":"PaX3Xm7Z","properties":{"formattedCitation":"[96\\uc0\\u8211{}98]","plainCitation":"[96–98]","noteIndex":0},"citationItems":[{"id":460,"uris":["http://zotero.org/users/15213638/items/GER8Y5UI"],"itemData":{"id":460,"type":"article-journal","abstract":"Background There is uncertainty about the associations of angiotensive enzyme (ACE) inhibitor and angiotensin receptor blocker (ARB) drugs with COVID-19 disease. We studied whether patients prescribed these drugs had altered risks of contracting severe COVID-19 disease and receiving associated intensive care unit (ICU) admission.\nMethods This was a prospective cohort study using routinely collected data from 1205 general practices in England with 8.28 million participants aged 20–99 years. We used Cox proportional hazards models to derive adjusted HRs for exposure to ACE inhibitor and ARB drugs adjusted for sociodemographic factors, concurrent medications and geographical region. The primary outcomes were: (a) COVID-19 RT-PCR diagnosed disease and (b) COVID-19 disease resulting in ICU care.\nFindings Of 19 486 patients who had COVID-19 disease, 1286 received ICU care. ACE inhibitors were associated with a significantly reduced risk of COVID-19 disease (adjusted HR 0.71, 95% CI 0.67 to 0.74) but no increased risk of ICU care (adjusted HR 0.89, 95% CI 0.75 to 1.06) after adjusting for a wide range of confounders. Adjusted HRs for ARBs were 0.63 (95% CI 0.59 to 0.67) for COVID-19 disease and 1.02 (95% CI 0.83 to 1.25) for ICU care.There were significant interactions between ethnicity and ACE inhibitors and ARBs for COVID-19 disease. The risk of COVID-19 disease associated with ACE inhibitors was higher in Caribbean (adjusted HR 1.05, 95% CI 0.87 to 1.28) and Black African (adjusted HR 1.31, 95% CI 1.08 to 1.59) groups than the white group (adjusted HR 0.66, 95% CI 0.63 to 0.70). A higher risk of COVID-19 with ARBs was seen for Black African (adjusted HR 1.24, 95% CI 0.99 to 1.58) than the white (adjusted HR 0.56, 95% CI 0.52 to 0.62) group.\nInterpretation ACE inhibitors and ARBs are associated with reduced risks of COVID-19 disease after adjusting for a wide range of variables. Neither ACE inhibitors nor ARBs are associated with significantly increased risks of receiving ICU care. Variations between different ethnic groups raise the possibility of ethnic-specific effects of ACE inhibitors/ARBs on COVID-19 disease susceptibility and severity which deserves further study.","container-title":"Heart","DOI":"10.1136/heartjnl-2020-317393","ISSN":"1355-6037, 1468-201X","issue":"19","journalAbbreviation":"Heart","language":"en","license":"© Author(s) (or their employer(s)) 2020. Re-use permitted under CC BY. Published by BMJ.. https://creativecommons.org/licenses/by/4.0/This is an open access article distributed in accordance with the Creative Commons Attribution 4.0 Unported (CC BY 4.0) license, which permits others to copy, redistribute, remix, transform and build upon this work for any purpose, provided the original work is properly cited, a link to the licence is given, and indication of whether changes were made. See: https://creativecommons.org/licenses/by/4.0/.","note":"publisher: BMJ Publishing Group Ltd and British Cardiovascular Society\nsection: Special populations\nPMID: 32737124","page":"1503-1511","source":"heart.bmj.com","title":"Risk of severe COVID-19 disease with ACE inhibitors and angiotensin receptor blockers: cohort study including 8.3 million people","title-short":"Risk of severe COVID-19 disease with ACE inhibitors and angiotensin receptor blockers","volume":"106","author":[{"family":"Hippisley-Cox","given":"Julia"},{"family":"Young","given":"Duncan"},{"family":"Coupland","given":"Carol"},{"family":"Channon","given":"Keith M."},{"family":"Tan","given":"Pui San"},{"family":"Harrison","given":"David A."},{"family":"Rowan","given":"Kathryn"},{"family":"Aveyard","given":"Paul"},{"family":"Pavord","given":"Ian D."},{"family":"Watkinson","given":"Peter J."}],"issued":{"date-parts":[["2020",10,1]]}}},{"id":463,"uris":["http://zotero.org/users/15213638/items/NWJR56AK"],"itemData":{"id":463,"type":"article-journal","abstract":"Contradictory opinions exist regarding the use of angiotensin-converting enzyme inhibitors (ACEIs) and angiotensin receptor blockers (ARBs) in patients with hypertension, which is the most common comorbidity associated with COVID-19. Herein, the ...","container-title":"Irish Journal of Medical Science","DOI":"10.1007/s11845-022-03096-6","issue":"3","language":"en","note":"PMID: 35854192","page":"1517","source":"pmc.ncbi.nlm.nih.gov","title":"The effect of ACE inhibitors and ARBs on outcomes in hospitalized patients with COVID-19","volume":"192","author":[{"family":"Najafi","given":"Narges"},{"family":"Davoudi","given":"Alireza"},{"family":"Izadyar","given":"Hamideh"},{"family":"Alishahi","given":"Abbas"},{"family":"Mokhtariani","given":"Armaghan"},{"family":"Soleimanpourian","given":"Bahareh"},{"family":"Tabarrayi","given":"Mina"},{"family":"Moosazadeh","given":"Mahmood"},{"family":"Daftarian","given":"Zahra"},{"family":"Ahangarkani","given":"Fatemeh"}],"issued":{"date-parts":[["2022",7,20]]}}},{"id":457,"uris":["http://zotero.org/users/15213638/items/A7UFIYTS"],"itemData":{"id":457,"type":"article-journal","abstract":"Overactivation of the renin-angiotensin system (RAS) may contribute to poor clinical outcomes in patients with COVID-19.To determine whether angiotensin-converting enzyme (ACE) inhibitor or angiotensin receptor blocker (ARB) initiation improves outcomes in patients hospitalized for COVID-19.In an ongoing, adaptive platform randomized clinical trial, 721 critically ill and 58 non–critically ill hospitalized adults were randomized to receive an RAS inhibitor or control between March 16, 2021, and February 25, 2022, at 69 sites in 7 countries (final follow-up on June 1, 2022).Patients were randomized to receive open-label initiation of an ACE inhibitor (n = 257), ARB (n = 248), ARB in combination with DMX-200 (a chemokine receptor-2 inhibitor; n = 10), or no RAS inhibitor (control; n = 264) for up to 10 days.The primary outcome was organ support–free days, a composite of hospital survival and days alive without cardiovascular or respiratory organ support through 21 days. The primary analysis was a bayesian cumulative logistic model. Odds ratios (ORs) greater than 1 represent improved outcomes.On February 25, 2022, enrollment was discontinued due to safety concerns. Among 679 critically ill patients with available primary outcome data, the median age was 56 years and 239 participants (35.2%) were women. Median (IQR) organ support–free days among critically ill patients was 10 (–1 to 16) in the ACE inhibitor group (n = 231), 8 (–1 to 17) in the ARB group (n = 217), and 12 (0 to 17) in the control group (n = 231) (median adjusted odds ratios of 0.77 [95% bayesian credible interval, 0.58-1.06] for improvement for ACE inhibitor and 0.76 [95% credible interval, 0.56-1.05] for ARB compared with control). The posterior probabilities that ACE inhibitors and ARBs worsened organ support–free days compared with control were 94.9% and 95.4%, respectively. Hospital survival occurred in 166 of 231 critically ill participants (71.9%) in the ACE inhibitor group, 152 of 217 (70.0%) in the ARB group, and 182 of 231 (78.8%) in the control group (posterior probabilities that ACE inhibitor and ARB worsened hospital survival compared with control were 95.3% and 98.1%, respectively).In this trial, among critically ill adults with COVID-19, initiation of an ACE inhibitor or ARB did not improve, and likely worsened, clinical outcomes.ClinicalTrials.gov Identifier: NCT02735707","container-title":"JAMA","DOI":"10.1001/jama.2023.4480","ISSN":"0098-7484","issue":"14","journalAbbreviation":"JAMA","page":"1183-1196","source":"Silverchair","title":"Effect of Angiotensin-Converting Enzyme Inhibitor and Angiotensin Receptor Blocker Initiation on Organ Support–Free Days in Patients Hospitalized With COVID-19: A Randomized Clinical Trial","title-short":"Effect of Angiotensin-Converting Enzyme Inhibitor and Angiotensin Receptor Blocker Initiation on Organ Support–Free Days in Patients Hospitalized With COVID-19","volume":"329","author":[{"literal":"Writing Committee for the REMAP-CAP Investigators"}],"issued":{"date-parts":[["2023",4,11]]}}}],"schema":"https://github.com/citation-style-language/schema/raw/master/csl-citation.json"} </w:instrText>
      </w:r>
      <w:r w:rsidR="00D2446D" w:rsidRPr="00F94A55">
        <w:rPr>
          <w:rFonts w:ascii="Times New Roman" w:hAnsi="Times New Roman" w:cs="Times New Roman"/>
        </w:rPr>
        <w:fldChar w:fldCharType="separate"/>
      </w:r>
      <w:r w:rsidR="009D1417" w:rsidRPr="00F94A55">
        <w:rPr>
          <w:rFonts w:ascii="Times New Roman" w:hAnsi="Times New Roman" w:cs="Times New Roman"/>
          <w:kern w:val="0"/>
        </w:rPr>
        <w:t>[96–98]</w:t>
      </w:r>
      <w:r w:rsidR="00D2446D" w:rsidRPr="00F94A55">
        <w:rPr>
          <w:rFonts w:ascii="Times New Roman" w:hAnsi="Times New Roman" w:cs="Times New Roman"/>
        </w:rPr>
        <w:fldChar w:fldCharType="end"/>
      </w:r>
      <w:r w:rsidR="00D2446D" w:rsidRPr="00F94A55">
        <w:rPr>
          <w:rFonts w:ascii="Times New Roman" w:hAnsi="Times New Roman" w:cs="Times New Roman"/>
        </w:rPr>
        <w:t xml:space="preserve">. </w:t>
      </w:r>
      <w:r w:rsidR="00112AD3" w:rsidRPr="00F94A55">
        <w:rPr>
          <w:rFonts w:ascii="Times New Roman" w:hAnsi="Times New Roman" w:cs="Times New Roman"/>
        </w:rPr>
        <w:t xml:space="preserve">ACE inhibitors have </w:t>
      </w:r>
      <w:r w:rsidR="001F2DB7" w:rsidRPr="00F94A55">
        <w:rPr>
          <w:rFonts w:ascii="Times New Roman" w:hAnsi="Times New Roman" w:cs="Times New Roman"/>
        </w:rPr>
        <w:t xml:space="preserve">previously </w:t>
      </w:r>
      <w:r w:rsidR="00112AD3" w:rsidRPr="00F94A55">
        <w:rPr>
          <w:rFonts w:ascii="Times New Roman" w:hAnsi="Times New Roman" w:cs="Times New Roman"/>
        </w:rPr>
        <w:t xml:space="preserve">been linked to a slower decline in muscular strength </w:t>
      </w:r>
      <w:r w:rsidR="001F2DB7" w:rsidRPr="00F94A55">
        <w:rPr>
          <w:rFonts w:ascii="Times New Roman" w:hAnsi="Times New Roman" w:cs="Times New Roman"/>
        </w:rPr>
        <w:t xml:space="preserve">in elderly women </w:t>
      </w:r>
      <w:r w:rsidR="001F2DB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{"citationID":"lwKLA0yR","properties":{"formattedCitation":"[99]","plainCitation":"[99]","noteIndex":0},"citationItems":[{"id":466,"uris":["http://zotero.org/users/15213638/items/Y4WBH63L"],"itemData":{"id":466,"type":"article-journal","abstract":"BACKGROUND: Angiotensin-converting enzyme (ACE) inhibitors prevent decline in physical function in patients with congestive heart failure (CHF). We aimed to see whether ACE inhibitors also prevent reduction in physical performance and in muscle strength in older women who do not have CHF.\nMETHODS: We assessed 3-year rates of decline in both knee extensor muscle strength and walking speed in 641 women with hypertension who had participated in the Women's Health and Aging Study. Women were stratified into four groups according to type and duration of antihypertensive drug treatment. 61 had used ACE inhibitors continuously, 133 intermittently, 146 never, and 301 had used other hypertensive drugs either continuously or intermittently.\nFINDINGS: Participants who had taken ACE inhibitors continuously had a lower mean 3-year decline in muscle strength of -1.0 kg (SE 1.1) compared with -3.7 (0.5) kg in continuous/intermittent users of other antihypertensive drugs (p=0.016) and with -3.9 kg in those who had never used antihypertensives (p=0.026). Muscle strength fell by 3.0 kg in 3 years in both continuous and intermittent users of ACE inhibitors (p=0.096). Mean 3-year decline in walking speed in continuous ACE inhibitor users was -1.7 cm/s compared with -13.6 cm/s in intermittent users of ACE inhibitors (p=0.015), -15.7 cm/s in continuous/intermittent users of other antihypertensive drugs (p=0.002), and -17.9 cm/s in never users of antihypertensive drugs (p=0.001).\nINTERPRETATION: ACE inhibitor treatment may halt or slow decline in muscle strength in elderly women with hypertension and without CHF.","container-title":"Lancet (London, England)","DOI":"10.1016/s0140-6736(02)08024-8","ISSN":"0140-6736","issue":"9310","journalAbbreviation":"Lancet","language":"eng","note":"PMID: 11918911","page":"926-930","source":"PubMed","title":"Relation between use of angiotensin-converting enzyme inhibitors and muscle strength and physical function in older women: an observational study","title-short":"Relation between use of angiotensin-converting enzyme inhibitors and muscle strength and physical function in older women","volume":"359","author":[{"family":"Onder","given":"Graziano"},{"family":"Penninx","given":"Brenda W. J. H."},{"family":"Balkrishnan","given":"Rajesh"},{"family":"Fried","given":"Linda P."},{"family":"Chaves","given":"Paulo H. M."},{"family":"Williamson","given":"Jeff"},{"family":"Carter","given":"Christy"},{"family":"Di Bari","given":"Mauro"},{"family":"Guralnik","given":"Jack M."},{"family":"Pahor","given":"Marco"}],"issued":{"date-parts":[["2002",3,16]]}}}],"schema":"https://github.com/citation-style-language/schema/raw/master/csl-citation.json"} </w:instrText>
      </w:r>
      <w:r w:rsidR="001F2DB7" w:rsidRPr="00F94A55">
        <w:rPr>
          <w:rFonts w:ascii="Times New Roman" w:hAnsi="Times New Roman" w:cs="Times New Roman"/>
        </w:rPr>
        <w:fldChar w:fldCharType="separate"/>
      </w:r>
      <w:r w:rsidR="009D1417" w:rsidRPr="00F94A55">
        <w:rPr>
          <w:rFonts w:ascii="Times New Roman" w:hAnsi="Times New Roman" w:cs="Times New Roman"/>
          <w:noProof/>
        </w:rPr>
        <w:t>[99]</w:t>
      </w:r>
      <w:r w:rsidR="001F2DB7" w:rsidRPr="00F94A55">
        <w:rPr>
          <w:rFonts w:ascii="Times New Roman" w:hAnsi="Times New Roman" w:cs="Times New Roman"/>
        </w:rPr>
        <w:fldChar w:fldCharType="end"/>
      </w:r>
      <w:r w:rsidR="001F2DB7" w:rsidRPr="00F94A55">
        <w:rPr>
          <w:rFonts w:ascii="Times New Roman" w:hAnsi="Times New Roman" w:cs="Times New Roman"/>
        </w:rPr>
        <w:t>.</w:t>
      </w:r>
      <w:r w:rsidR="009514E2" w:rsidRPr="00F94A55">
        <w:rPr>
          <w:rFonts w:ascii="Times New Roman" w:hAnsi="Times New Roman" w:cs="Times New Roman"/>
        </w:rPr>
        <w:t xml:space="preserve"> Moreover, </w:t>
      </w:r>
      <w:r w:rsidR="00137D8E">
        <w:rPr>
          <w:rFonts w:ascii="Times New Roman" w:hAnsi="Times New Roman" w:cs="Times New Roman"/>
        </w:rPr>
        <w:t>using perindopril also helped improve</w:t>
      </w:r>
      <w:r w:rsidR="009514E2" w:rsidRPr="00F94A55">
        <w:rPr>
          <w:rFonts w:ascii="Times New Roman" w:hAnsi="Times New Roman" w:cs="Times New Roman"/>
        </w:rPr>
        <w:t xml:space="preserve"> the 6-minute walking distance in elderly people who had experienced heart failure </w:t>
      </w:r>
      <w:r w:rsidR="009514E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{"citationID":"MDJiVpis","properties":{"formattedCitation":"[100]","plainCitation":"[100]","noteIndex":0},"citationItems":[{"id":468,"uris":["http://zotero.org/users/15213638/items/3UQUTIJT"],"itemData":{"id":468,"type":"article-journal","abstract":"OBJECTIVE: To evaluate the effects of the angiotensin converting enzyme inhibitor perindopril on six minute walking distance and quality of life in very old patients with left ventricular systolic dysfunction.\nDESIGN: Prospective, double blind placebo controlled trial.\nSETTING: Medicine for the elderly day hospital.\nPATIENTS: 66 patients (average age 81) with left ventricular systolic dysfunction identified by echocardiography.\nINTERVENTIONS: 10 weeks of treatment with titrated doses of perindopril or placebo.\nMAIN OUTCOME MEASURES: Six minute walking distance 10 weeks following treatment, quality of life measurements including the Minnesota living with heart failure questionnaire and the 36 item short form health survey.\nRESULTS: In patients with left ventricular systolic dysfunction, six minute walking distance was significantly increased in the treatment group (37.1 m) compared with the placebo group (-0.3 m, p &lt; 0.001). The medication was well tolerated and there were no significant adverse events.\nCONCLUSIONS: Six minute walking distance is improved considerably by treatment with perindopril in older patients with heart failure caused by left ventricular systolic dysfunction.","container-title":"Heart (British Cardiac Society)","DOI":"10.1136/heart.88.4.373","ISSN":"1468-201X","issue":"4","journalAbbreviation":"Heart","language":"eng","note":"PMID: 12231595\nPMCID: PMC1767356","page":"373-377","source":"PubMed","title":"Perindopril improves six minute walking distance in older patients with left ventricular systolic dysfunction: a randomised double blind placebo controlled trial","title-short":"Perindopril improves six minute walking distance in older patients with left ventricular systolic dysfunction","volume":"88","author":[{"family":"Hutcheon","given":"S. D."},{"family":"Gillespie","given":"N. D."},{"family":"Crombie","given":"I. K."},{"family":"Struthers","given":"A. D."},{"family":"McMurdo","given":"M. E. T."}],"issued":{"date-parts":[["2002",10]]}}}],"schema":"https://github.com/citation-style-language/schema/raw/master/csl-citation.json"} </w:instrText>
      </w:r>
      <w:r w:rsidR="009514E2" w:rsidRPr="00F94A55">
        <w:rPr>
          <w:rFonts w:ascii="Times New Roman" w:hAnsi="Times New Roman" w:cs="Times New Roman"/>
        </w:rPr>
        <w:fldChar w:fldCharType="separate"/>
      </w:r>
      <w:r w:rsidR="009D1417" w:rsidRPr="00F94A55">
        <w:rPr>
          <w:rFonts w:ascii="Times New Roman" w:hAnsi="Times New Roman" w:cs="Times New Roman"/>
          <w:noProof/>
        </w:rPr>
        <w:t>[100]</w:t>
      </w:r>
      <w:r w:rsidR="009514E2" w:rsidRPr="00F94A55">
        <w:rPr>
          <w:rFonts w:ascii="Times New Roman" w:hAnsi="Times New Roman" w:cs="Times New Roman"/>
        </w:rPr>
        <w:fldChar w:fldCharType="end"/>
      </w:r>
      <w:r w:rsidR="009514E2" w:rsidRPr="00F94A55">
        <w:rPr>
          <w:rFonts w:ascii="Times New Roman" w:hAnsi="Times New Roman" w:cs="Times New Roman"/>
        </w:rPr>
        <w:t xml:space="preserve">. This suggests that perindopril could likely improve vascular function in the elderly and help </w:t>
      </w:r>
      <w:r w:rsidR="00137D8E">
        <w:rPr>
          <w:rFonts w:ascii="Times New Roman" w:hAnsi="Times New Roman" w:cs="Times New Roman"/>
        </w:rPr>
        <w:t>slow</w:t>
      </w:r>
      <w:r w:rsidR="009514E2" w:rsidRPr="00F94A55">
        <w:rPr>
          <w:rFonts w:ascii="Times New Roman" w:hAnsi="Times New Roman" w:cs="Times New Roman"/>
        </w:rPr>
        <w:t xml:space="preserve"> aging. </w:t>
      </w:r>
      <w:r w:rsidR="00E93854" w:rsidRPr="00F94A55">
        <w:rPr>
          <w:rFonts w:ascii="Times New Roman" w:hAnsi="Times New Roman" w:cs="Times New Roman"/>
        </w:rPr>
        <w:t xml:space="preserve">Thus, these findings suggest that the remaining </w:t>
      </w:r>
      <w:r w:rsidR="007B263C" w:rsidRPr="00F94A55">
        <w:rPr>
          <w:rFonts w:ascii="Times New Roman" w:hAnsi="Times New Roman" w:cs="Times New Roman"/>
        </w:rPr>
        <w:t xml:space="preserve">approved </w:t>
      </w:r>
      <w:r w:rsidR="00E93854" w:rsidRPr="00F94A55">
        <w:rPr>
          <w:rFonts w:ascii="Times New Roman" w:hAnsi="Times New Roman" w:cs="Times New Roman"/>
        </w:rPr>
        <w:t xml:space="preserve">drugs </w:t>
      </w:r>
      <w:r w:rsidR="007B263C" w:rsidRPr="00F94A55">
        <w:rPr>
          <w:rFonts w:ascii="Times New Roman" w:hAnsi="Times New Roman" w:cs="Times New Roman"/>
        </w:rPr>
        <w:t xml:space="preserve">that were linked to the ageprint </w:t>
      </w:r>
      <w:r w:rsidR="005532F6" w:rsidRPr="00F94A55">
        <w:rPr>
          <w:rFonts w:ascii="Times New Roman" w:hAnsi="Times New Roman" w:cs="Times New Roman"/>
        </w:rPr>
        <w:t>(dehydrate</w:t>
      </w:r>
      <w:r w:rsidR="00DB38E8" w:rsidRPr="00F94A55">
        <w:rPr>
          <w:rFonts w:ascii="Times New Roman" w:hAnsi="Times New Roman" w:cs="Times New Roman"/>
        </w:rPr>
        <w:t>d</w:t>
      </w:r>
      <w:r w:rsidR="005532F6" w:rsidRPr="00F94A55">
        <w:rPr>
          <w:rFonts w:ascii="Times New Roman" w:hAnsi="Times New Roman" w:cs="Times New Roman"/>
        </w:rPr>
        <w:t xml:space="preserve"> alcohol, </w:t>
      </w:r>
      <w:r w:rsidR="00DB38E8" w:rsidRPr="00F94A55">
        <w:rPr>
          <w:rFonts w:ascii="Times New Roman" w:hAnsi="Times New Roman" w:cs="Times New Roman"/>
        </w:rPr>
        <w:t xml:space="preserve">selpercatinib, pralsetinib, tramadol, risperidone, flavoxate hydrochloride, bevacizumab-awwb, </w:t>
      </w:r>
      <w:r w:rsidR="00DB38E8" w:rsidRPr="00F94A55">
        <w:rPr>
          <w:rFonts w:ascii="Times New Roman" w:hAnsi="Times New Roman" w:cs="Times New Roman"/>
        </w:rPr>
        <w:lastRenderedPageBreak/>
        <w:t xml:space="preserve">nelarabine, </w:t>
      </w:r>
      <w:r w:rsidR="00405A27" w:rsidRPr="00F94A55">
        <w:rPr>
          <w:rFonts w:ascii="Times New Roman" w:hAnsi="Times New Roman" w:cs="Times New Roman"/>
        </w:rPr>
        <w:t>t</w:t>
      </w:r>
      <w:r w:rsidR="00DB38E8" w:rsidRPr="00F94A55">
        <w:rPr>
          <w:rFonts w:ascii="Times New Roman" w:hAnsi="Times New Roman" w:cs="Times New Roman"/>
        </w:rPr>
        <w:t>ezepelumab)</w:t>
      </w:r>
      <w:r w:rsidR="00405A27" w:rsidRPr="00F94A55">
        <w:rPr>
          <w:rFonts w:ascii="Times New Roman" w:hAnsi="Times New Roman" w:cs="Times New Roman"/>
        </w:rPr>
        <w:t xml:space="preserve">, might also </w:t>
      </w:r>
      <w:r w:rsidR="000503E6" w:rsidRPr="00F94A55">
        <w:rPr>
          <w:rFonts w:ascii="Times New Roman" w:hAnsi="Times New Roman" w:cs="Times New Roman"/>
        </w:rPr>
        <w:t>have geroprotective</w:t>
      </w:r>
      <w:r w:rsidR="00405A27" w:rsidRPr="00F94A55">
        <w:rPr>
          <w:rFonts w:ascii="Times New Roman" w:hAnsi="Times New Roman" w:cs="Times New Roman"/>
        </w:rPr>
        <w:t xml:space="preserve"> </w:t>
      </w:r>
      <w:r w:rsidR="000503E6" w:rsidRPr="00F94A55">
        <w:rPr>
          <w:rFonts w:ascii="Times New Roman" w:hAnsi="Times New Roman" w:cs="Times New Roman"/>
        </w:rPr>
        <w:t xml:space="preserve">mechanisms that could help alleviate some of the phenotypes associated with aging. </w:t>
      </w:r>
    </w:p>
    <w:p w14:paraId="7400616C" w14:textId="5131D8FB" w:rsidR="004F04C0" w:rsidRPr="00F94A55" w:rsidRDefault="004F04C0" w:rsidP="00F94A55">
      <w:pPr>
        <w:spacing w:line="480" w:lineRule="auto"/>
        <w:jc w:val="both"/>
        <w:rPr>
          <w:rFonts w:ascii="Times New Roman" w:hAnsi="Times New Roman" w:cs="Times New Roman"/>
        </w:rPr>
      </w:pPr>
      <w:r w:rsidRPr="00F94A55">
        <w:rPr>
          <w:rFonts w:ascii="Times New Roman" w:hAnsi="Times New Roman" w:cs="Times New Roman"/>
        </w:rPr>
        <w:t xml:space="preserve">SkeletAge’s ability to accurately reflect the effect of longevity therapeutics on aging can be used to evaluate whether a pharmacological intervention </w:t>
      </w:r>
      <w:r w:rsidR="00137D8E">
        <w:rPr>
          <w:rFonts w:ascii="Times New Roman" w:hAnsi="Times New Roman" w:cs="Times New Roman"/>
        </w:rPr>
        <w:t>works</w:t>
      </w:r>
      <w:r w:rsidRPr="00F94A55">
        <w:rPr>
          <w:rFonts w:ascii="Times New Roman" w:hAnsi="Times New Roman" w:cs="Times New Roman"/>
        </w:rPr>
        <w:t xml:space="preserve"> or not. Drugs that target aging pathways are usually evaluated using methylation-based clocks, which can be a rather hefty investment as the sample size increases. As an alternative, ageprint identification can allow researchers to use rapidly scalable bulk RNA-seq data to assess whether a therapy</w:t>
      </w:r>
      <w:r w:rsidR="00485D2F">
        <w:rPr>
          <w:rFonts w:ascii="Times New Roman" w:hAnsi="Times New Roman" w:cs="Times New Roman"/>
        </w:rPr>
        <w:t xml:space="preserve"> or drug</w:t>
      </w:r>
      <w:r w:rsidRPr="00F94A55">
        <w:rPr>
          <w:rFonts w:ascii="Times New Roman" w:hAnsi="Times New Roman" w:cs="Times New Roman"/>
        </w:rPr>
        <w:t xml:space="preserve"> has worked. If something looks promising, it can be investigated further or confirmed using methylation-based clocks. Hence, ageprint identification can also lower costs associated with testing drugs designed to </w:t>
      </w:r>
      <w:r w:rsidR="005A2793" w:rsidRPr="00F94A55">
        <w:rPr>
          <w:rFonts w:ascii="Times New Roman" w:hAnsi="Times New Roman" w:cs="Times New Roman"/>
        </w:rPr>
        <w:t>slow down</w:t>
      </w:r>
      <w:r w:rsidRPr="00F94A55">
        <w:rPr>
          <w:rFonts w:ascii="Times New Roman" w:hAnsi="Times New Roman" w:cs="Times New Roman"/>
        </w:rPr>
        <w:t xml:space="preserve"> aging. </w:t>
      </w:r>
    </w:p>
    <w:p w14:paraId="5A7736C9" w14:textId="511BE323" w:rsidR="004F04C0" w:rsidRPr="00F94A55" w:rsidRDefault="001F0E74" w:rsidP="00F94A55">
      <w:pPr>
        <w:spacing w:line="480" w:lineRule="auto"/>
        <w:jc w:val="both"/>
        <w:rPr>
          <w:rFonts w:ascii="Times New Roman" w:hAnsi="Times New Roman" w:cs="Times New Roman"/>
        </w:rPr>
      </w:pPr>
      <w:r w:rsidRPr="00F94A55">
        <w:rPr>
          <w:rFonts w:ascii="Times New Roman" w:hAnsi="Times New Roman" w:cs="Times New Roman"/>
        </w:rPr>
        <w:t>One of t</w:t>
      </w:r>
      <w:r w:rsidR="001437B3" w:rsidRPr="00F94A55">
        <w:rPr>
          <w:rFonts w:ascii="Times New Roman" w:hAnsi="Times New Roman" w:cs="Times New Roman"/>
        </w:rPr>
        <w:t>he main limitations of using the ageprint to study aging is its tissue-specificity, which means it cannot be generalized as a universal signature of aging</w:t>
      </w:r>
      <w:r w:rsidR="0038674B">
        <w:rPr>
          <w:rFonts w:ascii="Times New Roman" w:hAnsi="Times New Roman" w:cs="Times New Roman"/>
        </w:rPr>
        <w:t>. However, r</w:t>
      </w:r>
      <w:r w:rsidR="001437B3" w:rsidRPr="00F94A55">
        <w:rPr>
          <w:rFonts w:ascii="Times New Roman" w:hAnsi="Times New Roman" w:cs="Times New Roman"/>
        </w:rPr>
        <w:t>ecent evidence has shown that</w:t>
      </w:r>
      <w:r w:rsidR="00F35A6A" w:rsidRPr="00F94A55">
        <w:rPr>
          <w:rFonts w:ascii="Times New Roman" w:hAnsi="Times New Roman" w:cs="Times New Roman"/>
        </w:rPr>
        <w:t xml:space="preserve"> different tissues age at different rates </w:t>
      </w:r>
      <w:r w:rsidR="00F35A6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{"citationID":"pxHl9EIj","properties":{"formattedCitation":"[19\\uc0\\u8211{}22]","plainCitation":"[19–22]","noteIndex":0},"citationItems":[{"id":214,"uris":["http://zotero.org/users/15213638/items/LVGXALTM"],"itemData":{"id":214,"type":"article-journal","abstract":"Animal studies show aging varies between individuals as well as between organs within an individual1–4, but whether this is true in humans and its effect on age-related diseases is unknown. We utilized levels of human blood plasma proteins originating from specific organs to measure organ-specific aging differences in living individuals. Using machine learning models, we analysed aging in 11 major organs and estimated organ age reproducibly in five independent cohorts encompassing 5,676 adults across the human lifespan. We discovered nearly 20% of the population show strongly accelerated age in one organ and 1.7% are multi-organ agers. Accelerated organ aging confers 20–50% higher mortality risk, and organ-specific diseases relate to faster aging of those organs. We find individuals with accelerated heart aging have a 250% increased heart failure risk and accelerated brain and vascular aging predict Alzheimer’s disease (AD) progression independently from and as strongly as plasma pTau-181 (ref. 5), the current best blood-based biomarker for AD. Our models link vascular calcification, extracellular matrix alterations and synaptic protein shedding to early cognitive decline. We introduce a simple and interpretable method to study organ aging using plasma proteomics data, predicting diseases and aging effects.","container-title":"Nature","DOI":"10.1038/s41586-023-06802-1","ISSN":"1476-4687","issue":"7990","language":"en","license":"2023 The Author(s)","note":"publisher: Nature Publishing Group","page":"164-172","source":"www.nature.com","title":"Organ aging signatures in the plasma proteome track health and disease","volume":"624","author":[{"family":"Oh","given":"Hamilton Se-Hwee"},{"family":"Rutledge","given":"Jarod"},{"family":"Nachun","given":"Daniel"},{"family":"Pálovics","given":"Róbert"},{"family":"Abiose","given":"Olamide"},{"family":"Moran-Losada","given":"Patricia"},{"family":"Channappa","given":"Divya"},{"family":"Urey","given":"Deniz Yagmur"},{"family":"Kim","given":"Kate"},{"family":"Sung","given":"Yun Ju"},{"family":"Wang","given":"Lihua"},{"family":"Timsina","given":"Jigyasha"},{"family":"Western","given":"Dan"},{"family":"Liu","given":"Menghan"},{"family":"Kohlfeld","given":"Pat"},{"family":"Budde","given":"John"},{"family":"Wilson","given":"Edward N."},{"family":"Guen","given":"Yann"},{"family":"Maurer","given":"Taylor M."},{"family":"Haney","given":"Michael"},{"family":"Yang","given":"Andrew C."},{"family":"He","given":"Zihuai"},{"family":"Greicius","given":"Michael D."},{"family":"Andreasson","given":"Katrin I."},{"family":"Sathyan","given":"Sanish"},{"family":"Weiss","given":"Erica F."},{"family":"Milman","given":"Sofiya"},{"family":"Barzilai","given":"Nir"},{"family":"Cruchaga","given":"Carlos"},{"family":"Wagner","given":"Anthony D."},{"family":"Mormino","given":"Elizabeth"},{"family":"Lehallier","given":"Benoit"},{"family":"Henderson","given":"Victor W."},{"family":"Longo","given":"Frank M."},{"family":"Montgomery","given":"Stephen B."},{"family":"Wyss-Coray","given":"Tony"}],"issued":{"date-parts":[["2023",12]]}}},{"id":211,"uris":["http://zotero.org/users/15213638/items/A6SLQRMC"],"itemData":{"id":211,"type":"article-journal","abstract":"Background\nThe well-established association of chronological age with changes in DNA methylation is primarily founded on the analysis of large sets of blood samples, while conclusions regarding tissue-specificity are typically based on small number of samples, tissues and CpGs. Here, we systematically investigate the tissue-specific character of age-related DNA methylation changes at the level of the CpG, functional genomic region and nearest gene in a large dataset.\n\nResults\nWe assembled a compendium of public data, encompassing genome-wide DNA methylation data (Illumina 450k array) on 8092 samples from 16 different tissues, including 7 tissues with moderate to high sample numbers (Dataset size range 96–1202, Ntotal = 2858). In the 7 tissues (brain, buccal, liver, kidney, subcutaneous fat, monocytes and T-helper cells), we identified 7850 differentially methylated positions that gained (gain-aDMPs; cut-offs: Pbonf ≤ 0.05, effect size ≥ 2%/10 years) and 4,287 that lost DNA methylation with age (loss-aDMPs), 92% of which had not previously been reported for whole blood. The majority of all aDMPs identified occurred in one tissue only (gain-aDMPs: 85.2%; loss-aDMPs: 97.4%), an effect independent of statistical power. This striking tissue-specificity extended to both the functional genomic regions (defined by chromatin state segmentation) and the nearest gene. However, aDMPs did accumulate in regions with the same functional annotation across tissues, namely polycomb-repressed CpG islands for gain-aDMPs and regions marked by active histone modifications for loss-aDMPs.\n\nConclusion\nOur analysis shows that age-related DNA methylation changes are highly tissue-specific. These results may guide the development of improved tissue-specific markers of chronological and, perhaps, biological age.\n\nElectronic supplementary material\nThe online version of this article (10.1186/s13072-018-0191-3) contains supplementary material, which is available to authorized users.","container-title":"Epigenetics &amp; Chromatin","DOI":"10.1186/s13072-018-0191-3","ISSN":"1756-8935","journalAbbreviation":"Epigenetics Chromatin","note":"PMID: 29848354\nPMCID: PMC5975493","page":"25","source":"PubMed Central","title":"Age-related DNA methylation changes are tissue-specific with ELOVL2 promoter methylation as exception","volume":"11","author":[{"family":"Slieker","given":"Roderick C."},{"family":"Relton","given":"Caroline L."},{"family":"Gaunt","given":"Tom R."},{"family":"Slagboom","given":"P. Eline"},{"family":"Heijmans","given":"Bastiaan T."}],"issued":{"date-parts":[["2018",5,30]]}}},{"id":219,"uris":["http://zotero.org/users/15213638/items/FDLEDBXS"],"itemData":{"id":219,"type":"article-journal","abstract":"Biological aging of human organ systems reflects the interplay of age, chronic disease, lifestyle and genetic risk. Using longitudinal brain imaging and physiological phenotypes from the UK Biobank, we establish normative models of biological age for three brain and seven body systems. Here we find that an organ’s biological age selectively influences the aging of other organ systems, revealing a multiorgan aging network. We report organ age profiles for 16 chronic diseases, where advanced biological aging extends from the organ of primary disease to multiple systems. Advanced body age associates with several lifestyle and environmental factors, leukocyte telomere lengths and mortality risk, and predicts survival time (area under the curve of 0.77) and premature death (area under the curve of 0.86). Our work reveals the multisystem nature of human aging in health and chronic disease. It may enable early identification of individuals at increased risk of aging-related morbidity and inform new strategies to potentially limit organ-specific aging in such individuals.","container-title":"Nature Medicine","DOI":"10.1038/s41591-023-02296-6","ISSN":"1546-170X","issue":"5","journalAbbreviation":"Nat Med","language":"en","license":"2023 The Author(s), under exclusive licence to Springer Nature America, Inc.","note":"publisher: Nature Publishing Group","page":"1221-1231","source":"www.nature.com","title":"Heterogeneous aging across multiple organ systems and prediction of chronic disease and mortality","volume":"29","author":[{"family":"Tian","given":"Ye Ella"},{"family":"Cropley","given":"Vanessa"},{"family":"Maier","given":"Andrea B."},{"family":"Lautenschlager","given":"Nicola T."},{"family":"Breakspear","given":"Michael"},{"family":"Zalesky","given":"Andrew"}],"issued":{"date-parts":[["2023",5]]}}},{"id":216,"uris":["http://zotero.org/users/15213638/items/WP834VEI"],"itemData":{"id":216,"type":"article-journal","abstract":"Senescent cells in tissues and organs are considered to be pivotal to not only the aging process but also the onset of chronic disease. Accumulating evidence from animal experiments indicates that the magnitude of senescence can vary within and between aged tissue samples from the same animal. However, whether this variation in senescence translates across to human tissue samples is unknown. To address this fundamental question, we have conducted a systematic review and meta‐analysis of all available literature investigating the magnitude of senescence and its association with chronological age in human tissue samples. While senescence is higher in aged tissue samples, the magnitude of senescence varies considerably depending upon tissue type, tissue section, and marker used to detect senescence. These findings echo animal experiments demonstrating that senescence levels may vary between organs within the same animal., Senescence load in human tissues is associated with chronological age, but heterogeneous between human tissues.","container-title":"Aging Cell","DOI":"10.1111/acel.13083","ISSN":"1474-9718","issue":"2","journalAbbreviation":"Aging Cell","note":"PMID: 31808308\nPMCID: PMC6996941","page":"e13083","source":"PubMed Central","title":"Cellular senescence and chronological age in various human tissues: A systematic review and meta‐analysis","title-short":"Cellular senescence and chronological age in various human tissues","volume":"19","author":[{"family":"Tuttle","given":"Camilla S. L."},{"family":"Waaijer","given":"Mariette E. C."},{"family":"Slee‐Valentijn","given":"Monique S."},{"family":"Stijnen","given":"Theo"},{"family":"Westendorp","given":"Rudi"},{"family":"Maier","given":"Andrea B."}],"issued":{"date-parts":[["2020",2]]}}}],"schema":"https://github.com/citation-style-language/schema/raw/master/csl-citation.json"} </w:instrText>
      </w:r>
      <w:r w:rsidR="00F35A6A" w:rsidRPr="00F94A55">
        <w:rPr>
          <w:rFonts w:ascii="Times New Roman" w:hAnsi="Times New Roman" w:cs="Times New Roman"/>
        </w:rPr>
        <w:fldChar w:fldCharType="separate"/>
      </w:r>
      <w:r w:rsidR="009D1417" w:rsidRPr="00F94A55">
        <w:rPr>
          <w:rFonts w:ascii="Times New Roman" w:hAnsi="Times New Roman" w:cs="Times New Roman"/>
          <w:kern w:val="0"/>
        </w:rPr>
        <w:t>[19–22]</w:t>
      </w:r>
      <w:r w:rsidR="00F35A6A" w:rsidRPr="00F94A55">
        <w:rPr>
          <w:rFonts w:ascii="Times New Roman" w:hAnsi="Times New Roman" w:cs="Times New Roman"/>
        </w:rPr>
        <w:fldChar w:fldCharType="end"/>
      </w:r>
      <w:r w:rsidR="00F35A6A" w:rsidRPr="00F94A55">
        <w:rPr>
          <w:rFonts w:ascii="Times New Roman" w:hAnsi="Times New Roman" w:cs="Times New Roman"/>
        </w:rPr>
        <w:t xml:space="preserve">, </w:t>
      </w:r>
      <w:r w:rsidR="0038674B">
        <w:rPr>
          <w:rFonts w:ascii="Times New Roman" w:hAnsi="Times New Roman" w:cs="Times New Roman"/>
        </w:rPr>
        <w:t xml:space="preserve">so </w:t>
      </w:r>
      <w:r w:rsidR="001437B3" w:rsidRPr="00F94A55">
        <w:rPr>
          <w:rFonts w:ascii="Times New Roman" w:hAnsi="Times New Roman" w:cs="Times New Roman"/>
        </w:rPr>
        <w:t xml:space="preserve">it might make more sense to target each tissue’s aging individually. While this approach is not perfect, we believe that by finding the ageprint for every tissue, we </w:t>
      </w:r>
      <w:r w:rsidR="0038674B">
        <w:rPr>
          <w:rFonts w:ascii="Times New Roman" w:hAnsi="Times New Roman" w:cs="Times New Roman"/>
        </w:rPr>
        <w:t>can</w:t>
      </w:r>
      <w:r w:rsidR="001437B3" w:rsidRPr="00F94A55">
        <w:rPr>
          <w:rFonts w:ascii="Times New Roman" w:hAnsi="Times New Roman" w:cs="Times New Roman"/>
        </w:rPr>
        <w:t xml:space="preserve"> find the </w:t>
      </w:r>
      <w:r w:rsidR="001437B3" w:rsidRPr="00F94A55">
        <w:rPr>
          <w:rFonts w:ascii="Times New Roman" w:hAnsi="Times New Roman" w:cs="Times New Roman"/>
          <w:i/>
          <w:iCs/>
        </w:rPr>
        <w:t>universal ageprint</w:t>
      </w:r>
      <w:r w:rsidR="001437B3" w:rsidRPr="00F94A55">
        <w:rPr>
          <w:rFonts w:ascii="Times New Roman" w:hAnsi="Times New Roman" w:cs="Times New Roman"/>
        </w:rPr>
        <w:t xml:space="preserve"> for humans at the intersection of all the ageprints. </w:t>
      </w:r>
      <w:r w:rsidR="00B00EA0" w:rsidRPr="00F94A55">
        <w:rPr>
          <w:rFonts w:ascii="Times New Roman" w:hAnsi="Times New Roman" w:cs="Times New Roman"/>
        </w:rPr>
        <w:t xml:space="preserve">That universal signature of healthy aging might help us </w:t>
      </w:r>
      <w:r w:rsidR="0038674B">
        <w:rPr>
          <w:rFonts w:ascii="Times New Roman" w:hAnsi="Times New Roman" w:cs="Times New Roman"/>
        </w:rPr>
        <w:t>develop</w:t>
      </w:r>
      <w:r w:rsidR="00B00EA0" w:rsidRPr="00F94A55">
        <w:rPr>
          <w:rFonts w:ascii="Times New Roman" w:hAnsi="Times New Roman" w:cs="Times New Roman"/>
        </w:rPr>
        <w:t xml:space="preserve"> drugs that </w:t>
      </w:r>
      <w:r w:rsidR="0038674B">
        <w:rPr>
          <w:rFonts w:ascii="Times New Roman" w:hAnsi="Times New Roman" w:cs="Times New Roman"/>
        </w:rPr>
        <w:t>simultaneously</w:t>
      </w:r>
      <w:r w:rsidR="00B00EA0" w:rsidRPr="00F94A55">
        <w:rPr>
          <w:rFonts w:ascii="Times New Roman" w:hAnsi="Times New Roman" w:cs="Times New Roman"/>
        </w:rPr>
        <w:t xml:space="preserve"> target aging at the molecular level in multiple tissues. Thus, in the future, we hope to </w:t>
      </w:r>
      <w:r w:rsidR="0038674B">
        <w:rPr>
          <w:rFonts w:ascii="Times New Roman" w:hAnsi="Times New Roman" w:cs="Times New Roman"/>
        </w:rPr>
        <w:t>dissect this universal ageprint further</w:t>
      </w:r>
      <w:r w:rsidR="00B00EA0" w:rsidRPr="00F94A55">
        <w:rPr>
          <w:rFonts w:ascii="Times New Roman" w:hAnsi="Times New Roman" w:cs="Times New Roman"/>
        </w:rPr>
        <w:t xml:space="preserve"> </w:t>
      </w:r>
      <w:r w:rsidR="004F04C0" w:rsidRPr="00F94A55">
        <w:rPr>
          <w:rFonts w:ascii="Times New Roman" w:hAnsi="Times New Roman" w:cs="Times New Roman"/>
        </w:rPr>
        <w:t xml:space="preserve">and get closer to understanding the basic mechanisms of aging. </w:t>
      </w:r>
    </w:p>
    <w:p w14:paraId="1D0433E2" w14:textId="75A539DF" w:rsidR="00023DC9" w:rsidRPr="00F94A55" w:rsidRDefault="0038674B" w:rsidP="00F94A55">
      <w:pPr>
        <w:spacing w:line="480" w:lineRule="auto"/>
        <w:jc w:val="both"/>
        <w:rPr>
          <w:rFonts w:ascii="Times New Roman" w:hAnsi="Times New Roman" w:cs="Times New Roman"/>
        </w:rPr>
      </w:pPr>
      <w:r>
        <w:rPr>
          <w:rFonts w:ascii="Times New Roman" w:hAnsi="Times New Roman" w:cs="Times New Roman"/>
        </w:rPr>
        <w:t>Finally, o</w:t>
      </w:r>
      <w:r w:rsidR="00B41843" w:rsidRPr="00F94A55">
        <w:rPr>
          <w:rFonts w:ascii="Times New Roman" w:hAnsi="Times New Roman" w:cs="Times New Roman"/>
        </w:rPr>
        <w:t xml:space="preserve">ur findings </w:t>
      </w:r>
      <w:r w:rsidR="000D3368" w:rsidRPr="00F94A55">
        <w:rPr>
          <w:rFonts w:ascii="Times New Roman" w:hAnsi="Times New Roman" w:cs="Times New Roman"/>
        </w:rPr>
        <w:t xml:space="preserve">demonstrate that using tissue-specific </w:t>
      </w:r>
      <w:r w:rsidR="00DB39D6" w:rsidRPr="00F94A55">
        <w:rPr>
          <w:rFonts w:ascii="Times New Roman" w:hAnsi="Times New Roman" w:cs="Times New Roman"/>
        </w:rPr>
        <w:t xml:space="preserve">age </w:t>
      </w:r>
      <w:r w:rsidR="000D3368" w:rsidRPr="00F94A55">
        <w:rPr>
          <w:rFonts w:ascii="Times New Roman" w:hAnsi="Times New Roman" w:cs="Times New Roman"/>
        </w:rPr>
        <w:t>predictors to identify the ageprint is a</w:t>
      </w:r>
      <w:r w:rsidR="00033328" w:rsidRPr="00F94A55">
        <w:rPr>
          <w:rFonts w:ascii="Times New Roman" w:hAnsi="Times New Roman" w:cs="Times New Roman"/>
        </w:rPr>
        <w:t xml:space="preserve">n efficient </w:t>
      </w:r>
      <w:r w:rsidR="000D3368" w:rsidRPr="00F94A55">
        <w:rPr>
          <w:rFonts w:ascii="Times New Roman" w:hAnsi="Times New Roman" w:cs="Times New Roman"/>
        </w:rPr>
        <w:t xml:space="preserve">way </w:t>
      </w:r>
      <w:r w:rsidR="00F2413E" w:rsidRPr="00F94A55">
        <w:rPr>
          <w:rFonts w:ascii="Times New Roman" w:hAnsi="Times New Roman" w:cs="Times New Roman"/>
        </w:rPr>
        <w:t>of</w:t>
      </w:r>
      <w:r w:rsidR="000D3368" w:rsidRPr="00F94A55">
        <w:rPr>
          <w:rFonts w:ascii="Times New Roman" w:hAnsi="Times New Roman" w:cs="Times New Roman"/>
        </w:rPr>
        <w:t xml:space="preserve"> </w:t>
      </w:r>
      <w:r w:rsidR="00F2413E" w:rsidRPr="00F94A55">
        <w:rPr>
          <w:rFonts w:ascii="Times New Roman" w:hAnsi="Times New Roman" w:cs="Times New Roman"/>
        </w:rPr>
        <w:t xml:space="preserve">discovering </w:t>
      </w:r>
      <w:r w:rsidR="00CD7A91" w:rsidRPr="00F94A55">
        <w:rPr>
          <w:rFonts w:ascii="Times New Roman" w:hAnsi="Times New Roman" w:cs="Times New Roman"/>
        </w:rPr>
        <w:t xml:space="preserve">tissue-specific </w:t>
      </w:r>
      <w:r w:rsidR="000D3368" w:rsidRPr="00F94A55">
        <w:rPr>
          <w:rFonts w:ascii="Times New Roman" w:hAnsi="Times New Roman" w:cs="Times New Roman"/>
        </w:rPr>
        <w:t>novel targets</w:t>
      </w:r>
      <w:r w:rsidR="00887ABF" w:rsidRPr="00F94A55">
        <w:rPr>
          <w:rFonts w:ascii="Times New Roman" w:hAnsi="Times New Roman" w:cs="Times New Roman"/>
        </w:rPr>
        <w:t xml:space="preserve"> for aging research</w:t>
      </w:r>
      <w:r w:rsidR="002B613B" w:rsidRPr="00F94A55">
        <w:rPr>
          <w:rFonts w:ascii="Times New Roman" w:hAnsi="Times New Roman" w:cs="Times New Roman"/>
        </w:rPr>
        <w:t xml:space="preserve">, which can </w:t>
      </w:r>
      <w:r w:rsidR="00CE74F3" w:rsidRPr="00F94A55">
        <w:rPr>
          <w:rFonts w:ascii="Times New Roman" w:hAnsi="Times New Roman" w:cs="Times New Roman"/>
        </w:rPr>
        <w:t xml:space="preserve">inform </w:t>
      </w:r>
      <w:r w:rsidR="002B613B" w:rsidRPr="00F94A55">
        <w:rPr>
          <w:rFonts w:ascii="Times New Roman" w:hAnsi="Times New Roman" w:cs="Times New Roman"/>
        </w:rPr>
        <w:t xml:space="preserve">both </w:t>
      </w:r>
      <w:r w:rsidR="00CE74F3" w:rsidRPr="00F94A55">
        <w:rPr>
          <w:rFonts w:ascii="Times New Roman" w:hAnsi="Times New Roman" w:cs="Times New Roman"/>
        </w:rPr>
        <w:t xml:space="preserve">the </w:t>
      </w:r>
      <w:r w:rsidR="002B613B" w:rsidRPr="00F94A55">
        <w:rPr>
          <w:rFonts w:ascii="Times New Roman" w:hAnsi="Times New Roman" w:cs="Times New Roman"/>
        </w:rPr>
        <w:t>mechanistic and</w:t>
      </w:r>
      <w:r w:rsidR="00563AED" w:rsidRPr="00F94A55">
        <w:rPr>
          <w:rFonts w:ascii="Times New Roman" w:hAnsi="Times New Roman" w:cs="Times New Roman"/>
        </w:rPr>
        <w:t xml:space="preserve"> the</w:t>
      </w:r>
      <w:r w:rsidR="002B613B" w:rsidRPr="00F94A55">
        <w:rPr>
          <w:rFonts w:ascii="Times New Roman" w:hAnsi="Times New Roman" w:cs="Times New Roman"/>
        </w:rPr>
        <w:t xml:space="preserve"> drug-discovery </w:t>
      </w:r>
      <w:r w:rsidR="00CE74F3" w:rsidRPr="00F94A55">
        <w:rPr>
          <w:rFonts w:ascii="Times New Roman" w:hAnsi="Times New Roman" w:cs="Times New Roman"/>
        </w:rPr>
        <w:t>side of aging</w:t>
      </w:r>
      <w:r w:rsidR="00076662" w:rsidRPr="00F94A55">
        <w:rPr>
          <w:rFonts w:ascii="Times New Roman" w:hAnsi="Times New Roman" w:cs="Times New Roman"/>
        </w:rPr>
        <w:t xml:space="preserve"> research</w:t>
      </w:r>
      <w:r w:rsidR="00887ABF" w:rsidRPr="00F94A55">
        <w:rPr>
          <w:rFonts w:ascii="Times New Roman" w:hAnsi="Times New Roman" w:cs="Times New Roman"/>
        </w:rPr>
        <w:t>.</w:t>
      </w:r>
      <w:r w:rsidR="00833399" w:rsidRPr="00F94A55">
        <w:rPr>
          <w:rFonts w:ascii="Times New Roman" w:hAnsi="Times New Roman" w:cs="Times New Roman"/>
        </w:rPr>
        <w:t xml:space="preserve"> </w:t>
      </w:r>
    </w:p>
    <w:p w14:paraId="3ACA0881" w14:textId="2A83CAB4" w:rsidR="00093241" w:rsidRPr="00F94A55" w:rsidRDefault="003977D0"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Methods</w:t>
      </w:r>
    </w:p>
    <w:p w14:paraId="3C081647" w14:textId="67A1640D" w:rsidR="005A34FD" w:rsidRPr="00F94A55" w:rsidRDefault="005A34FD" w:rsidP="00F94A55">
      <w:pPr>
        <w:pStyle w:val="Heading2"/>
        <w:spacing w:line="480" w:lineRule="auto"/>
        <w:jc w:val="both"/>
        <w:rPr>
          <w:rFonts w:ascii="Times New Roman" w:hAnsi="Times New Roman" w:cs="Times New Roman"/>
        </w:rPr>
      </w:pPr>
      <w:r w:rsidRPr="00F94A55">
        <w:rPr>
          <w:rFonts w:ascii="Times New Roman" w:hAnsi="Times New Roman" w:cs="Times New Roman"/>
        </w:rPr>
        <w:t>Training set inclusion criteria</w:t>
      </w:r>
    </w:p>
    <w:p w14:paraId="37EEB03C" w14:textId="7510E03E" w:rsidR="00431020" w:rsidRPr="00F94A55" w:rsidRDefault="00D96E71" w:rsidP="00F94A55">
      <w:pPr>
        <w:spacing w:line="480" w:lineRule="auto"/>
        <w:jc w:val="both"/>
        <w:rPr>
          <w:rFonts w:ascii="Times New Roman" w:hAnsi="Times New Roman" w:cs="Times New Roman"/>
        </w:rPr>
      </w:pPr>
      <w:r w:rsidRPr="00F94A55">
        <w:rPr>
          <w:rFonts w:ascii="Times New Roman" w:hAnsi="Times New Roman" w:cs="Times New Roman"/>
        </w:rPr>
        <w:t xml:space="preserve">To capture the ageprint of skeletal muscles, we wanted to </w:t>
      </w:r>
      <w:r w:rsidR="00C8415F" w:rsidRPr="00F94A55">
        <w:rPr>
          <w:rFonts w:ascii="Times New Roman" w:hAnsi="Times New Roman" w:cs="Times New Roman"/>
        </w:rPr>
        <w:t xml:space="preserve">train our elastic net model on </w:t>
      </w:r>
      <w:r w:rsidR="00AC147E" w:rsidRPr="00F94A55">
        <w:rPr>
          <w:rFonts w:ascii="Times New Roman" w:hAnsi="Times New Roman" w:cs="Times New Roman"/>
        </w:rPr>
        <w:t xml:space="preserve">vastus lateralis samples taken from </w:t>
      </w:r>
      <w:r w:rsidR="00C8415F" w:rsidRPr="00F94A55">
        <w:rPr>
          <w:rFonts w:ascii="Times New Roman" w:hAnsi="Times New Roman" w:cs="Times New Roman"/>
        </w:rPr>
        <w:t xml:space="preserve">healthy </w:t>
      </w:r>
      <w:r w:rsidR="00AC147E" w:rsidRPr="00F94A55">
        <w:rPr>
          <w:rFonts w:ascii="Times New Roman" w:hAnsi="Times New Roman" w:cs="Times New Roman"/>
        </w:rPr>
        <w:t xml:space="preserve">individuals </w:t>
      </w:r>
      <w:r w:rsidR="00C8415F" w:rsidRPr="00F94A55">
        <w:rPr>
          <w:rFonts w:ascii="Times New Roman" w:hAnsi="Times New Roman" w:cs="Times New Roman"/>
        </w:rPr>
        <w:t xml:space="preserve">over a broad age range. We hypothesized that genes that can explain healthy aging at younger and older ages would constitute the true ageprint of a tissue. </w:t>
      </w:r>
      <w:r w:rsidR="00B5761A" w:rsidRPr="00F94A55">
        <w:rPr>
          <w:rFonts w:ascii="Times New Roman" w:hAnsi="Times New Roman" w:cs="Times New Roman"/>
        </w:rPr>
        <w:t xml:space="preserve">We decided on 236 </w:t>
      </w:r>
      <w:r w:rsidR="00F23053" w:rsidRPr="00F94A55">
        <w:rPr>
          <w:rFonts w:ascii="Times New Roman" w:hAnsi="Times New Roman" w:cs="Times New Roman"/>
        </w:rPr>
        <w:t xml:space="preserve">total </w:t>
      </w:r>
      <w:r w:rsidR="00B5761A" w:rsidRPr="00F94A55">
        <w:rPr>
          <w:rFonts w:ascii="Times New Roman" w:hAnsi="Times New Roman" w:cs="Times New Roman"/>
        </w:rPr>
        <w:t xml:space="preserve">samples </w:t>
      </w:r>
      <w:r w:rsidR="00D21680" w:rsidRPr="00F94A55">
        <w:rPr>
          <w:rFonts w:ascii="Times New Roman" w:hAnsi="Times New Roman" w:cs="Times New Roman"/>
        </w:rPr>
        <w:t xml:space="preserve">from GSE164471, GSE97084, and GSE144304. The data in GSE164471 came from the participants of the </w:t>
      </w:r>
      <w:r w:rsidR="005A34FD" w:rsidRPr="00F94A55">
        <w:rPr>
          <w:rFonts w:ascii="Times New Roman" w:hAnsi="Times New Roman" w:cs="Times New Roman"/>
        </w:rPr>
        <w:t xml:space="preserve">GESTALT </w:t>
      </w:r>
      <w:r w:rsidR="00D21680" w:rsidRPr="00F94A55">
        <w:rPr>
          <w:rFonts w:ascii="Times New Roman" w:hAnsi="Times New Roman" w:cs="Times New Roman"/>
        </w:rPr>
        <w:t>study</w:t>
      </w:r>
      <w:r w:rsidR="00E45734" w:rsidRPr="00F94A55">
        <w:rPr>
          <w:rFonts w:ascii="Times New Roman" w:hAnsi="Times New Roman" w:cs="Times New Roman"/>
        </w:rPr>
        <w:t xml:space="preserve"> </w:t>
      </w:r>
      <w:r w:rsidR="00E45734"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{"citationID":"c8gVT0Hg","properties":{"formattedCitation":"[54]","plainCitation":"[54]","noteIndex":0},"citationItems":[{"id":283,"uris":["http://zotero.org/users/15213638/items/UE98IFGY"],"itemData":{"id":283,"type":"article-journal","abstract":"Age-associated changes in gene expression in skeletal muscle of healthy individuals reflect accumulation of damage and compensatory adaptations to preserve tissue integrity. To characterize these changes, RNA was extracted and sequenced from muscle biopsies collected from 53 healthy individuals (22–83 years old) of the GESTALT study of the National Institute on Aging–NIH. Expression levels of 57,205 protein-coding and non-coding RNAs were studied as a function of aging by linear and negative binomial regression models. From both models, 1134 RNAs changed significantly with age. The most differentially abundant mRNAs encoded proteins implicated in several age-related processes, including cellular senescence, insulin signaling, and myogenesis. Specific mRNA isoforms that changed significantly with age in skeletal muscle were enriched for proteins involved in oxidative phosphorylation and adipogenesis. Our study establishes a detailed framework of the global transcriptome and mRNA isoforms that govern muscle damage and homeostasis with age., As human skeletal muscle ages, gene expression programs change and reflect damage accumulation and homeostatic resilience mechanisms. Here, the authors present a detailed framework of the global transcriptome that characterizes skeletal muscle during aging in healthy individuals.","container-title":"Nature Communications","DOI":"10.1038/s41467-021-22168-2","ISSN":"2041-1723","journalAbbreviation":"Nat Commun","note":"PMID: 33795677\nPMCID: PMC8016876","page":"2014","source":"PubMed Central","title":"Skeletal muscle transcriptome in healthy aging","volume":"12","author":[{"family":"Tumasian","given":"Robert A."},{"family":"Harish","given":"Abhinav"},{"family":"Kundu","given":"Gautam"},{"family":"Yang","given":"Jen-Hao"},{"family":"Ubaida-Mohien","given":"Ceereena"},{"family":"Gonzalez-Freire","given":"Marta"},{"family":"Kaileh","given":"Mary"},{"family":"Zukley","given":"Linda M."},{"family":"Chia","given":"Chee W."},{"family":"Lyashkov","given":"Alexey"},{"family":"Wood","given":"William H."},{"family":"Piao","given":"Yulan"},{"family":"Coletta","given":"Christopher"},{"family":"Ding","given":"Jun"},{"family":"Gorospe","given":"Myriam"},{"family":"Sen","given":"Ranjan"},{"family":"De","given":"Supriyo"},{"family":"Ferrucci","given":"Luigi"}],"issued":{"date-parts":[["2021",4,1]]}}}],"schema":"https://github.com/citation-style-language/schema/raw/master/csl-citation.json"} </w:instrText>
      </w:r>
      <w:r w:rsidR="00E45734" w:rsidRPr="00F94A55">
        <w:rPr>
          <w:rFonts w:ascii="Times New Roman" w:hAnsi="Times New Roman" w:cs="Times New Roman"/>
        </w:rPr>
        <w:fldChar w:fldCharType="separate"/>
      </w:r>
      <w:r w:rsidR="009D1417" w:rsidRPr="00F94A55">
        <w:rPr>
          <w:rFonts w:ascii="Times New Roman" w:hAnsi="Times New Roman" w:cs="Times New Roman"/>
          <w:kern w:val="0"/>
        </w:rPr>
        <w:t>[54]</w:t>
      </w:r>
      <w:r w:rsidR="00E45734" w:rsidRPr="00F94A55">
        <w:rPr>
          <w:rFonts w:ascii="Times New Roman" w:hAnsi="Times New Roman" w:cs="Times New Roman"/>
        </w:rPr>
        <w:fldChar w:fldCharType="end"/>
      </w:r>
      <w:r w:rsidR="00D21680" w:rsidRPr="00F94A55">
        <w:rPr>
          <w:rFonts w:ascii="Times New Roman" w:hAnsi="Times New Roman" w:cs="Times New Roman"/>
        </w:rPr>
        <w:t>. The study only included p</w:t>
      </w:r>
      <w:r w:rsidR="005A34FD" w:rsidRPr="00F94A55">
        <w:rPr>
          <w:rFonts w:ascii="Times New Roman" w:hAnsi="Times New Roman" w:cs="Times New Roman"/>
        </w:rPr>
        <w:t xml:space="preserve">articipants </w:t>
      </w:r>
      <w:r w:rsidR="00AF3FF3" w:rsidRPr="00F94A55">
        <w:rPr>
          <w:rFonts w:ascii="Times New Roman" w:hAnsi="Times New Roman" w:cs="Times New Roman"/>
        </w:rPr>
        <w:t>who met the IDEAL (Insight into the Determination of Exceptional Aging and Longevity) standard</w:t>
      </w:r>
      <w:r w:rsidR="007D4ABD" w:rsidRPr="00F94A55">
        <w:rPr>
          <w:rFonts w:ascii="Times New Roman" w:hAnsi="Times New Roman" w:cs="Times New Roman"/>
        </w:rPr>
        <w:t xml:space="preserve"> developed by the National Institute on Aging</w:t>
      </w:r>
      <w:r w:rsidR="004829EA" w:rsidRPr="00F94A55">
        <w:rPr>
          <w:rFonts w:ascii="Times New Roman" w:hAnsi="Times New Roman" w:cs="Times New Roman"/>
        </w:rPr>
        <w:t xml:space="preserve"> </w:t>
      </w:r>
      <w:r w:rsidR="00AF3FF3"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{"citationID":"D2PCOs2W","properties":{"formattedCitation":"[101]","plainCitation":"[101]","noteIndex":0},"citationItems":[{"id":280,"uris":["http://zotero.org/users/15213638/items/YBRN6ZJL"],"itemData":{"id":280,"type":"article-journal","abstract":"Objectives\nTo assess the associations among age, health status, and resting metabolic rate (RMR) in a large population of older adults.\n\nDesign\nCross-Sectional Analysis\n\nSetting\nCommunity-dwelling volunteers from the Baltimore Longitudinal Study of Aging (BLSA)\n\nParticipants\nFour hundred twenty persons aged 40 – 96 (mean 68.2 ± 11.0) who underwent a comprehensive physical examination, cognitive assessment, resting metabolic rate testing, body composition assessment, and physical function testing during a three-day clinic visit.\n\nMeasurements\nParticipants were assigned to “IDEAL” (Insight into the Determination of Exceptional Aging and Longevity) or “non-IDEAL” categories based on health status. IDEAL participants were defined by the absence of: physical and cognitive impairments, chronic conditions/comorbidities and blood profile alterations. A three-stage linear regression model was used to assess the relationship between RMR and age, using IDEAL classification as a predictor, adjusting for sex and body composition.\n\nResults\nRMR averaged 1512.4 (± 442.9) kcal/day and was lower with advancing age (β = −8.55, p &lt; 0.001). After adjusting for age, sex, and body composition RMR was 109.6 kcals/day lower in IDEAL than non-IDEAL participants (p &lt; 0.005).\n\nConclusions\nIndividuals who are fully functional and free of major medical conditions have lower RMR than those affected by disease and functional impairments. These findings suggest that health status plays a role in energy utilization and regulation independent of age and body composition and that elevated RMR may be a global biomarker of poor health in older persons.","container-title":"Journal of the American Geriatrics Society","DOI":"10.1111/jgs.12740","ISSN":"0002-8614","issue":"4","journalAbbreviation":"J Am Geriatr Soc","note":"PMID: 24635835\nPMCID: PMC3989425","page":"667-672","source":"PubMed Central","title":"“IDEAL” Aging is Associated with Lower Resting Metabolic Rate: The Baltimore Longitudinal Study of Aging","title-short":"“IDEAL” Aging is Associated with Lower Resting Metabolic Rate","volume":"62","author":[{"family":"Schrack","given":"Jennifer A."},{"family":"Knuth","given":"Nicolas D."},{"family":"Simonsick","given":"Eleanor M."},{"family":"Ferrucci","given":"Luigi"}],"issued":{"date-parts":[["2014",4]]}}}],"schema":"https://github.com/citation-style-language/schema/raw/master/csl-citation.json"} </w:instrText>
      </w:r>
      <w:r w:rsidR="00AF3FF3" w:rsidRPr="00F94A55">
        <w:rPr>
          <w:rFonts w:ascii="Times New Roman" w:hAnsi="Times New Roman" w:cs="Times New Roman"/>
        </w:rPr>
        <w:fldChar w:fldCharType="separate"/>
      </w:r>
      <w:r w:rsidR="009D1417" w:rsidRPr="00F94A55">
        <w:rPr>
          <w:rFonts w:ascii="Times New Roman" w:hAnsi="Times New Roman" w:cs="Times New Roman"/>
          <w:kern w:val="0"/>
        </w:rPr>
        <w:t>[101]</w:t>
      </w:r>
      <w:r w:rsidR="00AF3FF3" w:rsidRPr="00F94A55">
        <w:rPr>
          <w:rFonts w:ascii="Times New Roman" w:hAnsi="Times New Roman" w:cs="Times New Roman"/>
        </w:rPr>
        <w:fldChar w:fldCharType="end"/>
      </w:r>
      <w:r w:rsidR="00AF3FF3" w:rsidRPr="00F94A55">
        <w:rPr>
          <w:rFonts w:ascii="Times New Roman" w:hAnsi="Times New Roman" w:cs="Times New Roman"/>
        </w:rPr>
        <w:t xml:space="preserve">. </w:t>
      </w:r>
      <w:r w:rsidR="007D4ABD" w:rsidRPr="00F94A55">
        <w:rPr>
          <w:rFonts w:ascii="Times New Roman" w:hAnsi="Times New Roman" w:cs="Times New Roman"/>
        </w:rPr>
        <w:t xml:space="preserve">The participants </w:t>
      </w:r>
      <w:r w:rsidR="00D21680" w:rsidRPr="00F94A55">
        <w:rPr>
          <w:rFonts w:ascii="Times New Roman" w:hAnsi="Times New Roman" w:cs="Times New Roman"/>
        </w:rPr>
        <w:t xml:space="preserve">had no chronic illnesses </w:t>
      </w:r>
      <w:r w:rsidR="007B528E" w:rsidRPr="00F94A55">
        <w:rPr>
          <w:rFonts w:ascii="Times New Roman" w:hAnsi="Times New Roman" w:cs="Times New Roman"/>
        </w:rPr>
        <w:t xml:space="preserve">(except for hypertension and cancer that has not relapsed for the last 10 years), </w:t>
      </w:r>
      <w:r w:rsidR="00D21680" w:rsidRPr="00F94A55">
        <w:rPr>
          <w:rFonts w:ascii="Times New Roman" w:hAnsi="Times New Roman" w:cs="Times New Roman"/>
        </w:rPr>
        <w:t>that they took medication for</w:t>
      </w:r>
      <w:r w:rsidR="007B528E" w:rsidRPr="00F94A55">
        <w:rPr>
          <w:rFonts w:ascii="Times New Roman" w:hAnsi="Times New Roman" w:cs="Times New Roman"/>
        </w:rPr>
        <w:t xml:space="preserve"> (except for antihypertension medication)</w:t>
      </w:r>
      <w:r w:rsidR="00D21680" w:rsidRPr="00F94A55">
        <w:rPr>
          <w:rFonts w:ascii="Times New Roman" w:hAnsi="Times New Roman" w:cs="Times New Roman"/>
        </w:rPr>
        <w:t xml:space="preserve">, no prior history of professional training, </w:t>
      </w:r>
      <w:r w:rsidR="007D4ABD" w:rsidRPr="00F94A55">
        <w:rPr>
          <w:rFonts w:ascii="Times New Roman" w:hAnsi="Times New Roman" w:cs="Times New Roman"/>
        </w:rPr>
        <w:t xml:space="preserve">had </w:t>
      </w:r>
      <w:r w:rsidR="00F120A8">
        <w:rPr>
          <w:rFonts w:ascii="Times New Roman" w:hAnsi="Times New Roman" w:cs="Times New Roman"/>
        </w:rPr>
        <w:t xml:space="preserve">a </w:t>
      </w:r>
      <w:r w:rsidR="00D21680" w:rsidRPr="00F94A55">
        <w:rPr>
          <w:rFonts w:ascii="Times New Roman" w:hAnsi="Times New Roman" w:cs="Times New Roman"/>
        </w:rPr>
        <w:t>BMI &lt; 30 kg/m</w:t>
      </w:r>
      <w:r w:rsidR="00D21680" w:rsidRPr="00F94A55">
        <w:rPr>
          <w:rFonts w:ascii="Times New Roman" w:hAnsi="Times New Roman" w:cs="Times New Roman"/>
          <w:vertAlign w:val="superscript"/>
        </w:rPr>
        <w:t>2</w:t>
      </w:r>
      <w:r w:rsidR="007D4ABD" w:rsidRPr="00F94A55">
        <w:rPr>
          <w:rFonts w:ascii="Times New Roman" w:hAnsi="Times New Roman" w:cs="Times New Roman"/>
        </w:rPr>
        <w:t>, a</w:t>
      </w:r>
      <w:r w:rsidR="00D21680" w:rsidRPr="00F94A55">
        <w:rPr>
          <w:rFonts w:ascii="Times New Roman" w:hAnsi="Times New Roman" w:cs="Times New Roman"/>
        </w:rPr>
        <w:t>nd were not diagnosed with any physical impairment, major disease, or cognitive damage.</w:t>
      </w:r>
      <w:r w:rsidR="005534BB" w:rsidRPr="00F94A55">
        <w:rPr>
          <w:rFonts w:ascii="Times New Roman" w:hAnsi="Times New Roman" w:cs="Times New Roman"/>
        </w:rPr>
        <w:t xml:space="preserve"> </w:t>
      </w:r>
      <w:r w:rsidR="001D735A" w:rsidRPr="00F94A55">
        <w:rPr>
          <w:rFonts w:ascii="Times New Roman" w:hAnsi="Times New Roman" w:cs="Times New Roman"/>
        </w:rPr>
        <w:t>For the data taken from GSE97084, participants were only included if they did not work out regularly (more than 20 min, twice a week), had no cardiovascular problems, or metabolic disorders such as hypo- or hyperthyroidism, type-2 diabetes (fasting blood glucose &gt; 110 mg/dL), and their BMI ≤ 32 kg/m</w:t>
      </w:r>
      <w:r w:rsidR="001D735A" w:rsidRPr="00F94A55">
        <w:rPr>
          <w:rFonts w:ascii="Times New Roman" w:hAnsi="Times New Roman" w:cs="Times New Roman"/>
          <w:vertAlign w:val="superscript"/>
        </w:rPr>
        <w:t>2</w:t>
      </w:r>
      <w:r w:rsidR="001D735A" w:rsidRPr="00F94A55">
        <w:rPr>
          <w:rFonts w:ascii="Times New Roman" w:hAnsi="Times New Roman" w:cs="Times New Roman"/>
        </w:rPr>
        <w:t>. Participants were excluded if they had metal implants, suffered from renal diseases, were pregnant, or had a history of blood clotting problems. Participants were also excluded if they used any of the following medication</w:t>
      </w:r>
      <w:r w:rsidR="00F120A8">
        <w:rPr>
          <w:rFonts w:ascii="Times New Roman" w:hAnsi="Times New Roman" w:cs="Times New Roman"/>
        </w:rPr>
        <w:t>s</w:t>
      </w:r>
      <w:r w:rsidR="001D735A" w:rsidRPr="00F94A55">
        <w:rPr>
          <w:rFonts w:ascii="Times New Roman" w:hAnsi="Times New Roman" w:cs="Times New Roman"/>
        </w:rPr>
        <w:t>: corticosteroids, tricyclic antidepressants, sulfonylureas, barbiturates, peroxisome proliferator-activated receptor γ agonists, anticoagulants, β blockers, opiates, insulin, and insulin sensitizers</w:t>
      </w:r>
      <w:r w:rsidR="00611161" w:rsidRPr="00F94A55">
        <w:rPr>
          <w:rFonts w:ascii="Times New Roman" w:hAnsi="Times New Roman" w:cs="Times New Roman"/>
        </w:rPr>
        <w:t xml:space="preserve"> </w:t>
      </w:r>
      <w:r w:rsidR="0061116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phvMDRh","properties":{"formattedCitation":"[53]","plainCitation":"[53]","noteIndex":0},"citationItems":[{"id":286,"uris":["http://zotero.org/users/15213638/items/ZEFCRP8U"],"itemData":{"id":286,"type":"article-journal","abstract":"&lt;h2&gt;Summary&lt;/h2&gt;&lt;p&gt;The molecular transducers of benefits from different exercise modalities remain incompletely defined. Here we report that 12 weeks of high-intensity aerobic interval (HIIT), resistance (RT), and combined exercise training enhanced insulin sensitivity and lean mass, but only HIIT and combined training improved aerobic capacity and skeletal muscle mitochondrial respiration. HIIT revealed a more robust increase in gene transcripts than other exercise modalities, particularly in older adults, although little overlap with corresponding individual protein abundance was noted. HIIT reversed many age-related differences in the proteome, particularly of mitochondrial proteins in concert with increased mitochondrial protein synthesis. Both RT and HIIT enhanced proteins involved in translational machinery irrespective of age. Only small changes of methylation of DNA promoter regions were observed. We provide evidence for predominant exercise regulation at the translational level, enhancing translational capacity and proteome abundance to explain phenotypic gains in muscle mitochondrial function and hypertrophy in all ages.&lt;/p&gt;","container-title":"Cell Metabolism","DOI":"10.1016/j.cmet.2017.02.009","ISSN":"1550-4131","issue":"3","journalAbbreviation":"Cell Metabolism","language":"English","note":"publisher: Elsevier\nPMID: 28273480","page":"581-592","source":"www.cell.com","title":"Enhanced Protein Translation Underlies Improved Metabolic and Physical Adaptations to Different Exercise Training Modes in Young and Old Humans","volume":"25","author":[{"family":"Robinson","given":"Matthew M."},{"family":"Dasari","given":"Surendra"},{"family":"Konopka","given":"Adam R."},{"family":"Johnson","given":"Matthew L."},{"family":"Manjunatha","given":"S."},{"family":"Esponda","given":"Raul Ruiz"},{"family":"Carter","given":"Rickey E."},{"family":"Lanza","given":"Ian R."},{"family":"Nair","given":"K. Sreekumaran"}],"issued":{"date-parts":[["2017",3,7]]}}}],"schema":"https://github.com/citation-style-language/schema/raw/master/csl-citation.json"} </w:instrText>
      </w:r>
      <w:r w:rsidR="00611161" w:rsidRPr="00F94A55">
        <w:rPr>
          <w:rFonts w:ascii="Times New Roman" w:hAnsi="Times New Roman" w:cs="Times New Roman"/>
        </w:rPr>
        <w:fldChar w:fldCharType="separate"/>
      </w:r>
      <w:r w:rsidR="009D1417" w:rsidRPr="00F94A55">
        <w:rPr>
          <w:rFonts w:ascii="Times New Roman" w:hAnsi="Times New Roman" w:cs="Times New Roman"/>
          <w:kern w:val="0"/>
        </w:rPr>
        <w:t>[53]</w:t>
      </w:r>
      <w:r w:rsidR="00611161" w:rsidRPr="00F94A55">
        <w:rPr>
          <w:rFonts w:ascii="Times New Roman" w:hAnsi="Times New Roman" w:cs="Times New Roman"/>
        </w:rPr>
        <w:fldChar w:fldCharType="end"/>
      </w:r>
      <w:r w:rsidR="001D735A" w:rsidRPr="00F94A55">
        <w:rPr>
          <w:rFonts w:ascii="Times New Roman" w:hAnsi="Times New Roman" w:cs="Times New Roman"/>
        </w:rPr>
        <w:t>.</w:t>
      </w:r>
      <w:r w:rsidR="00A10F40" w:rsidRPr="00F94A55">
        <w:rPr>
          <w:rFonts w:ascii="Times New Roman" w:hAnsi="Times New Roman" w:cs="Times New Roman"/>
        </w:rPr>
        <w:t xml:space="preserve"> The data from GSE144304 comes from </w:t>
      </w:r>
      <w:r w:rsidR="00CB0BC1" w:rsidRPr="00F94A55">
        <w:rPr>
          <w:rFonts w:ascii="Times New Roman" w:hAnsi="Times New Roman" w:cs="Times New Roman"/>
        </w:rPr>
        <w:t>the FITAAL</w:t>
      </w:r>
      <w:r w:rsidR="00A10F40" w:rsidRPr="00F94A55">
        <w:rPr>
          <w:rFonts w:ascii="Times New Roman" w:hAnsi="Times New Roman" w:cs="Times New Roman"/>
        </w:rPr>
        <w:t xml:space="preserve"> </w:t>
      </w:r>
      <w:r w:rsidR="00CB0BC1" w:rsidRPr="00F94A55">
        <w:rPr>
          <w:rFonts w:ascii="Times New Roman" w:hAnsi="Times New Roman" w:cs="Times New Roman"/>
        </w:rPr>
        <w:t xml:space="preserve">study </w:t>
      </w:r>
      <w:r w:rsidR="00A10F40" w:rsidRPr="00F94A55">
        <w:rPr>
          <w:rFonts w:ascii="Times New Roman" w:hAnsi="Times New Roman" w:cs="Times New Roman"/>
        </w:rPr>
        <w:t xml:space="preserve">(Dutch Trial Registry identifier: NTR6124). </w:t>
      </w:r>
      <w:r w:rsidR="001B0065" w:rsidRPr="00F94A55">
        <w:rPr>
          <w:rFonts w:ascii="Times New Roman" w:hAnsi="Times New Roman" w:cs="Times New Roman"/>
        </w:rPr>
        <w:t xml:space="preserve">Participants were not included in the trial if they had COPD, cancer, dementia, cardiac </w:t>
      </w:r>
      <w:r w:rsidR="001B0065" w:rsidRPr="00F94A55">
        <w:rPr>
          <w:rFonts w:ascii="Times New Roman" w:hAnsi="Times New Roman" w:cs="Times New Roman"/>
        </w:rPr>
        <w:lastRenderedPageBreak/>
        <w:t xml:space="preserve">failure, neuromuscular disorder, </w:t>
      </w:r>
      <w:r w:rsidR="00B53026" w:rsidRPr="00F94A55">
        <w:rPr>
          <w:rFonts w:ascii="Times New Roman" w:hAnsi="Times New Roman" w:cs="Times New Roman"/>
        </w:rPr>
        <w:t xml:space="preserve">anemia, or were contraindicated to receive a muscle biopsy. They were also excluded if they were currently part of another study or had recently undergone an intensive medical </w:t>
      </w:r>
      <w:r w:rsidR="002D645C" w:rsidRPr="00F94A55">
        <w:rPr>
          <w:rFonts w:ascii="Times New Roman" w:hAnsi="Times New Roman" w:cs="Times New Roman"/>
        </w:rPr>
        <w:t>treatment</w:t>
      </w:r>
      <w:r w:rsidR="00B53026" w:rsidRPr="00F94A55">
        <w:rPr>
          <w:rFonts w:ascii="Times New Roman" w:hAnsi="Times New Roman" w:cs="Times New Roman"/>
        </w:rPr>
        <w:t xml:space="preserve"> or </w:t>
      </w:r>
      <w:r w:rsidR="002D645C" w:rsidRPr="00F94A55">
        <w:rPr>
          <w:rFonts w:ascii="Times New Roman" w:hAnsi="Times New Roman" w:cs="Times New Roman"/>
        </w:rPr>
        <w:t>procedure</w:t>
      </w:r>
      <w:r w:rsidR="00F120A8">
        <w:rPr>
          <w:rFonts w:ascii="Times New Roman" w:hAnsi="Times New Roman" w:cs="Times New Roman"/>
        </w:rPr>
        <w:t>,</w:t>
      </w:r>
      <w:r w:rsidR="002D645C" w:rsidRPr="00F94A55">
        <w:rPr>
          <w:rFonts w:ascii="Times New Roman" w:hAnsi="Times New Roman" w:cs="Times New Roman"/>
        </w:rPr>
        <w:t xml:space="preserve"> such as </w:t>
      </w:r>
      <w:r w:rsidR="00B53026" w:rsidRPr="00F94A55">
        <w:rPr>
          <w:rFonts w:ascii="Times New Roman" w:hAnsi="Times New Roman" w:cs="Times New Roman"/>
        </w:rPr>
        <w:t xml:space="preserve">surgery. </w:t>
      </w:r>
      <w:r w:rsidR="00CB0BC1" w:rsidRPr="00F94A55">
        <w:rPr>
          <w:rFonts w:ascii="Times New Roman" w:hAnsi="Times New Roman" w:cs="Times New Roman"/>
        </w:rPr>
        <w:t>Other physiological parameters that could get participants excluded were a BMI &lt;20 kg/m</w:t>
      </w:r>
      <w:r w:rsidR="00CB0BC1" w:rsidRPr="00F94A55">
        <w:rPr>
          <w:rFonts w:ascii="Times New Roman" w:hAnsi="Times New Roman" w:cs="Times New Roman"/>
          <w:vertAlign w:val="superscript"/>
        </w:rPr>
        <w:t>2</w:t>
      </w:r>
      <w:r w:rsidR="00CB0BC1" w:rsidRPr="00F94A55">
        <w:rPr>
          <w:rFonts w:ascii="Times New Roman" w:hAnsi="Times New Roman" w:cs="Times New Roman"/>
        </w:rPr>
        <w:t> or &gt;25 kg/m</w:t>
      </w:r>
      <w:r w:rsidR="00CB0BC1" w:rsidRPr="00F94A55">
        <w:rPr>
          <w:rFonts w:ascii="Times New Roman" w:hAnsi="Times New Roman" w:cs="Times New Roman"/>
          <w:vertAlign w:val="superscript"/>
        </w:rPr>
        <w:t>2</w:t>
      </w:r>
      <w:r w:rsidR="00CB0BC1" w:rsidRPr="00F94A55">
        <w:rPr>
          <w:rFonts w:ascii="Times New Roman" w:hAnsi="Times New Roman" w:cs="Times New Roman"/>
        </w:rPr>
        <w:t>, having type I or II diabetes mellitus, regular workout routine (more than 4 times a week), or pregnancy and/or nursing states</w:t>
      </w:r>
      <w:r w:rsidR="000628AF" w:rsidRPr="00F94A55">
        <w:rPr>
          <w:rFonts w:ascii="Times New Roman" w:hAnsi="Times New Roman" w:cs="Times New Roman"/>
        </w:rPr>
        <w:t xml:space="preserve"> </w:t>
      </w:r>
      <w:r w:rsidR="000628AF"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{"citationID":"LRY1NtN2","properties":{"formattedCitation":"[102]","plainCitation":"[102]","noteIndex":0},"citationItems":[{"id":289,"uris":["http://zotero.org/users/15213638/items/7T6HJSL4"],"itemData":{"id":289,"type":"article-journal","abstract":"Background\nPhysical weakness is a key component of frailty, and is highly prevalent in older adults. While females have a higher prevalence and earlier onset, sex differences in the development of frailty-related physical weakness are hardly studied. Therefore, we investigated the intramuscular changes that differentiate between fit and weak older adults for each sex separately.\n\nMethods\nMale (n = 28) and female (n = 26) older adults (75 + years) were grouped on the basis of their ranks according to three frailty-related physical performance criteria. Muscle biopsies taken from vastus lateralis muscle were used for transcriptome and histological examination. Pairwise comparisons were made between the fittest and weakest groups for each sex separately, and potential sex-specific effects were assessed.\n\nResults\nWeak females were characterized by a higher expression of inflammatory pathways and infiltration of NOX2-expressing immune cells, concomitant with a higher VCAM1 expression. Weak males were characterized by a smaller diameter of type 2 (fast) myofibers and lower expression of PRKN. In addition, weakness-associated transcriptome changes in the muscle were distinct from aging, suggesting that the pathophysiology of frailty-associated physical weakness does not necessarily depend on aging.\n\nConclusions\nWe conclude that physical weakness-associated changes in muscle are sex-specific and recommend that sex differences are taken into account in research on frailty, as these differences may have a large impact on the development of (pharmaceutical) interventions against frailty., Trial registration number: The FITAAL study was registered in the Dutch Trial Register, with registration code NTR6124 on 14-11-2016 (https://trialsearch.who.int/Trial2.aspx?TrialID=NTR6124 ).\n\nHighlights\n• In female, but not male older adults, physical weakness was associated with a higher expression of intramuscular markers for inflammation., • In male, but not female older adults, physical weakness was associated with a smaller diameter of type 2 (fast) myofibers and lower PRKN expression., • Fit older adults (of both sexes) maintained expression levels comparable to young participants of weakness related genes, differing from frail participants.\n\nSupplementary Information\nThe online version contains supplementary material available at 10.1186/s13293-023-00531-w.","container-title":"Biology of Sex Differences","DOI":"10.1186/s13293-023-00531-w","ISSN":"2042-6410","journalAbbreviation":"Biol Sex Differ","note":"PMID: 37430322\nPMCID: PMC10332038","page":"45","source":"PubMed Central","title":"Evidence for sex-specific intramuscular changes associated to physical weakness in adults older than 75 years","volume":"14","author":[{"family":"Jong","given":"Jelle C. B. C.","non-dropping-particle":"de"},{"family":"Verschuren","given":"Lars"},{"family":"Caspers","given":"Martien P. M."},{"family":"Hoek","given":"Marjanne D.","non-dropping-particle":"van der"},{"family":"Leij","given":"Feike R.","non-dropping-particle":"van der"},{"family":"Kleemann","given":"Robert"},{"family":"Hoek","given":"Anita M.","non-dropping-particle":"van den"},{"family":"Nieuwenhuizen","given":"Arie G."},{"family":"Keijer","given":"Jaap"}],"issued":{"date-parts":[["2023",7,10]]}}}],"schema":"https://github.com/citation-style-language/schema/raw/master/csl-citation.json"} </w:instrText>
      </w:r>
      <w:r w:rsidR="000628AF" w:rsidRPr="00F94A55">
        <w:rPr>
          <w:rFonts w:ascii="Times New Roman" w:hAnsi="Times New Roman" w:cs="Times New Roman"/>
        </w:rPr>
        <w:fldChar w:fldCharType="separate"/>
      </w:r>
      <w:r w:rsidR="009D1417" w:rsidRPr="00F94A55">
        <w:rPr>
          <w:rFonts w:ascii="Times New Roman" w:hAnsi="Times New Roman" w:cs="Times New Roman"/>
          <w:kern w:val="0"/>
        </w:rPr>
        <w:t>[102]</w:t>
      </w:r>
      <w:r w:rsidR="000628AF" w:rsidRPr="00F94A55">
        <w:rPr>
          <w:rFonts w:ascii="Times New Roman" w:hAnsi="Times New Roman" w:cs="Times New Roman"/>
        </w:rPr>
        <w:fldChar w:fldCharType="end"/>
      </w:r>
      <w:r w:rsidR="00CB0BC1" w:rsidRPr="00F94A55">
        <w:rPr>
          <w:rFonts w:ascii="Times New Roman" w:hAnsi="Times New Roman" w:cs="Times New Roman"/>
        </w:rPr>
        <w:t xml:space="preserve">. </w:t>
      </w:r>
      <w:r w:rsidR="00FC32D3" w:rsidRPr="00F94A55">
        <w:rPr>
          <w:rFonts w:ascii="Times New Roman" w:hAnsi="Times New Roman" w:cs="Times New Roman"/>
        </w:rPr>
        <w:t>The overarching trend for sample selection across the three different datasets was healthy people with a BMI &gt;20 kg/m</w:t>
      </w:r>
      <w:r w:rsidR="00FC32D3" w:rsidRPr="00F94A55">
        <w:rPr>
          <w:rFonts w:ascii="Times New Roman" w:hAnsi="Times New Roman" w:cs="Times New Roman"/>
          <w:vertAlign w:val="superscript"/>
        </w:rPr>
        <w:t>2</w:t>
      </w:r>
      <w:r w:rsidR="00FC32D3" w:rsidRPr="00F94A55">
        <w:rPr>
          <w:rFonts w:ascii="Times New Roman" w:hAnsi="Times New Roman" w:cs="Times New Roman"/>
        </w:rPr>
        <w:t> or &gt;32 kg/m</w:t>
      </w:r>
      <w:r w:rsidR="00FC32D3" w:rsidRPr="00F94A55">
        <w:rPr>
          <w:rFonts w:ascii="Times New Roman" w:hAnsi="Times New Roman" w:cs="Times New Roman"/>
          <w:vertAlign w:val="superscript"/>
        </w:rPr>
        <w:t xml:space="preserve">2 </w:t>
      </w:r>
      <w:r w:rsidR="00FC32D3" w:rsidRPr="00F94A55">
        <w:rPr>
          <w:rFonts w:ascii="Times New Roman" w:hAnsi="Times New Roman" w:cs="Times New Roman"/>
        </w:rPr>
        <w:t xml:space="preserve">who </w:t>
      </w:r>
      <w:r w:rsidR="00F120A8">
        <w:rPr>
          <w:rFonts w:ascii="Times New Roman" w:hAnsi="Times New Roman" w:cs="Times New Roman"/>
        </w:rPr>
        <w:t>we</w:t>
      </w:r>
      <w:r w:rsidR="00FC32D3" w:rsidRPr="00F94A55">
        <w:rPr>
          <w:rFonts w:ascii="Times New Roman" w:hAnsi="Times New Roman" w:cs="Times New Roman"/>
        </w:rPr>
        <w:t xml:space="preserve">re not professional athletes and did not </w:t>
      </w:r>
      <w:r w:rsidR="00F120A8" w:rsidRPr="00F94A55">
        <w:rPr>
          <w:rFonts w:ascii="Times New Roman" w:hAnsi="Times New Roman" w:cs="Times New Roman"/>
        </w:rPr>
        <w:t>work out</w:t>
      </w:r>
      <w:r w:rsidR="00FC32D3" w:rsidRPr="00F94A55">
        <w:rPr>
          <w:rFonts w:ascii="Times New Roman" w:hAnsi="Times New Roman" w:cs="Times New Roman"/>
        </w:rPr>
        <w:t xml:space="preserve"> regularly, were free of any major illnesses or chronic conditions that would require medication and/or treatments which can – in-itself or together with the condition – confound the gene expression patterns, and were free of physical or cognitive impairments. </w:t>
      </w:r>
    </w:p>
    <w:p w14:paraId="4D116AEB" w14:textId="441C318D" w:rsidR="003977D0" w:rsidRPr="00F94A55" w:rsidRDefault="003977D0" w:rsidP="00F94A55">
      <w:pPr>
        <w:pStyle w:val="Heading2"/>
        <w:spacing w:line="480" w:lineRule="auto"/>
        <w:jc w:val="both"/>
        <w:rPr>
          <w:rFonts w:ascii="Times New Roman" w:hAnsi="Times New Roman" w:cs="Times New Roman"/>
        </w:rPr>
      </w:pPr>
      <w:r w:rsidRPr="00F94A55">
        <w:rPr>
          <w:rFonts w:ascii="Times New Roman" w:hAnsi="Times New Roman" w:cs="Times New Roman"/>
        </w:rPr>
        <w:t>Creating the Skeletome Database</w:t>
      </w:r>
      <w:r w:rsidRPr="00F94A55">
        <w:rPr>
          <w:rFonts w:ascii="Times New Roman" w:hAnsi="Times New Roman" w:cs="Times New Roman"/>
        </w:rPr>
        <w:tab/>
      </w:r>
    </w:p>
    <w:p w14:paraId="4D8E60C5" w14:textId="0F817B35" w:rsidR="0070197C" w:rsidRPr="00F94A55" w:rsidRDefault="003977D0" w:rsidP="00F94A55">
      <w:pPr>
        <w:spacing w:line="480" w:lineRule="auto"/>
        <w:jc w:val="both"/>
        <w:rPr>
          <w:rFonts w:ascii="Times New Roman" w:hAnsi="Times New Roman" w:cs="Times New Roman"/>
        </w:rPr>
      </w:pPr>
      <w:r w:rsidRPr="00F94A55">
        <w:rPr>
          <w:rFonts w:ascii="Times New Roman" w:hAnsi="Times New Roman" w:cs="Times New Roman"/>
        </w:rPr>
        <w:t>To study gene expression changes in skeletal muscle, we first created a large data set of 534 vastus lateralis samples from 11 different studies on NCBI Gene Expression Omnibus (GEO): GSE164471</w:t>
      </w:r>
      <w:r w:rsidR="006D0DD5" w:rsidRPr="00F94A55">
        <w:rPr>
          <w:rFonts w:ascii="Times New Roman" w:hAnsi="Times New Roman" w:cs="Times New Roman"/>
        </w:rPr>
        <w:t xml:space="preserve"> </w:t>
      </w:r>
      <w:r w:rsidR="006D0DD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{"citationID":"50zREbaJ","properties":{"formattedCitation":"[54]","plainCitation":"[54]","noteIndex":0},"citationItems":[{"id":283,"uris":["http://zotero.org/users/15213638/items/UE98IFGY"],"itemData":{"id":283,"type":"article-journal","abstract":"Age-associated changes in gene expression in skeletal muscle of healthy individuals reflect accumulation of damage and compensatory adaptations to preserve tissue integrity. To characterize these changes, RNA was extracted and sequenced from muscle biopsies collected from 53 healthy individuals (22–83 years old) of the GESTALT study of the National Institute on Aging–NIH. Expression levels of 57,205 protein-coding and non-coding RNAs were studied as a function of aging by linear and negative binomial regression models. From both models, 1134 RNAs changed significantly with age. The most differentially abundant mRNAs encoded proteins implicated in several age-related processes, including cellular senescence, insulin signaling, and myogenesis. Specific mRNA isoforms that changed significantly with age in skeletal muscle were enriched for proteins involved in oxidative phosphorylation and adipogenesis. Our study establishes a detailed framework of the global transcriptome and mRNA isoforms that govern muscle damage and homeostasis with age., As human skeletal muscle ages, gene expression programs change and reflect damage accumulation and homeostatic resilience mechanisms. Here, the authors present a detailed framework of the global transcriptome that characterizes skeletal muscle during aging in healthy individuals.","container-title":"Nature Communications","DOI":"10.1038/s41467-021-22168-2","ISSN":"2041-1723","journalAbbreviation":"Nat Commun","note":"PMID: 33795677\nPMCID: PMC8016876","page":"2014","source":"PubMed Central","title":"Skeletal muscle transcriptome in healthy aging","volume":"12","author":[{"family":"Tumasian","given":"Robert A."},{"family":"Harish","given":"Abhinav"},{"family":"Kundu","given":"Gautam"},{"family":"Yang","given":"Jen-Hao"},{"family":"Ubaida-Mohien","given":"Ceereena"},{"family":"Gonzalez-Freire","given":"Marta"},{"family":"Kaileh","given":"Mary"},{"family":"Zukley","given":"Linda M."},{"family":"Chia","given":"Chee W."},{"family":"Lyashkov","given":"Alexey"},{"family":"Wood","given":"William H."},{"family":"Piao","given":"Yulan"},{"family":"Coletta","given":"Christopher"},{"family":"Ding","given":"Jun"},{"family":"Gorospe","given":"Myriam"},{"family":"Sen","given":"Ranjan"},{"family":"De","given":"Supriyo"},{"family":"Ferrucci","given":"Luigi"}],"issued":{"date-parts":[["2021",4,1]]}}}],"schema":"https://github.com/citation-style-language/schema/raw/master/csl-citation.json"} </w:instrText>
      </w:r>
      <w:r w:rsidR="006D0DD5" w:rsidRPr="00F94A55">
        <w:rPr>
          <w:rFonts w:ascii="Times New Roman" w:hAnsi="Times New Roman" w:cs="Times New Roman"/>
        </w:rPr>
        <w:fldChar w:fldCharType="separate"/>
      </w:r>
      <w:r w:rsidR="009D1417" w:rsidRPr="00F94A55">
        <w:rPr>
          <w:rFonts w:ascii="Times New Roman" w:hAnsi="Times New Roman" w:cs="Times New Roman"/>
          <w:kern w:val="0"/>
        </w:rPr>
        <w:t>[54]</w:t>
      </w:r>
      <w:r w:rsidR="006D0DD5" w:rsidRPr="00F94A55">
        <w:rPr>
          <w:rFonts w:ascii="Times New Roman" w:hAnsi="Times New Roman" w:cs="Times New Roman"/>
        </w:rPr>
        <w:fldChar w:fldCharType="end"/>
      </w:r>
      <w:r w:rsidRPr="00F94A55">
        <w:rPr>
          <w:rFonts w:ascii="Times New Roman" w:hAnsi="Times New Roman" w:cs="Times New Roman"/>
        </w:rPr>
        <w:t>, GSE97084</w:t>
      </w:r>
      <w:r w:rsidR="006D0DD5" w:rsidRPr="00F94A55">
        <w:rPr>
          <w:rFonts w:ascii="Times New Roman" w:hAnsi="Times New Roman" w:cs="Times New Roman"/>
        </w:rPr>
        <w:t xml:space="preserve"> </w:t>
      </w:r>
      <w:r w:rsidR="006D0DD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CbV68fRF","properties":{"formattedCitation":"[53]","plainCitation":"[53]","noteIndex":0},"citationItems":[{"id":286,"uris":["http://zotero.org/users/15213638/items/ZEFCRP8U"],"itemData":{"id":286,"type":"article-journal","abstract":"&lt;h2&gt;Summary&lt;/h2&gt;&lt;p&gt;The molecular transducers of benefits from different exercise modalities remain incompletely defined. Here we report that 12 weeks of high-intensity aerobic interval (HIIT), resistance (RT), and combined exercise training enhanced insulin sensitivity and lean mass, but only HIIT and combined training improved aerobic capacity and skeletal muscle mitochondrial respiration. HIIT revealed a more robust increase in gene transcripts than other exercise modalities, particularly in older adults, although little overlap with corresponding individual protein abundance was noted. HIIT reversed many age-related differences in the proteome, particularly of mitochondrial proteins in concert with increased mitochondrial protein synthesis. Both RT and HIIT enhanced proteins involved in translational machinery irrespective of age. Only small changes of methylation of DNA promoter regions were observed. We provide evidence for predominant exercise regulation at the translational level, enhancing translational capacity and proteome abundance to explain phenotypic gains in muscle mitochondrial function and hypertrophy in all ages.&lt;/p&gt;","container-title":"Cell Metabolism","DOI":"10.1016/j.cmet.2017.02.009","ISSN":"1550-4131","issue":"3","journalAbbreviation":"Cell Metabolism","language":"English","note":"publisher: Elsevier\nPMID: 28273480","page":"581-592","source":"www.cell.com","title":"Enhanced Protein Translation Underlies Improved Metabolic and Physical Adaptations to Different Exercise Training Modes in Young and Old Humans","volume":"25","author":[{"family":"Robinson","given":"Matthew M."},{"family":"Dasari","given":"Surendra"},{"family":"Konopka","given":"Adam R."},{"family":"Johnson","given":"Matthew L."},{"family":"Manjunatha","given":"S."},{"family":"Esponda","given":"Raul Ruiz"},{"family":"Carter","given":"Rickey E."},{"family":"Lanza","given":"Ian R."},{"family":"Nair","given":"K. Sreekumaran"}],"issued":{"date-parts":[["2017",3,7]]}}}],"schema":"https://github.com/citation-style-language/schema/raw/master/csl-citation.json"} </w:instrText>
      </w:r>
      <w:r w:rsidR="006D0DD5" w:rsidRPr="00F94A55">
        <w:rPr>
          <w:rFonts w:ascii="Times New Roman" w:hAnsi="Times New Roman" w:cs="Times New Roman"/>
        </w:rPr>
        <w:fldChar w:fldCharType="separate"/>
      </w:r>
      <w:r w:rsidR="009D1417" w:rsidRPr="00F94A55">
        <w:rPr>
          <w:rFonts w:ascii="Times New Roman" w:hAnsi="Times New Roman" w:cs="Times New Roman"/>
          <w:kern w:val="0"/>
        </w:rPr>
        <w:t>[53]</w:t>
      </w:r>
      <w:r w:rsidR="006D0DD5" w:rsidRPr="00F94A55">
        <w:rPr>
          <w:rFonts w:ascii="Times New Roman" w:hAnsi="Times New Roman" w:cs="Times New Roman"/>
        </w:rPr>
        <w:fldChar w:fldCharType="end"/>
      </w:r>
      <w:r w:rsidRPr="00F94A55">
        <w:rPr>
          <w:rFonts w:ascii="Times New Roman" w:hAnsi="Times New Roman" w:cs="Times New Roman"/>
        </w:rPr>
        <w:t>, GSE144304</w:t>
      </w:r>
      <w:r w:rsidR="006D0DD5" w:rsidRPr="00F94A55">
        <w:rPr>
          <w:rFonts w:ascii="Times New Roman" w:hAnsi="Times New Roman" w:cs="Times New Roman"/>
        </w:rPr>
        <w:t xml:space="preserve"> </w:t>
      </w:r>
      <w:r w:rsidR="006D0DD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{"citationID":"KSCQh9Wa","properties":{"formattedCitation":"[102]","plainCitation":"[102]","noteIndex":0},"citationItems":[{"id":289,"uris":["http://zotero.org/users/15213638/items/7T6HJSL4"],"itemData":{"id":289,"type":"article-journal","abstract":"Background\nPhysical weakness is a key component of frailty, and is highly prevalent in older adults. While females have a higher prevalence and earlier onset, sex differences in the development of frailty-related physical weakness are hardly studied. Therefore, we investigated the intramuscular changes that differentiate between fit and weak older adults for each sex separately.\n\nMethods\nMale (n = 28) and female (n = 26) older adults (75 + years) were grouped on the basis of their ranks according to three frailty-related physical performance criteria. Muscle biopsies taken from vastus lateralis muscle were used for transcriptome and histological examination. Pairwise comparisons were made between the fittest and weakest groups for each sex separately, and potential sex-specific effects were assessed.\n\nResults\nWeak females were characterized by a higher expression of inflammatory pathways and infiltration of NOX2-expressing immune cells, concomitant with a higher VCAM1 expression. Weak males were characterized by a smaller diameter of type 2 (fast) myofibers and lower expression of PRKN. In addition, weakness-associated transcriptome changes in the muscle were distinct from aging, suggesting that the pathophysiology of frailty-associated physical weakness does not necessarily depend on aging.\n\nConclusions\nWe conclude that physical weakness-associated changes in muscle are sex-specific and recommend that sex differences are taken into account in research on frailty, as these differences may have a large impact on the development of (pharmaceutical) interventions against frailty., Trial registration number: The FITAAL study was registered in the Dutch Trial Register, with registration code NTR6124 on 14-11-2016 (https://trialsearch.who.int/Trial2.aspx?TrialID=NTR6124 ).\n\nHighlights\n• In female, but not male older adults, physical weakness was associated with a higher expression of intramuscular markers for inflammation., • In male, but not female older adults, physical weakness was associated with a smaller diameter of type 2 (fast) myofibers and lower PRKN expression., • Fit older adults (of both sexes) maintained expression levels comparable to young participants of weakness related genes, differing from frail participants.\n\nSupplementary Information\nThe online version contains supplementary material available at 10.1186/s13293-023-00531-w.","container-title":"Biology of Sex Differences","DOI":"10.1186/s13293-023-00531-w","ISSN":"2042-6410","journalAbbreviation":"Biol Sex Differ","note":"PMID: 37430322\nPMCID: PMC10332038","page":"45","source":"PubMed Central","title":"Evidence for sex-specific intramuscular changes associated to physical weakness in adults older than 75 years","volume":"14","author":[{"family":"Jong","given":"Jelle C. B. C.","non-dropping-particle":"de"},{"family":"Verschuren","given":"Lars"},{"family":"Caspers","given":"Martien P. M."},{"family":"Hoek","given":"Marjanne D.","non-dropping-particle":"van der"},{"family":"Leij","given":"Feike R.","non-dropping-particle":"van der"},{"family":"Kleemann","given":"Robert"},{"family":"Hoek","given":"Anita M.","non-dropping-particle":"van den"},{"family":"Nieuwenhuizen","given":"Arie G."},{"family":"Keijer","given":"Jaap"}],"issued":{"date-parts":[["2023",7,10]]}}}],"schema":"https://github.com/citation-style-language/schema/raw/master/csl-citation.json"} </w:instrText>
      </w:r>
      <w:r w:rsidR="006D0DD5" w:rsidRPr="00F94A55">
        <w:rPr>
          <w:rFonts w:ascii="Times New Roman" w:hAnsi="Times New Roman" w:cs="Times New Roman"/>
        </w:rPr>
        <w:fldChar w:fldCharType="separate"/>
      </w:r>
      <w:r w:rsidR="009D1417" w:rsidRPr="00F94A55">
        <w:rPr>
          <w:rFonts w:ascii="Times New Roman" w:hAnsi="Times New Roman" w:cs="Times New Roman"/>
          <w:kern w:val="0"/>
        </w:rPr>
        <w:t>[102]</w:t>
      </w:r>
      <w:r w:rsidR="006D0DD5" w:rsidRPr="00F94A55">
        <w:rPr>
          <w:rFonts w:ascii="Times New Roman" w:hAnsi="Times New Roman" w:cs="Times New Roman"/>
        </w:rPr>
        <w:fldChar w:fldCharType="end"/>
      </w:r>
      <w:r w:rsidRPr="00F94A55">
        <w:rPr>
          <w:rFonts w:ascii="Times New Roman" w:hAnsi="Times New Roman" w:cs="Times New Roman"/>
        </w:rPr>
        <w:t>, GSE196387</w:t>
      </w:r>
      <w:r w:rsidR="006D0DD5" w:rsidRPr="00F94A55">
        <w:rPr>
          <w:rFonts w:ascii="Times New Roman" w:hAnsi="Times New Roman" w:cs="Times New Roman"/>
        </w:rPr>
        <w:t xml:space="preserve"> </w:t>
      </w:r>
      <w:r w:rsidR="006D0DD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{"citationID":"Ub3zzeIx","properties":{"formattedCitation":"[103]","plainCitation":"[103]","noteIndex":0},"citationItems":[{"id":292,"uris":["http://zotero.org/users/15213638/items/RZX348DR"],"itemData":{"id":292,"type":"article-journal","abstract":"Download figureDownload PowerPoint","container-title":"American Journal of Physiology-Endocrinology and Metabolism","DOI":"10.1152/ajpendo.00143.2023","ISSN":"0193-1849","issue":"4","note":"publisher: American Physiological Society","page":"E291-E302","source":"journals.physiology.org (Atypon)","title":"Comprehensive interrogation of human skeletal muscle reveals a dissociation between insulin resistance and mitochondrial capacity","volume":"325","author":[{"family":"Whytock","given":"Katie L."},{"family":"Pino","given":"Maria F."},{"family":"Sun","given":"Yifei"},{"family":"Yu","given":"GongXin"},{"family":"De Carvalho","given":"Flavia G."},{"family":"Yeo","given":"Reichelle X."},{"family":"Vega","given":"Rick B."},{"family":"Parmar","given":"Gaganvir"},{"family":"Divoux","given":"Adeline"},{"family":"Kapoor","given":"Nidhi"},{"family":"Yi","given":"Fancaho"},{"family":"Cornnell","given":"Heather"},{"family":"Patten","given":"David A."},{"family":"Harper","given":"Mary-Ellen"},{"family":"Gardell","given":"Stephen J."},{"family":"Smith","given":"Steven R."},{"family":"Walsh","given":"Martin J."},{"family":"Sparks","given":"Lauren M."}],"issued":{"date-parts":[["2023",10]]}}}],"schema":"https://github.com/citation-style-language/schema/raw/master/csl-citation.json"} </w:instrText>
      </w:r>
      <w:r w:rsidR="006D0DD5" w:rsidRPr="00F94A55">
        <w:rPr>
          <w:rFonts w:ascii="Times New Roman" w:hAnsi="Times New Roman" w:cs="Times New Roman"/>
        </w:rPr>
        <w:fldChar w:fldCharType="separate"/>
      </w:r>
      <w:r w:rsidR="009D1417" w:rsidRPr="00F94A55">
        <w:rPr>
          <w:rFonts w:ascii="Times New Roman" w:hAnsi="Times New Roman" w:cs="Times New Roman"/>
          <w:kern w:val="0"/>
        </w:rPr>
        <w:t>[103]</w:t>
      </w:r>
      <w:r w:rsidR="006D0DD5" w:rsidRPr="00F94A55">
        <w:rPr>
          <w:rFonts w:ascii="Times New Roman" w:hAnsi="Times New Roman" w:cs="Times New Roman"/>
        </w:rPr>
        <w:fldChar w:fldCharType="end"/>
      </w:r>
      <w:r w:rsidRPr="00F94A55">
        <w:rPr>
          <w:rFonts w:ascii="Times New Roman" w:hAnsi="Times New Roman" w:cs="Times New Roman"/>
        </w:rPr>
        <w:t>, GSE205431</w:t>
      </w:r>
      <w:r w:rsidR="006D0DD5" w:rsidRPr="00F94A55">
        <w:rPr>
          <w:rFonts w:ascii="Times New Roman" w:hAnsi="Times New Roman" w:cs="Times New Roman"/>
        </w:rPr>
        <w:t xml:space="preserve"> </w:t>
      </w:r>
      <w:r w:rsidR="0098564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{"citationID":"SuybIrsp","properties":{"formattedCitation":"[104]","plainCitation":"[104]","noteIndex":0},"citationItems":[{"id":294,"uris":["http://zotero.org/users/15213638/items/CRYH7EYC"],"itemData":{"id":294,"type":"article-journal","abstract":"The ability of individuals with end-stage osteoarthritis (OA) to functionally recover from total joint arthroplasty is highly inconsistent. The molecular mechanisms driving this heterogeneity have yet to be elucidated. Furthermore, OA disproportionately impacts females, suggesting a need for identifying female-specific therapeutic targets. We profiled the skeletal muscle transcriptome in females with end-stage OA (n = 20) undergoing total knee or hip arthroplasty using RNA-Seq. Single-gene differential expression (DE) analyses tested for DE genes between skeletal muscle overlaying the surgical (SX) joint and muscle from the contralateral (CTRL) leg. Network analyses were performed using Pathway-Level Information ExtractoR (PLIER) to summarize genes into latent variables (LVs), i.e., gene circuits, and link them to biological pathways. LV differences in SX versus CTRL muscle and across sources of muscle tissue (vastus medialis, vastus lateralis, or tensor fascia latae) were determined with ANOVA. Linear models tested for associations between LVs and muscle phenotype on the SX side (inflammation, function, and integrity). DE analysis revealed 360 DE genes (|Log2 fold-difference| ≥ 1, FDR ≤ 0.05) between the SX and CTRL limbs, many associated with inflammation and lipid metabolism. PLIER analyses revealed circuits associated with protein degradation and fibro-adipogenic cell gene expression. Muscle inflammation and function were linked to an LV associated with endothelial cell gene expression highlighting a potential regulatory role of endothelial cells within skeletal muscle. These findings may provide insight into potential therapeutic targets to improve OA rehabilitation before and/or following total joint replacement.","container-title":"Physiological Genomics","DOI":"10.1152/physiolgenomics.00092.2022","ISSN":"1094-8341","issue":"12","journalAbbreviation":"Physiol Genomics","note":"PMID: 36278270\nPMCID: PMC9762959","page":"501-513","source":"PubMed Central","title":"Muscle transcriptomic circuits linked to periarticular physiology in end-stage osteoarthritis","volume":"54","author":[{"family":"Drummer","given":"Devin J."},{"family":"Lavin","given":"Kaleen M."},{"family":"Graham","given":"Zachary A."},{"family":"O’Bryan","given":"Samia M."},{"family":"McAdam","given":"Jeremy S."},{"family":"Lixandrão","given":"Manoel E."},{"family":"Seay","given":"Regina"},{"family":"Aban","given":"Inmaculada"},{"family":"Siegel","given":"Herrick J."},{"family":"Ghanem","given":"Elie"},{"family":"Singh","given":"Jasvinder A."},{"family":"Bonfitto","given":"Anna"},{"family":"Antone","given":"Jerry"},{"family":"Reiman","given":"Rebecca"},{"family":"Hutchins","given":"Elizabeth"},{"family":"Van Keuren-Jensen","given":"Kendall"},{"family":"Schutzler","given":"Scott E."},{"family":"Barnes","given":"C. Lowry"},{"family":"Ferrando","given":"Arny A."},{"family":"Bridges","given":"S. Louis"},{"family":"Bamman","given":"Marcas M."}],"issued":{"date-parts":[["2022",12,1]]}}}],"schema":"https://github.com/citation-style-language/schema/raw/master/csl-citation.json"} </w:instrText>
      </w:r>
      <w:r w:rsidR="00985641" w:rsidRPr="00F94A55">
        <w:rPr>
          <w:rFonts w:ascii="Times New Roman" w:hAnsi="Times New Roman" w:cs="Times New Roman"/>
        </w:rPr>
        <w:fldChar w:fldCharType="separate"/>
      </w:r>
      <w:r w:rsidR="009D1417" w:rsidRPr="00F94A55">
        <w:rPr>
          <w:rFonts w:ascii="Times New Roman" w:hAnsi="Times New Roman" w:cs="Times New Roman"/>
          <w:kern w:val="0"/>
        </w:rPr>
        <w:t>[104]</w:t>
      </w:r>
      <w:r w:rsidR="00985641" w:rsidRPr="00F94A55">
        <w:rPr>
          <w:rFonts w:ascii="Times New Roman" w:hAnsi="Times New Roman" w:cs="Times New Roman"/>
        </w:rPr>
        <w:fldChar w:fldCharType="end"/>
      </w:r>
      <w:r w:rsidRPr="00F94A55">
        <w:rPr>
          <w:rFonts w:ascii="Times New Roman" w:hAnsi="Times New Roman" w:cs="Times New Roman"/>
        </w:rPr>
        <w:t>, GSE157988</w:t>
      </w:r>
      <w:r w:rsidR="00985641" w:rsidRPr="00F94A55">
        <w:rPr>
          <w:rFonts w:ascii="Times New Roman" w:hAnsi="Times New Roman" w:cs="Times New Roman"/>
        </w:rPr>
        <w:t xml:space="preserve"> </w:t>
      </w:r>
      <w:r w:rsidR="00985641" w:rsidRPr="00F94A55">
        <w:rPr>
          <w:rFonts w:ascii="Times New Roman" w:hAnsi="Times New Roman" w:cs="Times New Roman"/>
        </w:rPr>
        <w:fldChar w:fldCharType="begin"/>
      </w:r>
      <w:r w:rsidR="00C1458F" w:rsidRPr="00F94A55">
        <w:rPr>
          <w:rFonts w:ascii="Times New Roman" w:hAnsi="Times New Roman" w:cs="Times New Roman"/>
        </w:rPr>
        <w:instrText xml:space="preserve"> ADDIN ZOTERO_ITEM CSL_CITATION {"citationID":"VqV2pJ9o","properties":{"formattedCitation":"[79]","plainCitation":"[79]","noteIndex":0},"citationItems":[{"id":248,"uris":["http://zotero.org/users/15213638/items/PRUI3ANB"],"itemData":{"id":248,"type":"article-journal","abstract":"In rodents, obesity and aging impair nicotinamide adenine dinucleotide (NAD+) biosynthesis, which contributes to metabolic dysfunction(–). Nicotinamide mononucleotide (NMN) availability is a rate-limiting factor in mammalian NAD+ biosynthesis. We conducted a 10-week, randomized, placebo-controlled, double-blind trial to evaluate the effect of NMN supplementation on metabolic function in postmenopausal women with prediabetes who were overweight or obese. Insulin-stimulated glucose disposal, assessed by using the hyperinsulinemic-euglycemic clamp, and skeletal muscle insulin signaling (phosphorylation of AKT and mTOR) increased after NMN supplementation, but did not change after placebo treatment. NMN supplementation up-regulated the expression of platelet-derived growth factor receptor β and other genes related to muscle remodeling. These results demonstrate NMN increases muscle insulin sensitivity, insulin signaling and remodeling in women with prediabetes who are overweight or obese. (ClinicalTrial.gov\nNCT03151239), Nicotinamide mononucleotide enhances insulin action","container-title":"Science (New York, N.Y.)","DOI":"10.1126/science.abe9985","ISSN":"0036-8075","issue":"6547","journalAbbreviation":"Science","note":"PMID: 33888596\nPMCID: PMC8550608","page":"1224-1229","source":"PubMed Central","title":"Nicotinamide mononucleotide increases muscle insulin sensitivity in prediabetic women","volume":"372","author":[{"family":"Yoshino","given":"Mihoko"},{"family":"Yoshino","given":"Jun"},{"family":"Kayser","given":"Brandon D."},{"family":"Patti","given":"Gary J."},{"family":"Franczyk","given":"Michael P."},{"family":"Mills","given":"Kathryn F."},{"family":"Sindelar","given":"Miriam"},{"family":"Pietka","given":"Terri"},{"family":"Patterson","given":"Bruce W."},{"family":"Imai","given":"Shin-Ichiro"},{"family":"Klein","given":"Samuel"}],"issued":{"date-parts":[["2021",6,11]]}}}],"schema":"https://github.com/citation-style-language/schema/raw/master/csl-citation.json"} </w:instrText>
      </w:r>
      <w:r w:rsidR="00985641" w:rsidRPr="00F94A55">
        <w:rPr>
          <w:rFonts w:ascii="Times New Roman" w:hAnsi="Times New Roman" w:cs="Times New Roman"/>
        </w:rPr>
        <w:fldChar w:fldCharType="separate"/>
      </w:r>
      <w:r w:rsidR="00C1458F" w:rsidRPr="00F94A55">
        <w:rPr>
          <w:rFonts w:ascii="Times New Roman" w:hAnsi="Times New Roman" w:cs="Times New Roman"/>
          <w:kern w:val="0"/>
        </w:rPr>
        <w:t>[79]</w:t>
      </w:r>
      <w:r w:rsidR="00985641" w:rsidRPr="00F94A55">
        <w:rPr>
          <w:rFonts w:ascii="Times New Roman" w:hAnsi="Times New Roman" w:cs="Times New Roman"/>
        </w:rPr>
        <w:fldChar w:fldCharType="end"/>
      </w:r>
      <w:r w:rsidRPr="00F94A55">
        <w:rPr>
          <w:rFonts w:ascii="Times New Roman" w:hAnsi="Times New Roman" w:cs="Times New Roman"/>
        </w:rPr>
        <w:t>, GSE15106</w:t>
      </w:r>
      <w:r w:rsidR="00985641" w:rsidRPr="00F94A55">
        <w:rPr>
          <w:rFonts w:ascii="Times New Roman" w:hAnsi="Times New Roman" w:cs="Times New Roman"/>
        </w:rPr>
        <w:t xml:space="preserve">6 </w:t>
      </w:r>
      <w:r w:rsidR="0098564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{"citationID":"g1OpQB4E","properties":{"formattedCitation":"[105]","plainCitation":"[105]","noteIndex":0},"citationItems":[{"id":296,"uris":["http://zotero.org/users/15213638/items/JBGENRH6"],"itemData":{"id":296,"type":"article-journal","abstract":"Download figureDownload PowerPoint","container-title":"American Journal of Physiology-Endocrinology and Metabolism","DOI":"10.1152/ajpendo.00378.2021","ISSN":"0193-1849","issue":"3","note":"publisher: American Physiological Society","page":"E260-E277","source":"journals.physiology.org (Atypon)","title":"Skeletal muscle transcriptome response to a bout of endurance exercise in physically active and sedentary older adults","volume":"322","author":[{"family":"Rubenstein","given":"Aliza B."},{"family":"Hinkley","given":"J. Matthew"},{"family":"Nair","given":"Venugopalan D."},{"family":"Nudelman","given":"German"},{"family":"Standley","given":"Robert A."},{"family":"Yi","given":"Fanchao"},{"family":"Yu","given":"GongXin"},{"family":"Trappe","given":"Todd A."},{"family":"Bamman","given":"Marcas M."},{"family":"Trappe","given":"Scott W."},{"family":"Sparks","given":"Lauren M."},{"family":"Goodpaster","given":"Bret H."},{"family":"Vega","given":"Rick B."},{"family":"Sealfon","given":"Stuart C."},{"family":"Zaslavsky","given":"Elena"},{"family":"Coen","given":"Paul M."}],"issued":{"date-parts":[["2022",3]]}}}],"schema":"https://github.com/citation-style-language/schema/raw/master/csl-citation.json"} </w:instrText>
      </w:r>
      <w:r w:rsidR="00985641" w:rsidRPr="00F94A55">
        <w:rPr>
          <w:rFonts w:ascii="Times New Roman" w:hAnsi="Times New Roman" w:cs="Times New Roman"/>
        </w:rPr>
        <w:fldChar w:fldCharType="separate"/>
      </w:r>
      <w:r w:rsidR="009D1417" w:rsidRPr="00F94A55">
        <w:rPr>
          <w:rFonts w:ascii="Times New Roman" w:hAnsi="Times New Roman" w:cs="Times New Roman"/>
          <w:kern w:val="0"/>
        </w:rPr>
        <w:t>[105]</w:t>
      </w:r>
      <w:r w:rsidR="00985641" w:rsidRPr="00F94A55">
        <w:rPr>
          <w:rFonts w:ascii="Times New Roman" w:hAnsi="Times New Roman" w:cs="Times New Roman"/>
        </w:rPr>
        <w:fldChar w:fldCharType="end"/>
      </w:r>
      <w:r w:rsidRPr="00F94A55">
        <w:rPr>
          <w:rFonts w:ascii="Times New Roman" w:hAnsi="Times New Roman" w:cs="Times New Roman"/>
        </w:rPr>
        <w:t>, GSE58608</w:t>
      </w:r>
      <w:r w:rsidR="00985641" w:rsidRPr="00F94A55">
        <w:rPr>
          <w:rFonts w:ascii="Times New Roman" w:hAnsi="Times New Roman" w:cs="Times New Roman"/>
        </w:rPr>
        <w:t xml:space="preserve"> </w:t>
      </w:r>
      <w:r w:rsidR="0098564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{"citationID":"lnqDkY6G","properties":{"formattedCitation":"[106]","plainCitation":"[106]","noteIndex":0},"citationItems":[{"id":298,"uris":["http://zotero.org/users/15213638/items/HAWTRZXL"],"itemData":{"id":298,"type":"article-journal","abstract":"Human skeletal muscle health is important for quality of life and several chronic diseases, including type II diabetes, heart disease, and cancer. Skeletal muscle is a tissue widely used to study mechanisms behind different diseases and adaptive effects of controlled interventions. For such mechanistic studies, knowledge about the gene expression profiles in different states is essential. Since the baseline transcriptome has not been analyzed systematically, the purpose of this study was to provide a deep reference profile of female and male skeletal muscle. RNA sequencing data were analyzed from a large set of 45 resting human muscle biopsies. We provide extensive information on the skeletal muscle transcriptome, including 5 previously unannotated protein-coding transcripts. Global transcriptional tissue homogeneity was strikingly high, within both a specific muscle and the contralateral leg. We identified &gt;23,000 known isoforms and found &gt;5000 isoforms that differ between the sexes. The female and male transcriptome was enriched for genes associated with oxidative metabolism and protein catabolic processes, respectively. The data demonstrate remarkably high tissue homogeneity and provide a deep and extensive baseline reference for the human skeletal muscle transcriptome, with regard to alternative splicing, novel transcripts, and sex differences in functional ontology.—Lindholm, M. E., Huss, M., Solnestam, B. W., Kjellqvist, S., Lundeberg, J., Sundberg, C. J., The human skeletal muscle transcriptome: sex differences, alternative splicing, and tissue homogeneity assessed with RNA sequencing. FASEB J. 28, 4571–4581 (2014). www.fasebj.org","container-title":"The FASEB Journal","DOI":"10.1096/fj.14-255000","ISSN":"1530-6860","issue":"10","language":"en","license":"© FASEB","note":"_eprint: https://onlinelibrary.wiley.com/doi/pdf/10.1096/fj.14-255000","page":"4571-4581","source":"Wiley Online Library","title":"The human skeletal muscle transcriptome: sex differences, alternative splicing, and tissue homogeneity assessed with RNA sequencing","title-short":"The human skeletal muscle transcriptome","volume":"28","author":[{"family":"Lindholm","given":"Malene E."},{"family":"Huss","given":"Mikael"},{"family":"Solnestam","given":"Beata W."},{"family":"Kjellqvist","given":"Sanela"},{"family":"Lundeberg","given":"Joakim"},{"family":"Sundberg","given":"Carl J."}],"issued":{"date-parts":[["2014"]]}}}],"schema":"https://github.com/citation-style-language/schema/raw/master/csl-citation.json"} </w:instrText>
      </w:r>
      <w:r w:rsidR="00985641" w:rsidRPr="00F94A55">
        <w:rPr>
          <w:rFonts w:ascii="Times New Roman" w:hAnsi="Times New Roman" w:cs="Times New Roman"/>
        </w:rPr>
        <w:fldChar w:fldCharType="separate"/>
      </w:r>
      <w:r w:rsidR="009D1417" w:rsidRPr="00F94A55">
        <w:rPr>
          <w:rFonts w:ascii="Times New Roman" w:hAnsi="Times New Roman" w:cs="Times New Roman"/>
          <w:kern w:val="0"/>
        </w:rPr>
        <w:t>[106]</w:t>
      </w:r>
      <w:r w:rsidR="00985641" w:rsidRPr="00F94A55">
        <w:rPr>
          <w:rFonts w:ascii="Times New Roman" w:hAnsi="Times New Roman" w:cs="Times New Roman"/>
        </w:rPr>
        <w:fldChar w:fldCharType="end"/>
      </w:r>
      <w:r w:rsidRPr="00F94A55">
        <w:rPr>
          <w:rFonts w:ascii="Times New Roman" w:hAnsi="Times New Roman" w:cs="Times New Roman"/>
        </w:rPr>
        <w:t>, GSE159217</w:t>
      </w:r>
      <w:r w:rsidR="001D1947" w:rsidRPr="00F94A55">
        <w:rPr>
          <w:rFonts w:ascii="Times New Roman" w:hAnsi="Times New Roman" w:cs="Times New Roman"/>
        </w:rPr>
        <w:t xml:space="preserve"> </w:t>
      </w:r>
      <w:r w:rsidR="001D194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{"citationID":"6rARmp7E","properties":{"formattedCitation":"[107]","plainCitation":"[107]","noteIndex":0},"citationItems":[{"id":300,"uris":["http://zotero.org/users/15213638/items/7J98QALS"],"itemData":{"id":300,"type":"article-journal","abstract":"Background\nDue to the interaction between skeletal muscle ageing and lifestyle factors, it is often challenging to attribute the decline in muscle mass and quality to either changes in lifestyle or to advancing age itself. Because many of the physiological factors affecting muscle mass and quality are modulated by physical activity and physical activity declines with age, the aim of this study is to better understand the effects of early ageing on muscle function by comparing a population of healthy older and young males with similar physical activity patterns.\n\nMethods\nEighteen older (69 ± 2.0 years) and 20 young (22 ± 2.0 years) males were recruited based on similar self‐reported physical activity, which was verified using accelerometry measurements. Gene expression profiles of vastus lateralis biopsies obtained by RNA sequencing were compared, and key results were validated using quantitative polymerase chain reaction and western blot.\n\nResults\nTotal physical activity energy expenditure was similar between the young and old group (404 ± 215 vs. 411 ± 189 kcal/day, P = 0.11). Three thousand seven hundred ninety‐seven differentially expressed coding genes (DEGs) were identified (adjusted P‐value cut‐off of &lt;0.05), of which 1891 were higher and 1906 were lower expressed in the older muscle. The matrisome, innervation and inflammation were the main upregulated processes, and oxidative metabolism was the main downregulated process in old compared with young muscle. Lower protein levels of mitochondrial transcription factor A (TFAM, P = 0.030) and mitochondrial respiratory Complexes IV and II (P = 0.011 and P = 0.0009, respectively) were observed, whereas a trend was observed for Complex I (P = 0.062), in older compared with young muscle. Protein expression of Complexes I and IV was significantly correlated to mitochondrial capacity in the vastus lateralis as measured in vivo (P = 0.017, R\n2 = 0.42 and P = 0.030, R\n2 = 0.36). A trend for higher muscle‐specific receptor kinase (MUSK) protein levels in the older group was observed (P = 0.08).\n\nConclusions\nThere are clear differences in the transcriptome signatures of the vastus lateralis muscle of healthy older and young males with similar physical activity levels, including significant differences at the protein level. By disentangling physical activity and ageing, we appoint early skeletal muscle ageing processes that occur despite similar physical activity. Improved understanding of these processes will be key to design targeted anti‐ageing therapies.","container-title":"Journal of Cachexia, Sarcopenia and Muscle","DOI":"10.1002/jcsm.12753","ISSN":"2190-5991","issue":"5","journalAbbreviation":"J Cachexia Sarcopenia Muscle","note":"PMID: 34219410\nPMCID: PMC8517362","page":"1214-1231","source":"PubMed Central","title":"Matrisome, innervation and oxidative metabolism affected in older compared with younger males with similar physical activity","volume":"12","author":[{"family":"Lagerwaard","given":"Bart"},{"family":"Nieuwenhuizen","given":"Arie G."},{"family":"Bunschoten","given":"Annelies"},{"family":"Boer","given":"Vincent C.J.","non-dropping-particle":"de"},{"family":"Keijer","given":"Jaap"}],"issued":{"date-parts":[["2021",10]]}}}],"schema":"https://github.com/citation-style-language/schema/raw/master/csl-citation.json"} </w:instrText>
      </w:r>
      <w:r w:rsidR="001D1947" w:rsidRPr="00F94A55">
        <w:rPr>
          <w:rFonts w:ascii="Times New Roman" w:hAnsi="Times New Roman" w:cs="Times New Roman"/>
        </w:rPr>
        <w:fldChar w:fldCharType="separate"/>
      </w:r>
      <w:r w:rsidR="009D1417" w:rsidRPr="00F94A55">
        <w:rPr>
          <w:rFonts w:ascii="Times New Roman" w:hAnsi="Times New Roman" w:cs="Times New Roman"/>
          <w:kern w:val="0"/>
        </w:rPr>
        <w:t>[107]</w:t>
      </w:r>
      <w:r w:rsidR="001D1947" w:rsidRPr="00F94A55">
        <w:rPr>
          <w:rFonts w:ascii="Times New Roman" w:hAnsi="Times New Roman" w:cs="Times New Roman"/>
        </w:rPr>
        <w:fldChar w:fldCharType="end"/>
      </w:r>
      <w:r w:rsidRPr="00F94A55">
        <w:rPr>
          <w:rFonts w:ascii="Times New Roman" w:hAnsi="Times New Roman" w:cs="Times New Roman"/>
        </w:rPr>
        <w:t>, GSE200398</w:t>
      </w:r>
      <w:r w:rsidR="001D1947" w:rsidRPr="00F94A55">
        <w:rPr>
          <w:rFonts w:ascii="Times New Roman" w:hAnsi="Times New Roman" w:cs="Times New Roman"/>
        </w:rPr>
        <w:t xml:space="preserve"> </w:t>
      </w:r>
      <w:r w:rsidR="001D1947"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{"citationID":"mIVe2Tr0","properties":{"formattedCitation":"[108]","plainCitation":"[108]","noteIndex":0},"citationItems":[{"id":303,"uris":["http://zotero.org/users/15213638/items/BU7HLJW3"],"itemData":{"id":303,"type":"article-journal","abstract":"Muscle fiber composition is associated with physical performance, with endurance athletes having a high proportion of slow-twitch muscle fibers compared to power athletes. Approximately 45% of muscle fiber composition is heritable, however, single nucleotide polymorphisms (SNP) underlying inter-individual differences in muscle fiber types remain largely unknown. Based on three whole genome SNP datasets, we have shown that the rs236448 A allele located near the cyclin-dependent kinase inhibitor 1A (CDKN1A) gene was associated with an increased proportion of slow-twitch muscle fibers in Russian (n = 151; p = 0.039), Finnish (n = 287; p = 0.03), and Japanese (n = 207; p = 0.008) cohorts (meta-analysis: p = 7.9 × 10−5. Furthermore, the frequency of the rs236448 A allele was significantly higher in Russian (p = 0.045) and Japanese (p = 0.038) elite endurance athletes compared to ethnically matched power athletes. On the contrary, the C allele was associated with a greater proportion of fast-twitch muscle fibers and a predisposition to power sports. CDKN1A participates in cell cycle regulation and is suppressed by the miR-208b, which has a prominent role in the activation of the slow myofiber gene program. Bioinformatic analysis revealed that the rs236448 C allele was associated with increased CDKN1A expression in whole blood (p = 8.5 × 10−15) and with greater appendicular lean mass (p = 1.2 × 10−5), whereas the A allele was associated with longer durations of exercise (p = 0.044) reported amongst the UK Biobank cohort. Furthermore, the expression of CDKN1A increased in response to strength (p &lt; 0.0001) or sprint (p = 0.00035) training. Accordingly, we found that CDKN1A expression is significantly (p = 0.002) higher in the m. vastus lateralis of strength athletes compared to endurance athletes and is positively correlated with the percentage of fast-twitch muscle fibers (p = 0.018). In conclusion, our data suggest that the CDKN1A rs236448 SNP may be implicated in the determination of muscle fiber composition and may affect athletic performance.","container-title":"Cells","DOI":"10.3390/cells11233910","ISSN":"2073-4409","issue":"23","language":"en","license":"http://creativecommons.org/licenses/by/3.0/","note":"number: 23\npublisher: Multidisciplinary Digital Publishing Institute","page":"3910","source":"www.mdpi.com","title":"Genome-Wide Association Study Identifies CDKN1A as a Novel Locus Associated with Muscle Fiber Composition","volume":"11","author":[{"family":"Semenova","given":"Ekaterina A."},{"family":"Zempo","given":"Hirofumi"},{"family":"Miyamoto-Mikami","given":"Eri"},{"family":"Kumagai","given":"Hiroshi"},{"family":"Larin","given":"Andrey K."},{"family":"Sultanov","given":"Rinat I."},{"family":"Babalyan","given":"Konstantin A."},{"family":"Zhelankin","given":"Andrey V."},{"family":"Tobina","given":"Takuro"},{"family":"Shiose","given":"Keisuke"},{"family":"Kakigi","given":"Ryo"},{"family":"Tsuzuki","given":"Takamasa"},{"family":"Ichinoseki-Sekine","given":"Noriko"},{"family":"Kobayashi","given":"Hiroyuki"},{"family":"Naito","given":"Hisashi"},{"family":"Burniston","given":"Jatin"},{"family":"Generozov","given":"Edward V."},{"family":"Fuku","given":"Noriyuki"},{"family":"Ahmetov","given":"Ildus I."}],"issued":{"date-parts":[["2022",1]]}}}],"schema":"https://github.com/citation-style-language/schema/raw/master/csl-citation.json"} </w:instrText>
      </w:r>
      <w:r w:rsidR="001D1947" w:rsidRPr="00F94A55">
        <w:rPr>
          <w:rFonts w:ascii="Times New Roman" w:hAnsi="Times New Roman" w:cs="Times New Roman"/>
        </w:rPr>
        <w:fldChar w:fldCharType="separate"/>
      </w:r>
      <w:r w:rsidR="009D1417" w:rsidRPr="00F94A55">
        <w:rPr>
          <w:rFonts w:ascii="Times New Roman" w:hAnsi="Times New Roman" w:cs="Times New Roman"/>
          <w:kern w:val="0"/>
        </w:rPr>
        <w:t>[108]</w:t>
      </w:r>
      <w:r w:rsidR="001D1947" w:rsidRPr="00F94A55">
        <w:rPr>
          <w:rFonts w:ascii="Times New Roman" w:hAnsi="Times New Roman" w:cs="Times New Roman"/>
        </w:rPr>
        <w:fldChar w:fldCharType="end"/>
      </w:r>
      <w:r w:rsidRPr="00F94A55">
        <w:rPr>
          <w:rFonts w:ascii="Times New Roman" w:hAnsi="Times New Roman" w:cs="Times New Roman"/>
        </w:rPr>
        <w:t xml:space="preserve">, GSE186045 </w:t>
      </w:r>
      <w:r w:rsidR="00C16AA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{"citationID":"TRlRKqdT","properties":{"formattedCitation":"[109]","plainCitation":"[109]","noteIndex":0},"citationItems":[{"id":307,"uris":["http://zotero.org/users/15213638/items/LN6ASJFZ"],"itemData":{"id":307,"type":"article-journal","abstract":"Sedentary lifestyle, chronic disease, or microgravity can cause muscle deconditioning that then has an impact on other physiological systems. An example is the nervous system, which is adversely affected by decreased physical activity resulting in increased ...","container-title":"Physiological Reports","DOI":"10.14814/phy2.15176","issue":"3","language":"en","note":"publisher: Wiley\nPMID: 35133080","source":"www.ncbi.nlm.nih.gov","title":"RNA sequencing on muscle biopsy from a 5‐week bed rest study reveals the effect of exercise and potential interactions with dorsal root ganglion neurons","URL":"https://www.ncbi.nlm.nih.gov/pmc/articles/PMC8823189/","volume":"10","author":[{"family":"McFarland","given":"Amelia J."},{"family":"Ray","given":"Pradipta R."},{"family":"Bhai","given":"Salman"},{"family":"Levine","given":"Benjamin D."},{"family":"Price","given":"Theodore J."}],"accessed":{"date-parts":[["2024",10,14]]},"issued":{"date-parts":[["2022",2]]}}}],"schema":"https://github.com/citation-style-language/schema/raw/master/csl-citation.json"} </w:instrText>
      </w:r>
      <w:r w:rsidR="00C16AA2" w:rsidRPr="00F94A55">
        <w:rPr>
          <w:rFonts w:ascii="Times New Roman" w:hAnsi="Times New Roman" w:cs="Times New Roman"/>
        </w:rPr>
        <w:fldChar w:fldCharType="separate"/>
      </w:r>
      <w:r w:rsidR="009D1417" w:rsidRPr="00F94A55">
        <w:rPr>
          <w:rFonts w:ascii="Times New Roman" w:hAnsi="Times New Roman" w:cs="Times New Roman"/>
          <w:kern w:val="0"/>
        </w:rPr>
        <w:t>[109]</w:t>
      </w:r>
      <w:r w:rsidR="00C16AA2" w:rsidRPr="00F94A55">
        <w:rPr>
          <w:rFonts w:ascii="Times New Roman" w:hAnsi="Times New Roman" w:cs="Times New Roman"/>
        </w:rPr>
        <w:fldChar w:fldCharType="end"/>
      </w:r>
      <w:r w:rsidR="00CE5F09" w:rsidRPr="00F94A55">
        <w:rPr>
          <w:rFonts w:ascii="Times New Roman" w:hAnsi="Times New Roman" w:cs="Times New Roman"/>
        </w:rPr>
        <w:t xml:space="preserve"> </w:t>
      </w:r>
      <w:r w:rsidRPr="00F94A55">
        <w:rPr>
          <w:rFonts w:ascii="Times New Roman" w:hAnsi="Times New Roman" w:cs="Times New Roman"/>
        </w:rPr>
        <w:t>– for all of these studies, we extracted their metadata and the raw counts</w:t>
      </w:r>
      <w:r w:rsidR="003667BD" w:rsidRPr="00F94A55">
        <w:rPr>
          <w:rFonts w:ascii="Times New Roman" w:hAnsi="Times New Roman" w:cs="Times New Roman"/>
        </w:rPr>
        <w:t xml:space="preserve"> directly from NCBI GEO. The reads are aligned using HISAT2 </w:t>
      </w:r>
      <w:r w:rsidR="008E4432"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{"citationID":"qch8fLyS","properties":{"formattedCitation":"[110]","plainCitation":"[110]","noteIndex":0},"citationItems":[{"id":317,"uris":["http://zotero.org/users/15213638/items/5LCLCUQI"],"itemData":{"id":317,"type":"article-journal","abstract":"The human reference genome represents only a small number of individuals, which limits its usefulness for genotyping. We present a method named HISAT2 (hierarchical indexing for spliced alignment of transcripts 2) that can align both DNA and RNA sequences using a graph Ferragina Manzini index. We use HISAT2 to represent and search an expanded model of the human reference genome in which over 14.5 million genomic variants in combination with haplotypes are incorporated into the data structure used for searching and alignment. We benchmark HISAT2 using simulated and real datasets to demonstrate that our strategy of representing a population of genomes, together with a fast, memory-efficient search algorithm, provides more detailed and accurate variant analyses than other methods. We apply HISAT2 for HLA typing and DNA fingerprinting; both applications form part of the HISAT-genotype software that enables analysis of haplotype-resolved genes or genomic regions. HISAT-genotype outperforms other computational methods and matches or exceeds the performance of laboratory-based assays.","container-title":"Nature Biotechnology","DOI":"10.1038/s41587-019-0201-4","ISSN":"1546-1696","issue":"8","journalAbbreviation":"Nat Biotechnol","language":"en","license":"2019 The Author(s), under exclusive licence to Springer Nature America, Inc.","note":"publisher: Nature Publishing Group","page":"907-915","source":"www.nature.com","title":"Graph-based genome alignment and genotyping with HISAT2 and HISAT-genotype","volume":"37","author":[{"family":"Kim","given":"Daehwan"},{"family":"Paggi","given":"Joseph M."},{"family":"Park","given":"Chanhee"},{"family":"Bennett","given":"Christopher"},{"family":"Salzberg","given":"Steven L."}],"issued":{"date-parts":[["2019",8]]}}}],"schema":"https://github.com/citation-style-language/schema/raw/master/csl-citation.json"} </w:instrText>
      </w:r>
      <w:r w:rsidR="008E4432" w:rsidRPr="00F94A55">
        <w:rPr>
          <w:rFonts w:ascii="Times New Roman" w:hAnsi="Times New Roman" w:cs="Times New Roman"/>
        </w:rPr>
        <w:fldChar w:fldCharType="separate"/>
      </w:r>
      <w:r w:rsidR="009D1417" w:rsidRPr="00F94A55">
        <w:rPr>
          <w:rFonts w:ascii="Times New Roman" w:hAnsi="Times New Roman" w:cs="Times New Roman"/>
          <w:kern w:val="0"/>
        </w:rPr>
        <w:t>[110]</w:t>
      </w:r>
      <w:r w:rsidR="008E4432" w:rsidRPr="00F94A55">
        <w:rPr>
          <w:rFonts w:ascii="Times New Roman" w:hAnsi="Times New Roman" w:cs="Times New Roman"/>
        </w:rPr>
        <w:fldChar w:fldCharType="end"/>
      </w:r>
      <w:r w:rsidR="008E4432" w:rsidRPr="00F94A55">
        <w:rPr>
          <w:rFonts w:ascii="Times New Roman" w:hAnsi="Times New Roman" w:cs="Times New Roman"/>
        </w:rPr>
        <w:t xml:space="preserve"> </w:t>
      </w:r>
      <w:r w:rsidR="003667BD" w:rsidRPr="00F94A55">
        <w:rPr>
          <w:rFonts w:ascii="Times New Roman" w:hAnsi="Times New Roman" w:cs="Times New Roman"/>
        </w:rPr>
        <w:t>to GCA_000001405.15. Runs with an alignment rate of over 50% are used to generate the counts matrix using Subread featureCounts</w:t>
      </w:r>
      <w:r w:rsidR="001C3F83" w:rsidRPr="00F94A55">
        <w:rPr>
          <w:rFonts w:ascii="Times New Roman" w:hAnsi="Times New Roman" w:cs="Times New Roman"/>
        </w:rPr>
        <w:t xml:space="preserve">, and the </w:t>
      </w:r>
      <w:r w:rsidR="001C3F83" w:rsidRPr="00F94A55">
        <w:rPr>
          <w:rFonts w:ascii="Times New Roman" w:hAnsi="Times New Roman" w:cs="Times New Roman"/>
          <w:i/>
          <w:iCs/>
        </w:rPr>
        <w:t>Homo sapiens</w:t>
      </w:r>
      <w:r w:rsidR="001C3F83" w:rsidRPr="00F94A55">
        <w:rPr>
          <w:rFonts w:ascii="Times New Roman" w:hAnsi="Times New Roman" w:cs="Times New Roman"/>
        </w:rPr>
        <w:t xml:space="preserve"> Annotation Release 109.20190905 is used for gene annotation</w:t>
      </w:r>
      <w:r w:rsidR="003667BD" w:rsidRPr="00F94A55">
        <w:rPr>
          <w:rFonts w:ascii="Times New Roman" w:hAnsi="Times New Roman" w:cs="Times New Roman"/>
        </w:rPr>
        <w:t>.</w:t>
      </w:r>
      <w:r w:rsidR="00E921E9" w:rsidRPr="00F94A55">
        <w:rPr>
          <w:rFonts w:ascii="Times New Roman" w:hAnsi="Times New Roman" w:cs="Times New Roman"/>
        </w:rPr>
        <w:t xml:space="preserve"> W</w:t>
      </w:r>
      <w:r w:rsidRPr="00F94A55">
        <w:rPr>
          <w:rFonts w:ascii="Times New Roman" w:hAnsi="Times New Roman" w:cs="Times New Roman"/>
        </w:rPr>
        <w:t xml:space="preserve">herever necessary, we reached out to the groups that had published these results and got individual age labels for samples </w:t>
      </w:r>
      <w:r w:rsidR="00B1246C" w:rsidRPr="00F94A55">
        <w:rPr>
          <w:rFonts w:ascii="Times New Roman" w:hAnsi="Times New Roman" w:cs="Times New Roman"/>
        </w:rPr>
        <w:t>to</w:t>
      </w:r>
      <w:r w:rsidRPr="00F94A55">
        <w:rPr>
          <w:rFonts w:ascii="Times New Roman" w:hAnsi="Times New Roman" w:cs="Times New Roman"/>
        </w:rPr>
        <w:t xml:space="preserve"> map accurate ages for </w:t>
      </w:r>
      <w:r w:rsidR="00E921E9" w:rsidRPr="00F94A55">
        <w:rPr>
          <w:rFonts w:ascii="Times New Roman" w:hAnsi="Times New Roman" w:cs="Times New Roman"/>
        </w:rPr>
        <w:t xml:space="preserve">the </w:t>
      </w:r>
      <w:r w:rsidRPr="00F94A55">
        <w:rPr>
          <w:rFonts w:ascii="Times New Roman" w:hAnsi="Times New Roman" w:cs="Times New Roman"/>
        </w:rPr>
        <w:t xml:space="preserve">penalized regression model training and testing. The raw counts and the metadata (including the GEO sample identifier, accurate age label, and condition) are present in a database </w:t>
      </w:r>
      <w:r w:rsidR="00F120A8">
        <w:rPr>
          <w:rFonts w:ascii="Times New Roman" w:hAnsi="Times New Roman" w:cs="Times New Roman"/>
        </w:rPr>
        <w:t>called</w:t>
      </w:r>
      <w:r w:rsidRPr="00F94A55">
        <w:rPr>
          <w:rFonts w:ascii="Times New Roman" w:hAnsi="Times New Roman" w:cs="Times New Roman"/>
        </w:rPr>
        <w:t xml:space="preserve"> Skeletome. We hope that Skeletome on its own would </w:t>
      </w:r>
      <w:r w:rsidRPr="00F94A55">
        <w:rPr>
          <w:rFonts w:ascii="Times New Roman" w:hAnsi="Times New Roman" w:cs="Times New Roman"/>
        </w:rPr>
        <w:lastRenderedPageBreak/>
        <w:t xml:space="preserve">help </w:t>
      </w:r>
      <w:r w:rsidR="00F120A8">
        <w:rPr>
          <w:rFonts w:ascii="Times New Roman" w:hAnsi="Times New Roman" w:cs="Times New Roman"/>
        </w:rPr>
        <w:t>accelerate</w:t>
      </w:r>
      <w:r w:rsidRPr="00F94A55">
        <w:rPr>
          <w:rFonts w:ascii="Times New Roman" w:hAnsi="Times New Roman" w:cs="Times New Roman"/>
        </w:rPr>
        <w:t xml:space="preserve"> aging research in skeletal muscle by providing a substantial dataset for future transcriptomics-based clocks, anti-aging therapies, and more. </w:t>
      </w:r>
      <w:r w:rsidR="00135095" w:rsidRPr="00F94A55">
        <w:rPr>
          <w:rFonts w:ascii="Times New Roman" w:hAnsi="Times New Roman" w:cs="Times New Roman"/>
        </w:rPr>
        <w:t xml:space="preserve">Skeletome can be accessed through our GitHub repository: </w:t>
      </w:r>
      <w:hyperlink r:id="rId11" w:history="1">
        <w:r w:rsidR="00EC475D" w:rsidRPr="00F94A55">
          <w:rPr>
            <w:rStyle w:val="Hyperlink"/>
            <w:rFonts w:ascii="Times New Roman" w:hAnsi="Times New Roman" w:cs="Times New Roman"/>
          </w:rPr>
          <w:t>https://github.com/mali8308/SkeletAge/</w:t>
        </w:r>
      </w:hyperlink>
      <w:r w:rsidR="00EC475D" w:rsidRPr="00F94A55">
        <w:rPr>
          <w:rFonts w:ascii="Times New Roman" w:hAnsi="Times New Roman" w:cs="Times New Roman"/>
        </w:rPr>
        <w:t>.</w:t>
      </w:r>
    </w:p>
    <w:p w14:paraId="0D02E5DD" w14:textId="5B0FDE73" w:rsidR="0070197C" w:rsidRPr="00F94A55" w:rsidRDefault="00EE2987" w:rsidP="00F94A55">
      <w:pPr>
        <w:pStyle w:val="Heading2"/>
        <w:spacing w:line="480" w:lineRule="auto"/>
        <w:jc w:val="both"/>
        <w:rPr>
          <w:rFonts w:ascii="Times New Roman" w:hAnsi="Times New Roman" w:cs="Times New Roman"/>
        </w:rPr>
      </w:pPr>
      <w:r w:rsidRPr="00F94A55">
        <w:rPr>
          <w:rFonts w:ascii="Times New Roman" w:hAnsi="Times New Roman" w:cs="Times New Roman"/>
        </w:rPr>
        <w:t>DESeq2 for normalization and expression tracking</w:t>
      </w:r>
    </w:p>
    <w:p w14:paraId="2DD239F5" w14:textId="1991647C" w:rsidR="00D71AF1" w:rsidRPr="00F94A55" w:rsidRDefault="008E4432" w:rsidP="00F94A55">
      <w:pPr>
        <w:spacing w:line="480" w:lineRule="auto"/>
        <w:jc w:val="both"/>
        <w:rPr>
          <w:rFonts w:ascii="Times New Roman" w:hAnsi="Times New Roman" w:cs="Times New Roman"/>
        </w:rPr>
      </w:pPr>
      <w:r w:rsidRPr="00F94A55">
        <w:rPr>
          <w:rFonts w:ascii="Times New Roman" w:hAnsi="Times New Roman" w:cs="Times New Roman"/>
        </w:rPr>
        <w:t xml:space="preserve">To process raw counts, we used DESeq2 </w:t>
      </w:r>
      <w:r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{"citationID":"oFMIZIrF","properties":{"formattedCitation":"[111]","plainCitation":"[111]","noteIndex":0},"citationItems":[{"id":314,"uris":["http://zotero.org/users/15213638/items/CQHDD2MA"],"itemData":{"id":314,"type":"article-journal","abstract":"In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I."},{"family":"Huber","given":"Wolfgang"},{"family":"Anders","given":"Simon"}],"issued":{"date-parts":[["2014",12,5]]}}}],"schema":"https://github.com/citation-style-language/schema/raw/master/csl-citation.json"} </w:instrText>
      </w:r>
      <w:r w:rsidRPr="00F94A55">
        <w:rPr>
          <w:rFonts w:ascii="Times New Roman" w:hAnsi="Times New Roman" w:cs="Times New Roman"/>
        </w:rPr>
        <w:fldChar w:fldCharType="separate"/>
      </w:r>
      <w:r w:rsidR="009D1417" w:rsidRPr="00F94A55">
        <w:rPr>
          <w:rFonts w:ascii="Times New Roman" w:hAnsi="Times New Roman" w:cs="Times New Roman"/>
          <w:kern w:val="0"/>
        </w:rPr>
        <w:t>[111]</w:t>
      </w:r>
      <w:r w:rsidRPr="00F94A55">
        <w:rPr>
          <w:rFonts w:ascii="Times New Roman" w:hAnsi="Times New Roman" w:cs="Times New Roman"/>
        </w:rPr>
        <w:fldChar w:fldCharType="end"/>
      </w:r>
      <w:r w:rsidRPr="00F94A55">
        <w:rPr>
          <w:rFonts w:ascii="Times New Roman" w:hAnsi="Times New Roman" w:cs="Times New Roman"/>
        </w:rPr>
        <w:t xml:space="preserve">. </w:t>
      </w:r>
      <w:r w:rsidR="00E17B36" w:rsidRPr="00F94A55">
        <w:rPr>
          <w:rFonts w:ascii="Times New Roman" w:hAnsi="Times New Roman" w:cs="Times New Roman"/>
        </w:rPr>
        <w:t>We divided our samples into bins of 10 years</w:t>
      </w:r>
      <w:r w:rsidR="00F120A8">
        <w:rPr>
          <w:rFonts w:ascii="Times New Roman" w:hAnsi="Times New Roman" w:cs="Times New Roman"/>
        </w:rPr>
        <w:t>,</w:t>
      </w:r>
      <w:r w:rsidR="00E17B36" w:rsidRPr="00F94A55">
        <w:rPr>
          <w:rFonts w:ascii="Times New Roman" w:hAnsi="Times New Roman" w:cs="Times New Roman"/>
        </w:rPr>
        <w:t xml:space="preserve"> which started from decade 1 (0-10 years) and went all the way up to decade 10 (90-100 years). This made it easier to create a factor with 11 different levels of comparison instead of 116 different levels that we would have had to use if we had chosen individual sample ages as the factors. </w:t>
      </w:r>
      <w:r w:rsidR="00A15AA2" w:rsidRPr="00F94A55">
        <w:rPr>
          <w:rFonts w:ascii="Times New Roman" w:hAnsi="Times New Roman" w:cs="Times New Roman"/>
        </w:rPr>
        <w:t xml:space="preserve">We chose the </w:t>
      </w:r>
      <w:r w:rsidR="00E2347C" w:rsidRPr="00F94A55">
        <w:rPr>
          <w:rFonts w:ascii="Times New Roman" w:hAnsi="Times New Roman" w:cs="Times New Roman"/>
        </w:rPr>
        <w:t xml:space="preserve">third </w:t>
      </w:r>
      <w:r w:rsidR="00A15AA2" w:rsidRPr="00F94A55">
        <w:rPr>
          <w:rFonts w:ascii="Times New Roman" w:hAnsi="Times New Roman" w:cs="Times New Roman"/>
        </w:rPr>
        <w:t>decade (20-30</w:t>
      </w:r>
      <w:r w:rsidR="00E2347C" w:rsidRPr="00F94A55">
        <w:rPr>
          <w:rFonts w:ascii="Times New Roman" w:hAnsi="Times New Roman" w:cs="Times New Roman"/>
        </w:rPr>
        <w:t xml:space="preserve"> years</w:t>
      </w:r>
      <w:r w:rsidR="00A15AA2" w:rsidRPr="00F94A55">
        <w:rPr>
          <w:rFonts w:ascii="Times New Roman" w:hAnsi="Times New Roman" w:cs="Times New Roman"/>
        </w:rPr>
        <w:t>) as the reference</w:t>
      </w:r>
      <w:r w:rsidR="00F80FC0" w:rsidRPr="00F94A55">
        <w:rPr>
          <w:rFonts w:ascii="Times New Roman" w:hAnsi="Times New Roman" w:cs="Times New Roman"/>
        </w:rPr>
        <w:t xml:space="preserve"> </w:t>
      </w:r>
      <w:r w:rsidR="00E2347C" w:rsidRPr="00F94A55">
        <w:rPr>
          <w:rFonts w:ascii="Times New Roman" w:hAnsi="Times New Roman" w:cs="Times New Roman"/>
        </w:rPr>
        <w:t xml:space="preserve">for DESeq2 because muscle mass tends to start declining as people </w:t>
      </w:r>
      <w:r w:rsidR="005454F0" w:rsidRPr="00F94A55">
        <w:rPr>
          <w:rFonts w:ascii="Times New Roman" w:hAnsi="Times New Roman" w:cs="Times New Roman"/>
        </w:rPr>
        <w:t xml:space="preserve">enter ages beyond 30 years </w:t>
      </w:r>
      <w:r w:rsidR="005454F0"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{"citationID":"m6YdEK3O","properties":{"formattedCitation":"[112]","plainCitation":"[112]","noteIndex":0},"citationItems":[{"id":319,"uris":["http://zotero.org/users/15213638/items/IACLUMPM"],"itemData":{"id":319,"type":"article-journal","container-title":"Journal of the Neurological Sciences","DOI":"10.1016/0022-510X(88)90132-3","ISSN":"0022-510X, 1878-5883","issue":"2","journalAbbreviation":"Journal of the Neurological Sciences","language":"English","note":"publisher: Elsevier\nPMID: 3379447","page":"275-294","source":"www.jns-journal.com","title":"What is the cause of the ageing atrophy?: Total number, size and proportion of different fiber types studied in whole vastus lateralis muscle from 15- to 83-year-old men","title-short":"What is the cause of the ageing atrophy?","volume":"84","author":[{"family":"Lexell","given":"Jan"},{"family":"Taylor","given":"Charles C."},{"family":"Sjöström","given":"Michael"}],"issued":{"date-parts":[["1988",4,1]]}}}],"schema":"https://github.com/citation-style-language/schema/raw/master/csl-citation.json"} </w:instrText>
      </w:r>
      <w:r w:rsidR="005454F0" w:rsidRPr="00F94A55">
        <w:rPr>
          <w:rFonts w:ascii="Times New Roman" w:hAnsi="Times New Roman" w:cs="Times New Roman"/>
        </w:rPr>
        <w:fldChar w:fldCharType="separate"/>
      </w:r>
      <w:r w:rsidR="009D1417" w:rsidRPr="00F94A55">
        <w:rPr>
          <w:rFonts w:ascii="Times New Roman" w:hAnsi="Times New Roman" w:cs="Times New Roman"/>
          <w:kern w:val="0"/>
        </w:rPr>
        <w:t>[112]</w:t>
      </w:r>
      <w:r w:rsidR="005454F0" w:rsidRPr="00F94A55">
        <w:rPr>
          <w:rFonts w:ascii="Times New Roman" w:hAnsi="Times New Roman" w:cs="Times New Roman"/>
        </w:rPr>
        <w:fldChar w:fldCharType="end"/>
      </w:r>
      <w:r w:rsidR="005454F0" w:rsidRPr="00F94A55">
        <w:rPr>
          <w:rFonts w:ascii="Times New Roman" w:hAnsi="Times New Roman" w:cs="Times New Roman"/>
        </w:rPr>
        <w:t xml:space="preserve"> and may reduce by over 40% as they grow past 80 years of age. </w:t>
      </w:r>
      <w:r w:rsidR="002445FD" w:rsidRPr="00F94A55">
        <w:rPr>
          <w:rFonts w:ascii="Times New Roman" w:hAnsi="Times New Roman" w:cs="Times New Roman"/>
        </w:rPr>
        <w:t xml:space="preserve">Since we wanted to capture healthy aging, we </w:t>
      </w:r>
      <w:r w:rsidR="00F120A8">
        <w:rPr>
          <w:rFonts w:ascii="Times New Roman" w:hAnsi="Times New Roman" w:cs="Times New Roman"/>
        </w:rPr>
        <w:t>used</w:t>
      </w:r>
      <w:r w:rsidR="002445FD" w:rsidRPr="00F94A55">
        <w:rPr>
          <w:rFonts w:ascii="Times New Roman" w:hAnsi="Times New Roman" w:cs="Times New Roman"/>
        </w:rPr>
        <w:t xml:space="preserve"> the “prime” age as the reference to compare gene expression against. </w:t>
      </w:r>
      <w:r w:rsidR="00E17B36" w:rsidRPr="00F94A55">
        <w:rPr>
          <w:rFonts w:ascii="Times New Roman" w:hAnsi="Times New Roman" w:cs="Times New Roman"/>
        </w:rPr>
        <w:t xml:space="preserve">Moreover, biological age measurements are often non-linear during early growth and development </w:t>
      </w:r>
      <w:r w:rsidR="00E17B36"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{"citationID":"aAVWx352","properties":{"formattedCitation":"[43]","plainCitation":"[43]","noteIndex":0},"citationItems":[{"id":322,"uris":["http://zotero.org/users/15213638/items/ZUVBNPQR"],"itemData":{"id":322,"type":"article-journal","abstract":"Identifying and validating molecular targets of interventions that extend the human health span and lifespan has been difficult, as most clinical biomarkers are not sufficiently representative of the fundamental mechanisms of ageing to serve as their indicators. In a recent breakthrough, biomarkers of ageing based on DNA methylation data have enabled accurate age estimates for any tissue across the entire life course. These ‘epigenetic clocks’ link developmental and maintenance processes to biological ageing, giving rise to a unified theory of life course. Epigenetic biomarkers may help to address long-standing questions in many fields, including the central question: why do we age?","container-title":"Nature Reviews Genetics","DOI":"10.1038/s41576-018-0004-3","ISSN":"1471-0064","issue":"6","journalAbbreviation":"Nat Rev Genet","language":"en","license":"2018 Macmillan Publishers Ltd., part of Springer Nature","note":"publisher: Nature Publishing Group","page":"371-384","source":"www.nature.com","title":"DNA methylation-based biomarkers and the epigenetic clock theory of ageing","volume":"19","author":[{"family":"Horvath","given":"Steve"},{"family":"Raj","given":"Kenneth"}],"issued":{"date-parts":[["2018",6]]}}}],"schema":"https://github.com/citation-style-language/schema/raw/master/csl-citation.json"} </w:instrText>
      </w:r>
      <w:r w:rsidR="00E17B36" w:rsidRPr="00F94A55">
        <w:rPr>
          <w:rFonts w:ascii="Times New Roman" w:hAnsi="Times New Roman" w:cs="Times New Roman"/>
        </w:rPr>
        <w:fldChar w:fldCharType="separate"/>
      </w:r>
      <w:r w:rsidR="009D1417" w:rsidRPr="00F94A55">
        <w:rPr>
          <w:rFonts w:ascii="Times New Roman" w:hAnsi="Times New Roman" w:cs="Times New Roman"/>
          <w:kern w:val="0"/>
        </w:rPr>
        <w:t>[43]</w:t>
      </w:r>
      <w:r w:rsidR="00E17B36" w:rsidRPr="00F94A55">
        <w:rPr>
          <w:rFonts w:ascii="Times New Roman" w:hAnsi="Times New Roman" w:cs="Times New Roman"/>
        </w:rPr>
        <w:fldChar w:fldCharType="end"/>
      </w:r>
      <w:r w:rsidR="00E17B36" w:rsidRPr="00F94A55">
        <w:rPr>
          <w:rFonts w:ascii="Times New Roman" w:hAnsi="Times New Roman" w:cs="Times New Roman"/>
        </w:rPr>
        <w:t xml:space="preserve">, which </w:t>
      </w:r>
      <w:r w:rsidR="00F75B94" w:rsidRPr="00F94A55">
        <w:rPr>
          <w:rFonts w:ascii="Times New Roman" w:hAnsi="Times New Roman" w:cs="Times New Roman"/>
        </w:rPr>
        <w:t xml:space="preserve">means that choosing a younger reference level (people </w:t>
      </w:r>
      <w:r w:rsidR="006E3DA6" w:rsidRPr="00F94A55">
        <w:rPr>
          <w:rFonts w:ascii="Times New Roman" w:hAnsi="Times New Roman" w:cs="Times New Roman"/>
        </w:rPr>
        <w:t xml:space="preserve">who were younger than </w:t>
      </w:r>
      <w:r w:rsidR="00F75B94" w:rsidRPr="00F94A55">
        <w:rPr>
          <w:rFonts w:ascii="Times New Roman" w:hAnsi="Times New Roman" w:cs="Times New Roman"/>
        </w:rPr>
        <w:t xml:space="preserve">decade 3) </w:t>
      </w:r>
      <w:r w:rsidR="00E17B36" w:rsidRPr="00F94A55">
        <w:rPr>
          <w:rFonts w:ascii="Times New Roman" w:hAnsi="Times New Roman" w:cs="Times New Roman"/>
        </w:rPr>
        <w:t xml:space="preserve">could have confounded the skeletal muscle ageprint that we were trying to detect. </w:t>
      </w:r>
    </w:p>
    <w:p w14:paraId="6FE446AD" w14:textId="45492589" w:rsidR="00A21585" w:rsidRPr="00F94A55" w:rsidRDefault="00F5772A" w:rsidP="00F94A55">
      <w:pPr>
        <w:pStyle w:val="Heading2"/>
        <w:spacing w:line="480" w:lineRule="auto"/>
        <w:jc w:val="both"/>
        <w:rPr>
          <w:rFonts w:ascii="Times New Roman" w:hAnsi="Times New Roman" w:cs="Times New Roman"/>
        </w:rPr>
      </w:pPr>
      <w:r w:rsidRPr="00F94A55">
        <w:rPr>
          <w:rFonts w:ascii="Times New Roman" w:hAnsi="Times New Roman" w:cs="Times New Roman"/>
        </w:rPr>
        <w:t>Glmnet for t</w:t>
      </w:r>
      <w:r w:rsidR="00A21585" w:rsidRPr="00F94A55">
        <w:rPr>
          <w:rFonts w:ascii="Times New Roman" w:hAnsi="Times New Roman" w:cs="Times New Roman"/>
        </w:rPr>
        <w:t xml:space="preserve">raining SkeletAge </w:t>
      </w:r>
      <w:r w:rsidR="001940BB" w:rsidRPr="00F94A55">
        <w:rPr>
          <w:rFonts w:ascii="Times New Roman" w:hAnsi="Times New Roman" w:cs="Times New Roman"/>
        </w:rPr>
        <w:t>and feature selection</w:t>
      </w:r>
    </w:p>
    <w:p w14:paraId="7DDD08E3" w14:textId="307F6BEB" w:rsidR="00A21585" w:rsidRPr="00F94A55" w:rsidRDefault="00A21585" w:rsidP="00F94A55">
      <w:pPr>
        <w:spacing w:line="480" w:lineRule="auto"/>
        <w:jc w:val="both"/>
        <w:rPr>
          <w:rFonts w:ascii="Times New Roman" w:hAnsi="Times New Roman" w:cs="Times New Roman"/>
          <w:b/>
          <w:bCs/>
        </w:rPr>
      </w:pPr>
      <w:r w:rsidRPr="00F94A55">
        <w:rPr>
          <w:rFonts w:ascii="Times New Roman" w:hAnsi="Times New Roman" w:cs="Times New Roman"/>
        </w:rPr>
        <w:t>SkeletAge is based on an elastic net regression model</w:t>
      </w:r>
      <w:r w:rsidR="009A54F1" w:rsidRPr="00F94A55">
        <w:rPr>
          <w:rFonts w:ascii="Times New Roman" w:hAnsi="Times New Roman" w:cs="Times New Roman"/>
        </w:rPr>
        <w:t xml:space="preserve"> </w:t>
      </w:r>
      <w:r w:rsidR="009A54F1"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{"citationID":"j5ng1EzA","properties":{"formattedCitation":"[113]","plainCitation":"[113]","noteIndex":0},"citationItems":[{"id":471,"uris":["http://zotero.org/users/15213638/items/8WFJKXC5"],"itemData":{"id":471,"type":"article-journal","abstract":"We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w:instrText>
      </w:r>
      <w:r w:rsidR="009D1417" w:rsidRPr="00F94A55">
        <w:rPr>
          <w:rFonts w:ascii="Cambria Math" w:hAnsi="Cambria Math" w:cs="Cambria Math"/>
        </w:rPr>
        <w:instrText>≫</w:instrText>
      </w:r>
      <w:r w:rsidR="009D1417" w:rsidRPr="00F94A55">
        <w:rPr>
          <w:rFonts w:ascii="Times New Roman" w:hAnsi="Times New Roman" w:cs="Times New Roman"/>
        </w:rPr>
        <w:instrText xml:space="preserve">n case. An algorithm called LARS-EN is proposed for computing elastic net regularization paths efficiently, much like algorithm LARS does for the lasso.","container-title":"Journal of the Royal Statistical Society Series B: Statistical Methodology","DOI":"10.1111/j.1467-9868.2005.00503.x","ISSN":"1369-7412","issue":"2","journalAbbreviation":"Journal of the Royal Statistical Society Series B: Statistical Methodology","page":"301-320","source":"Silverchair","title":"Regularization and Variable Selection Via the Elastic Net","volume":"67","author":[{"family":"Zou","given":"Hui"},{"family":"Hastie","given":"Trevor"}],"issued":{"date-parts":[["2005",4,1]]}}}],"schema":"https://github.com/citation-style-language/schema/raw/master/csl-citation.json"} </w:instrText>
      </w:r>
      <w:r w:rsidR="009A54F1" w:rsidRPr="00F94A55">
        <w:rPr>
          <w:rFonts w:ascii="Times New Roman" w:hAnsi="Times New Roman" w:cs="Times New Roman"/>
        </w:rPr>
        <w:fldChar w:fldCharType="separate"/>
      </w:r>
      <w:r w:rsidR="009D1417" w:rsidRPr="00F94A55">
        <w:rPr>
          <w:rFonts w:ascii="Times New Roman" w:hAnsi="Times New Roman" w:cs="Times New Roman"/>
          <w:noProof/>
        </w:rPr>
        <w:t>[113]</w:t>
      </w:r>
      <w:r w:rsidR="009A54F1" w:rsidRPr="00F94A55">
        <w:rPr>
          <w:rFonts w:ascii="Times New Roman" w:hAnsi="Times New Roman" w:cs="Times New Roman"/>
        </w:rPr>
        <w:fldChar w:fldCharType="end"/>
      </w:r>
      <w:r w:rsidRPr="00F94A55">
        <w:rPr>
          <w:rFonts w:ascii="Times New Roman" w:hAnsi="Times New Roman" w:cs="Times New Roman"/>
        </w:rPr>
        <w:t xml:space="preserve">, which helps </w:t>
      </w:r>
      <w:r w:rsidR="00F120A8">
        <w:rPr>
          <w:rFonts w:ascii="Times New Roman" w:hAnsi="Times New Roman" w:cs="Times New Roman"/>
        </w:rPr>
        <w:t>select important aging genes</w:t>
      </w:r>
      <w:r w:rsidR="001C5241" w:rsidRPr="00F94A55">
        <w:rPr>
          <w:rFonts w:ascii="Times New Roman" w:hAnsi="Times New Roman" w:cs="Times New Roman"/>
        </w:rPr>
        <w:t xml:space="preserve"> that form a tissue’s ageprint</w:t>
      </w:r>
      <w:r w:rsidRPr="00F94A55">
        <w:rPr>
          <w:rFonts w:ascii="Times New Roman" w:hAnsi="Times New Roman" w:cs="Times New Roman"/>
        </w:rPr>
        <w:t xml:space="preserve">. </w:t>
      </w:r>
      <w:r w:rsidR="00EE2987" w:rsidRPr="00F94A55">
        <w:rPr>
          <w:rFonts w:ascii="Times New Roman" w:hAnsi="Times New Roman" w:cs="Times New Roman"/>
        </w:rPr>
        <w:t xml:space="preserve">We used </w:t>
      </w:r>
      <w:r w:rsidR="001C5241" w:rsidRPr="00F94A55">
        <w:rPr>
          <w:rFonts w:ascii="Times New Roman" w:hAnsi="Times New Roman" w:cs="Times New Roman"/>
        </w:rPr>
        <w:t>the glmnet package</w:t>
      </w:r>
      <w:r w:rsidR="000335D5" w:rsidRPr="00F94A55">
        <w:rPr>
          <w:rFonts w:ascii="Times New Roman" w:hAnsi="Times New Roman" w:cs="Times New Roman"/>
        </w:rPr>
        <w:t xml:space="preserve"> (4.1-8)</w:t>
      </w:r>
      <w:r w:rsidR="001C5241" w:rsidRPr="00F94A55">
        <w:rPr>
          <w:rFonts w:ascii="Times New Roman" w:hAnsi="Times New Roman" w:cs="Times New Roman"/>
        </w:rPr>
        <w:t xml:space="preserve"> in R to generate an elastic net regression model using </w:t>
      </w:r>
      <w:r w:rsidR="00EE2987" w:rsidRPr="00F94A55">
        <w:rPr>
          <w:rFonts w:ascii="Times New Roman" w:hAnsi="Times New Roman" w:cs="Times New Roman"/>
        </w:rPr>
        <w:t>leave-one-out cross</w:t>
      </w:r>
      <w:r w:rsidR="00F120A8">
        <w:rPr>
          <w:rFonts w:ascii="Times New Roman" w:hAnsi="Times New Roman" w:cs="Times New Roman"/>
        </w:rPr>
        <w:t>-</w:t>
      </w:r>
      <w:r w:rsidR="00EE2987" w:rsidRPr="00F94A55">
        <w:rPr>
          <w:rFonts w:ascii="Times New Roman" w:hAnsi="Times New Roman" w:cs="Times New Roman"/>
        </w:rPr>
        <w:t>validation for hyperparameter tunin</w:t>
      </w:r>
      <w:r w:rsidR="001940BB" w:rsidRPr="00F94A55">
        <w:rPr>
          <w:rFonts w:ascii="Times New Roman" w:hAnsi="Times New Roman" w:cs="Times New Roman"/>
        </w:rPr>
        <w:t>g</w:t>
      </w:r>
      <w:r w:rsidR="00B020A2" w:rsidRPr="00F94A55">
        <w:rPr>
          <w:rFonts w:ascii="Times New Roman" w:hAnsi="Times New Roman" w:cs="Times New Roman"/>
        </w:rPr>
        <w:t xml:space="preserve"> (λ = 19.15027 | α = </w:t>
      </w:r>
      <w:r w:rsidR="00457212" w:rsidRPr="00F94A55">
        <w:rPr>
          <w:rFonts w:ascii="Times New Roman" w:hAnsi="Times New Roman" w:cs="Times New Roman"/>
        </w:rPr>
        <w:t>0.1</w:t>
      </w:r>
      <w:r w:rsidR="00B020A2" w:rsidRPr="00F94A55">
        <w:rPr>
          <w:rFonts w:ascii="Times New Roman" w:hAnsi="Times New Roman" w:cs="Times New Roman"/>
        </w:rPr>
        <w:t>)</w:t>
      </w:r>
      <w:r w:rsidR="001C5241" w:rsidRPr="00F94A55">
        <w:rPr>
          <w:rFonts w:ascii="Times New Roman" w:hAnsi="Times New Roman" w:cs="Times New Roman"/>
        </w:rPr>
        <w:t xml:space="preserve">. </w:t>
      </w:r>
      <w:r w:rsidRPr="00F94A55">
        <w:rPr>
          <w:rFonts w:ascii="Times New Roman" w:hAnsi="Times New Roman" w:cs="Times New Roman"/>
        </w:rPr>
        <w:t>We trained SkeletAge on the samples in</w:t>
      </w:r>
      <w:r w:rsidR="00AC67D9" w:rsidRPr="00F94A55">
        <w:rPr>
          <w:rFonts w:ascii="Times New Roman" w:hAnsi="Times New Roman" w:cs="Times New Roman"/>
        </w:rPr>
        <w:t xml:space="preserve"> the following studies:</w:t>
      </w:r>
      <w:r w:rsidRPr="00F94A55">
        <w:rPr>
          <w:rFonts w:ascii="Times New Roman" w:hAnsi="Times New Roman" w:cs="Times New Roman"/>
        </w:rPr>
        <w:t xml:space="preserve"> GSE164471, GSE97084, </w:t>
      </w:r>
      <w:r w:rsidR="00F120A8">
        <w:rPr>
          <w:rFonts w:ascii="Times New Roman" w:hAnsi="Times New Roman" w:cs="Times New Roman"/>
        </w:rPr>
        <w:t xml:space="preserve">and </w:t>
      </w:r>
      <w:r w:rsidRPr="00F94A55">
        <w:rPr>
          <w:rFonts w:ascii="Times New Roman" w:hAnsi="Times New Roman" w:cs="Times New Roman"/>
        </w:rPr>
        <w:t xml:space="preserve">GSE144304. </w:t>
      </w:r>
      <w:r w:rsidR="000F1114" w:rsidRPr="00F94A55">
        <w:rPr>
          <w:rFonts w:ascii="Times New Roman" w:hAnsi="Times New Roman" w:cs="Times New Roman"/>
        </w:rPr>
        <w:t>Using a penalized regression model automatically reduced the coefficients for all the genes that were not important down to 0. Thus, t</w:t>
      </w:r>
      <w:r w:rsidR="00AC67D9" w:rsidRPr="00F94A55">
        <w:rPr>
          <w:rFonts w:ascii="Times New Roman" w:hAnsi="Times New Roman" w:cs="Times New Roman"/>
        </w:rPr>
        <w:t xml:space="preserve">o extract the ageprint from </w:t>
      </w:r>
      <w:r w:rsidR="00B660F2" w:rsidRPr="00F94A55">
        <w:rPr>
          <w:rFonts w:ascii="Times New Roman" w:hAnsi="Times New Roman" w:cs="Times New Roman"/>
        </w:rPr>
        <w:lastRenderedPageBreak/>
        <w:t xml:space="preserve">SkeletAge, we selected all the </w:t>
      </w:r>
      <w:r w:rsidR="00184AEA" w:rsidRPr="00F94A55">
        <w:rPr>
          <w:rFonts w:ascii="Times New Roman" w:hAnsi="Times New Roman" w:cs="Times New Roman"/>
        </w:rPr>
        <w:t xml:space="preserve">β </w:t>
      </w:r>
      <w:r w:rsidR="00560BD3" w:rsidRPr="00F94A55">
        <w:rPr>
          <w:rFonts w:ascii="Times New Roman" w:hAnsi="Times New Roman" w:cs="Times New Roman"/>
        </w:rPr>
        <w:t>≠ 0</w:t>
      </w:r>
      <w:r w:rsidR="00AB2A7A" w:rsidRPr="00F94A55">
        <w:rPr>
          <w:rFonts w:ascii="Times New Roman" w:hAnsi="Times New Roman" w:cs="Times New Roman"/>
        </w:rPr>
        <w:t>, except the intercept (β</w:t>
      </w:r>
      <w:r w:rsidR="00AB2A7A" w:rsidRPr="00F94A55">
        <w:rPr>
          <w:rFonts w:ascii="Times New Roman" w:hAnsi="Times New Roman" w:cs="Times New Roman"/>
          <w:vertAlign w:val="subscript"/>
        </w:rPr>
        <w:t>0</w:t>
      </w:r>
      <w:r w:rsidR="00AB2A7A" w:rsidRPr="00F94A55">
        <w:rPr>
          <w:rFonts w:ascii="Times New Roman" w:hAnsi="Times New Roman" w:cs="Times New Roman"/>
        </w:rPr>
        <w:t>)</w:t>
      </w:r>
      <w:r w:rsidR="00560BD3" w:rsidRPr="00F94A55">
        <w:rPr>
          <w:rFonts w:ascii="Times New Roman" w:hAnsi="Times New Roman" w:cs="Times New Roman"/>
        </w:rPr>
        <w:t xml:space="preserve">. </w:t>
      </w:r>
      <w:r w:rsidR="00374075" w:rsidRPr="00F94A55">
        <w:rPr>
          <w:rFonts w:ascii="Times New Roman" w:hAnsi="Times New Roman" w:cs="Times New Roman"/>
        </w:rPr>
        <w:t>Using this strategy gave us 128 genes that seem to be central to skeletal muscle aging</w:t>
      </w:r>
      <w:r w:rsidR="007275CA" w:rsidRPr="00F94A55">
        <w:rPr>
          <w:rFonts w:ascii="Times New Roman" w:hAnsi="Times New Roman" w:cs="Times New Roman"/>
        </w:rPr>
        <w:t>:</w:t>
      </w:r>
      <w:r w:rsidR="00374075" w:rsidRPr="00F94A55">
        <w:rPr>
          <w:rFonts w:ascii="Times New Roman" w:hAnsi="Times New Roman" w:cs="Times New Roman"/>
        </w:rPr>
        <w:t xml:space="preserve"> the </w:t>
      </w:r>
      <w:r w:rsidR="00374075" w:rsidRPr="00F94A55">
        <w:rPr>
          <w:rFonts w:ascii="Times New Roman" w:hAnsi="Times New Roman" w:cs="Times New Roman"/>
          <w:i/>
          <w:iCs/>
        </w:rPr>
        <w:t>ageprint</w:t>
      </w:r>
      <w:r w:rsidR="00374075" w:rsidRPr="00F94A55">
        <w:rPr>
          <w:rFonts w:ascii="Times New Roman" w:hAnsi="Times New Roman" w:cs="Times New Roman"/>
        </w:rPr>
        <w:t>.</w:t>
      </w:r>
    </w:p>
    <w:p w14:paraId="08616BAD" w14:textId="6BD40311" w:rsidR="001940BB" w:rsidRPr="00F94A55" w:rsidRDefault="001940BB"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Validating SkeletAge’s performance </w:t>
      </w:r>
    </w:p>
    <w:p w14:paraId="3C208900" w14:textId="3B7EDB36" w:rsidR="00755FFD" w:rsidRPr="00F94A55" w:rsidRDefault="001940BB" w:rsidP="00F94A55">
      <w:pPr>
        <w:spacing w:line="480" w:lineRule="auto"/>
        <w:jc w:val="both"/>
        <w:rPr>
          <w:rFonts w:ascii="Times New Roman" w:hAnsi="Times New Roman" w:cs="Times New Roman"/>
        </w:rPr>
      </w:pPr>
      <w:r w:rsidRPr="00F94A55">
        <w:rPr>
          <w:rFonts w:ascii="Times New Roman" w:hAnsi="Times New Roman" w:cs="Times New Roman"/>
        </w:rPr>
        <w:t xml:space="preserve">To ensure that SkeletAge was </w:t>
      </w:r>
      <w:r w:rsidR="00CD4CE4" w:rsidRPr="00F94A55">
        <w:rPr>
          <w:rFonts w:ascii="Times New Roman" w:hAnsi="Times New Roman" w:cs="Times New Roman"/>
        </w:rPr>
        <w:t>truly capturing the ageprint of skeletal muscles</w:t>
      </w:r>
      <w:r w:rsidRPr="00F94A55">
        <w:rPr>
          <w:rFonts w:ascii="Times New Roman" w:hAnsi="Times New Roman" w:cs="Times New Roman"/>
        </w:rPr>
        <w:t xml:space="preserve">, we created a validation set using data from 8 different studies (GSE196387, GSE205431, GSE157988, GSE15106, GSE58608, GSE159217, GSE200398, and GSE186045). The samples in these studies range from extremely healthy (such as athletes) to people who </w:t>
      </w:r>
      <w:r w:rsidR="00662F06" w:rsidRPr="00F94A55">
        <w:rPr>
          <w:rFonts w:ascii="Times New Roman" w:hAnsi="Times New Roman" w:cs="Times New Roman"/>
        </w:rPr>
        <w:t xml:space="preserve">are overweight or obese, </w:t>
      </w:r>
      <w:r w:rsidRPr="00F94A55">
        <w:rPr>
          <w:rFonts w:ascii="Times New Roman" w:hAnsi="Times New Roman" w:cs="Times New Roman"/>
        </w:rPr>
        <w:t>have</w:t>
      </w:r>
      <w:r w:rsidR="00662F06" w:rsidRPr="00F94A55">
        <w:rPr>
          <w:rFonts w:ascii="Times New Roman" w:hAnsi="Times New Roman" w:cs="Times New Roman"/>
        </w:rPr>
        <w:t xml:space="preserve"> </w:t>
      </w:r>
      <w:r w:rsidRPr="00F94A55">
        <w:rPr>
          <w:rFonts w:ascii="Times New Roman" w:hAnsi="Times New Roman" w:cs="Times New Roman"/>
        </w:rPr>
        <w:t xml:space="preserve">type-2 diabetes, obesity, and more. </w:t>
      </w:r>
      <w:r w:rsidR="00010806" w:rsidRPr="00F94A55">
        <w:rPr>
          <w:rFonts w:ascii="Times New Roman" w:hAnsi="Times New Roman" w:cs="Times New Roman"/>
        </w:rPr>
        <w:t>W</w:t>
      </w:r>
      <w:r w:rsidRPr="00F94A55">
        <w:rPr>
          <w:rFonts w:ascii="Times New Roman" w:hAnsi="Times New Roman" w:cs="Times New Roman"/>
        </w:rPr>
        <w:t xml:space="preserve">e wanted to create a diverse set </w:t>
      </w:r>
      <w:r w:rsidR="00F06480" w:rsidRPr="00F94A55">
        <w:rPr>
          <w:rFonts w:ascii="Times New Roman" w:hAnsi="Times New Roman" w:cs="Times New Roman"/>
        </w:rPr>
        <w:t xml:space="preserve">so that </w:t>
      </w:r>
      <w:r w:rsidRPr="00F94A55">
        <w:rPr>
          <w:rFonts w:ascii="Times New Roman" w:hAnsi="Times New Roman" w:cs="Times New Roman"/>
        </w:rPr>
        <w:t xml:space="preserve">their </w:t>
      </w:r>
      <w:r w:rsidR="00F120A8">
        <w:rPr>
          <w:rFonts w:ascii="Times New Roman" w:hAnsi="Times New Roman" w:cs="Times New Roman"/>
        </w:rPr>
        <w:t>condition would influence their gene express</w:t>
      </w:r>
      <w:r w:rsidRPr="00F94A55">
        <w:rPr>
          <w:rFonts w:ascii="Times New Roman" w:hAnsi="Times New Roman" w:cs="Times New Roman"/>
        </w:rPr>
        <w:t xml:space="preserve">ion. This would allow us to test </w:t>
      </w:r>
      <w:r w:rsidR="00195B4F" w:rsidRPr="00F94A55">
        <w:rPr>
          <w:rFonts w:ascii="Times New Roman" w:hAnsi="Times New Roman" w:cs="Times New Roman"/>
        </w:rPr>
        <w:t xml:space="preserve">whether the ageprint gets affected by health status by </w:t>
      </w:r>
      <w:r w:rsidR="00F120A8">
        <w:rPr>
          <w:rFonts w:ascii="Times New Roman" w:hAnsi="Times New Roman" w:cs="Times New Roman"/>
        </w:rPr>
        <w:t>determining</w:t>
      </w:r>
      <w:r w:rsidR="00195B4F" w:rsidRPr="00F94A55">
        <w:rPr>
          <w:rFonts w:ascii="Times New Roman" w:hAnsi="Times New Roman" w:cs="Times New Roman"/>
        </w:rPr>
        <w:t xml:space="preserve"> whether</w:t>
      </w:r>
      <w:r w:rsidRPr="00F94A55">
        <w:rPr>
          <w:rFonts w:ascii="Times New Roman" w:hAnsi="Times New Roman" w:cs="Times New Roman"/>
        </w:rPr>
        <w:t xml:space="preserve"> SkeletAge can still precisely map the correct ages</w:t>
      </w:r>
      <w:r w:rsidR="00216351" w:rsidRPr="00F94A55">
        <w:rPr>
          <w:rFonts w:ascii="Times New Roman" w:hAnsi="Times New Roman" w:cs="Times New Roman"/>
        </w:rPr>
        <w:t xml:space="preserve"> for the samples</w:t>
      </w:r>
      <w:r w:rsidRPr="00F94A55">
        <w:rPr>
          <w:rFonts w:ascii="Times New Roman" w:hAnsi="Times New Roman" w:cs="Times New Roman"/>
        </w:rPr>
        <w:t>.</w:t>
      </w:r>
      <w:r w:rsidR="00806A4C" w:rsidRPr="00F94A55">
        <w:rPr>
          <w:rFonts w:ascii="Times New Roman" w:hAnsi="Times New Roman" w:cs="Times New Roman"/>
        </w:rPr>
        <w:t xml:space="preserve"> </w:t>
      </w:r>
      <w:r w:rsidR="00F120A8">
        <w:rPr>
          <w:rFonts w:ascii="Times New Roman" w:hAnsi="Times New Roman" w:cs="Times New Roman"/>
        </w:rPr>
        <w:t>Theoreticall</w:t>
      </w:r>
      <w:r w:rsidR="00806A4C" w:rsidRPr="00F94A55">
        <w:rPr>
          <w:rFonts w:ascii="Times New Roman" w:hAnsi="Times New Roman" w:cs="Times New Roman"/>
        </w:rPr>
        <w:t xml:space="preserve">y, a robust ageprint would allow SkeletAge to </w:t>
      </w:r>
      <w:r w:rsidR="00F120A8">
        <w:rPr>
          <w:rFonts w:ascii="Times New Roman" w:hAnsi="Times New Roman" w:cs="Times New Roman"/>
        </w:rPr>
        <w:t>predict precise ages despite the altered state</w:t>
      </w:r>
      <w:r w:rsidR="00806A4C" w:rsidRPr="00F94A55">
        <w:rPr>
          <w:rFonts w:ascii="Times New Roman" w:hAnsi="Times New Roman" w:cs="Times New Roman"/>
        </w:rPr>
        <w:t xml:space="preserve">. </w:t>
      </w:r>
      <w:r w:rsidR="00F26AE7" w:rsidRPr="00F94A55">
        <w:rPr>
          <w:rFonts w:ascii="Times New Roman" w:hAnsi="Times New Roman" w:cs="Times New Roman"/>
        </w:rPr>
        <w:t xml:space="preserve">Our results demonstrate that even for the diverse dataset, SkeletAge </w:t>
      </w:r>
      <w:r w:rsidR="00F120A8">
        <w:rPr>
          <w:rFonts w:ascii="Times New Roman" w:hAnsi="Times New Roman" w:cs="Times New Roman"/>
        </w:rPr>
        <w:t>could</w:t>
      </w:r>
      <w:r w:rsidR="00F26AE7" w:rsidRPr="00F94A55">
        <w:rPr>
          <w:rFonts w:ascii="Times New Roman" w:hAnsi="Times New Roman" w:cs="Times New Roman"/>
        </w:rPr>
        <w:t xml:space="preserve"> use the skeletal muscle ageprint to predict ages that were not statistically different from the samples’ chronological ages. </w:t>
      </w:r>
      <w:r w:rsidRPr="00F94A55">
        <w:rPr>
          <w:rFonts w:ascii="Times New Roman" w:hAnsi="Times New Roman" w:cs="Times New Roman"/>
        </w:rPr>
        <w:t xml:space="preserve">Being able to do that using the </w:t>
      </w:r>
      <w:r w:rsidR="00E80640" w:rsidRPr="00F94A55">
        <w:rPr>
          <w:rFonts w:ascii="Times New Roman" w:hAnsi="Times New Roman" w:cs="Times New Roman"/>
        </w:rPr>
        <w:t xml:space="preserve">128 genes we have identified suggests that these genes are a universal signature </w:t>
      </w:r>
      <w:r w:rsidR="00F120A8">
        <w:rPr>
          <w:rFonts w:ascii="Times New Roman" w:hAnsi="Times New Roman" w:cs="Times New Roman"/>
        </w:rPr>
        <w:t>that</w:t>
      </w:r>
      <w:r w:rsidR="00E80640" w:rsidRPr="00F94A55">
        <w:rPr>
          <w:rFonts w:ascii="Times New Roman" w:hAnsi="Times New Roman" w:cs="Times New Roman"/>
        </w:rPr>
        <w:t xml:space="preserve"> remains unchanged regardless of health status and, hence, play a pivotal role in </w:t>
      </w:r>
      <w:r w:rsidR="00A92B56" w:rsidRPr="00F94A55">
        <w:rPr>
          <w:rFonts w:ascii="Times New Roman" w:hAnsi="Times New Roman" w:cs="Times New Roman"/>
        </w:rPr>
        <w:t xml:space="preserve">driving </w:t>
      </w:r>
      <w:r w:rsidR="00F26AE7" w:rsidRPr="00F94A55">
        <w:rPr>
          <w:rFonts w:ascii="Times New Roman" w:hAnsi="Times New Roman" w:cs="Times New Roman"/>
        </w:rPr>
        <w:t xml:space="preserve">healthy </w:t>
      </w:r>
      <w:r w:rsidR="00A92B56" w:rsidRPr="00F94A55">
        <w:rPr>
          <w:rFonts w:ascii="Times New Roman" w:hAnsi="Times New Roman" w:cs="Times New Roman"/>
        </w:rPr>
        <w:t xml:space="preserve">skeletal muscle aging. </w:t>
      </w:r>
    </w:p>
    <w:p w14:paraId="04C09E14" w14:textId="28C3EE2E" w:rsidR="00547411" w:rsidRPr="00F94A55" w:rsidRDefault="00547411" w:rsidP="00F94A55">
      <w:pPr>
        <w:pStyle w:val="Heading2"/>
        <w:spacing w:line="480" w:lineRule="auto"/>
        <w:jc w:val="both"/>
        <w:rPr>
          <w:rFonts w:ascii="Times New Roman" w:hAnsi="Times New Roman" w:cs="Times New Roman"/>
        </w:rPr>
      </w:pPr>
      <w:r w:rsidRPr="00F94A55">
        <w:rPr>
          <w:rFonts w:ascii="Times New Roman" w:hAnsi="Times New Roman" w:cs="Times New Roman"/>
        </w:rPr>
        <w:t>Comparison against RNAAgeCalc</w:t>
      </w:r>
      <w:r w:rsidR="004A3101" w:rsidRPr="00F94A55">
        <w:rPr>
          <w:rFonts w:ascii="Times New Roman" w:hAnsi="Times New Roman" w:cs="Times New Roman"/>
        </w:rPr>
        <w:t xml:space="preserve"> and statistical analysis </w:t>
      </w:r>
    </w:p>
    <w:p w14:paraId="1B1A0622" w14:textId="6ED5108A" w:rsidR="00432436" w:rsidRPr="00F94A55" w:rsidRDefault="00547411" w:rsidP="00F94A55">
      <w:pPr>
        <w:spacing w:line="480" w:lineRule="auto"/>
        <w:jc w:val="both"/>
        <w:rPr>
          <w:rFonts w:ascii="Times New Roman" w:hAnsi="Times New Roman" w:cs="Times New Roman"/>
        </w:rPr>
      </w:pPr>
      <w:r w:rsidRPr="00F94A55">
        <w:rPr>
          <w:rFonts w:ascii="Times New Roman" w:hAnsi="Times New Roman" w:cs="Times New Roman"/>
        </w:rPr>
        <w:t>To benchmark SkeletAge’s performance</w:t>
      </w:r>
      <w:r w:rsidR="0094249C" w:rsidRPr="00F94A55">
        <w:rPr>
          <w:rFonts w:ascii="Times New Roman" w:hAnsi="Times New Roman" w:cs="Times New Roman"/>
        </w:rPr>
        <w:t xml:space="preserve">, we tested it </w:t>
      </w:r>
      <w:r w:rsidRPr="00F94A55">
        <w:rPr>
          <w:rFonts w:ascii="Times New Roman" w:hAnsi="Times New Roman" w:cs="Times New Roman"/>
        </w:rPr>
        <w:t xml:space="preserve">against </w:t>
      </w:r>
      <w:r w:rsidR="0094249C" w:rsidRPr="00F94A55">
        <w:rPr>
          <w:rFonts w:ascii="Times New Roman" w:hAnsi="Times New Roman" w:cs="Times New Roman"/>
        </w:rPr>
        <w:t xml:space="preserve">an </w:t>
      </w:r>
      <w:r w:rsidRPr="00F94A55">
        <w:rPr>
          <w:rFonts w:ascii="Times New Roman" w:hAnsi="Times New Roman" w:cs="Times New Roman"/>
        </w:rPr>
        <w:t xml:space="preserve">already-published </w:t>
      </w:r>
      <w:r w:rsidR="00CC2698" w:rsidRPr="00F94A55">
        <w:rPr>
          <w:rFonts w:ascii="Times New Roman" w:hAnsi="Times New Roman" w:cs="Times New Roman"/>
        </w:rPr>
        <w:t>RNA-seq</w:t>
      </w:r>
      <w:r w:rsidR="0094249C" w:rsidRPr="00F94A55">
        <w:rPr>
          <w:rFonts w:ascii="Times New Roman" w:hAnsi="Times New Roman" w:cs="Times New Roman"/>
        </w:rPr>
        <w:t>-</w:t>
      </w:r>
      <w:r w:rsidR="00CC2698" w:rsidRPr="00F94A55">
        <w:rPr>
          <w:rFonts w:ascii="Times New Roman" w:hAnsi="Times New Roman" w:cs="Times New Roman"/>
        </w:rPr>
        <w:t>based</w:t>
      </w:r>
      <w:r w:rsidR="0094249C" w:rsidRPr="00F94A55">
        <w:rPr>
          <w:rFonts w:ascii="Times New Roman" w:hAnsi="Times New Roman" w:cs="Times New Roman"/>
        </w:rPr>
        <w:t xml:space="preserve"> clock that allows you to specify the tissue </w:t>
      </w:r>
      <w:r w:rsidR="00CA01EA">
        <w:rPr>
          <w:rFonts w:ascii="Times New Roman" w:hAnsi="Times New Roman" w:cs="Times New Roman"/>
        </w:rPr>
        <w:t xml:space="preserve">for which </w:t>
      </w:r>
      <w:r w:rsidR="0094249C" w:rsidRPr="00F94A55">
        <w:rPr>
          <w:rFonts w:ascii="Times New Roman" w:hAnsi="Times New Roman" w:cs="Times New Roman"/>
        </w:rPr>
        <w:t xml:space="preserve">you would like to predict age: RNAAgeCalc </w:t>
      </w:r>
      <w:r w:rsidR="0094249C"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{"citationID":"9ye7EFuo","properties":{"formattedCitation":"[32]","plainCitation":"[32]","noteIndex":0},"citationItems":[{"id":99,"uris":["http://zotero.org/users/15213638/items/U4GHML32"],"itemData":{"id":99,"type":"article-journal","abstract":"Biological aging reflects decline in physiological functions and is an effective indicator of morbidity and mortality. Numerous epigenetic age calculators are available, however biological aging calculators based on transcription remain scarce. Here, we introduce RNAAgeCalc, a versatile across-tissue and tissue-specific transcriptional age calculator. By performing a meta-analysis of transcriptional age signature across multi-tissues using the GTEx database, we identify 1,616 common age-related genes, as well as tissue-specific age-related genes. Based on these genes, we develop new across-tissue and tissue-specific age predictors. We show that our transcriptional age calculator outperforms other prior age related gene signatures as indicated by the higher correlation with chronological age as well as lower median and median error. Our results also indicate that both racial and tissue differences are associated with transcriptional age. Furthermore, we demonstrate that the transcriptional age acceleration computed from our within-tissue predictor is significantly correlated with mutation burden, mortality risk and cancer stage in several types of cancer from the TCGA database, and offers complementary information to DNA methylation age. RNAAgeCalc is available at http://www.ams.sunysb.edu/~pfkuan/softwares.html#RNAAgeCalc, both as Bioconductor and Python packages, accompanied by a user-friendly interactive Shiny app.","container-title":"PLOS ONE","DOI":"10.1371/journal.pone.0237006","ISSN":"1932-6203","issue":"8","journalAbbreviation":"PLOS ONE","language":"en","note":"publisher: Public Library of Science","page":"e0237006","source":"PLoS Journals","title":"RNAAgeCalc: A multi-tissue transcriptional age calculator","title-short":"RNAAgeCalc","volume":"15","author":[{"family":"Ren","given":"Xu"},{"family":"Kuan","given":"Pei Fen"}],"issued":{"date-parts":[["2020",8,4]]}}}],"schema":"https://github.com/citation-style-language/schema/raw/master/csl-citation.json"} </w:instrText>
      </w:r>
      <w:r w:rsidR="0094249C" w:rsidRPr="00F94A55">
        <w:rPr>
          <w:rFonts w:ascii="Times New Roman" w:hAnsi="Times New Roman" w:cs="Times New Roman"/>
        </w:rPr>
        <w:fldChar w:fldCharType="separate"/>
      </w:r>
      <w:r w:rsidR="009D1417" w:rsidRPr="00F94A55">
        <w:rPr>
          <w:rFonts w:ascii="Times New Roman" w:hAnsi="Times New Roman" w:cs="Times New Roman"/>
          <w:kern w:val="0"/>
        </w:rPr>
        <w:t>[32]</w:t>
      </w:r>
      <w:r w:rsidR="0094249C" w:rsidRPr="00F94A55">
        <w:rPr>
          <w:rFonts w:ascii="Times New Roman" w:hAnsi="Times New Roman" w:cs="Times New Roman"/>
        </w:rPr>
        <w:fldChar w:fldCharType="end"/>
      </w:r>
      <w:r w:rsidR="0094249C" w:rsidRPr="00F94A55">
        <w:rPr>
          <w:rFonts w:ascii="Times New Roman" w:hAnsi="Times New Roman" w:cs="Times New Roman"/>
        </w:rPr>
        <w:t>.</w:t>
      </w:r>
      <w:r w:rsidR="00CC2698" w:rsidRPr="00F94A55">
        <w:rPr>
          <w:rFonts w:ascii="Times New Roman" w:hAnsi="Times New Roman" w:cs="Times New Roman"/>
        </w:rPr>
        <w:t xml:space="preserve"> </w:t>
      </w:r>
      <w:r w:rsidR="0094249C" w:rsidRPr="00F94A55">
        <w:rPr>
          <w:rFonts w:ascii="Times New Roman" w:hAnsi="Times New Roman" w:cs="Times New Roman"/>
        </w:rPr>
        <w:t>W</w:t>
      </w:r>
      <w:r w:rsidR="00CC2698" w:rsidRPr="00F94A55">
        <w:rPr>
          <w:rFonts w:ascii="Times New Roman" w:hAnsi="Times New Roman" w:cs="Times New Roman"/>
        </w:rPr>
        <w:t xml:space="preserve">e used the RNAAgeCalc package in </w:t>
      </w:r>
      <w:r w:rsidR="00982F98" w:rsidRPr="00F94A55">
        <w:rPr>
          <w:rFonts w:ascii="Times New Roman" w:hAnsi="Times New Roman" w:cs="Times New Roman"/>
        </w:rPr>
        <w:t>R and</w:t>
      </w:r>
      <w:r w:rsidR="0006028F" w:rsidRPr="00F94A55">
        <w:rPr>
          <w:rFonts w:ascii="Times New Roman" w:hAnsi="Times New Roman" w:cs="Times New Roman"/>
        </w:rPr>
        <w:t xml:space="preserve"> </w:t>
      </w:r>
      <w:r w:rsidR="00CC2698" w:rsidRPr="00F94A55">
        <w:rPr>
          <w:rFonts w:ascii="Times New Roman" w:hAnsi="Times New Roman" w:cs="Times New Roman"/>
        </w:rPr>
        <w:t xml:space="preserve">used </w:t>
      </w:r>
      <w:r w:rsidR="0006028F" w:rsidRPr="00F94A55">
        <w:rPr>
          <w:rFonts w:ascii="Times New Roman" w:hAnsi="Times New Roman" w:cs="Times New Roman"/>
        </w:rPr>
        <w:t xml:space="preserve">the </w:t>
      </w:r>
      <w:r w:rsidR="00CC2698" w:rsidRPr="00F94A55">
        <w:rPr>
          <w:rFonts w:ascii="Times New Roman" w:hAnsi="Times New Roman" w:cs="Times New Roman"/>
        </w:rPr>
        <w:t>predict_age function</w:t>
      </w:r>
      <w:r w:rsidR="0006028F" w:rsidRPr="00F94A55">
        <w:rPr>
          <w:rFonts w:ascii="Times New Roman" w:hAnsi="Times New Roman" w:cs="Times New Roman"/>
        </w:rPr>
        <w:t>. We passed it the raw counts</w:t>
      </w:r>
      <w:r w:rsidR="00F16264" w:rsidRPr="00F94A55">
        <w:rPr>
          <w:rFonts w:ascii="Times New Roman" w:hAnsi="Times New Roman" w:cs="Times New Roman"/>
        </w:rPr>
        <w:t xml:space="preserve"> of both our training and validation set</w:t>
      </w:r>
      <w:r w:rsidR="0006028F" w:rsidRPr="00F94A55">
        <w:rPr>
          <w:rFonts w:ascii="Times New Roman" w:hAnsi="Times New Roman" w:cs="Times New Roman"/>
        </w:rPr>
        <w:t>, with the “tissue” and “exprtype” arguments set to “muscle” and “counts</w:t>
      </w:r>
      <w:r w:rsidR="00CA01EA">
        <w:rPr>
          <w:rFonts w:ascii="Times New Roman" w:hAnsi="Times New Roman" w:cs="Times New Roman"/>
        </w:rPr>
        <w:t>,”</w:t>
      </w:r>
      <w:r w:rsidR="0006028F" w:rsidRPr="00F94A55">
        <w:rPr>
          <w:rFonts w:ascii="Times New Roman" w:hAnsi="Times New Roman" w:cs="Times New Roman"/>
        </w:rPr>
        <w:t xml:space="preserve"> respectively. </w:t>
      </w:r>
      <w:r w:rsidR="004A3101" w:rsidRPr="00F94A55">
        <w:rPr>
          <w:rFonts w:ascii="Times New Roman" w:hAnsi="Times New Roman" w:cs="Times New Roman"/>
        </w:rPr>
        <w:t xml:space="preserve">For statistical tests, we ran </w:t>
      </w:r>
      <w:r w:rsidR="00CA01EA">
        <w:rPr>
          <w:rFonts w:ascii="Times New Roman" w:hAnsi="Times New Roman" w:cs="Times New Roman"/>
        </w:rPr>
        <w:t>paired</w:t>
      </w:r>
      <w:r w:rsidR="004A3101" w:rsidRPr="00F94A55">
        <w:rPr>
          <w:rFonts w:ascii="Times New Roman" w:hAnsi="Times New Roman" w:cs="Times New Roman"/>
        </w:rPr>
        <w:t xml:space="preserve"> Mann-Whitney U test</w:t>
      </w:r>
      <w:r w:rsidR="00CA01EA">
        <w:rPr>
          <w:rFonts w:ascii="Times New Roman" w:hAnsi="Times New Roman" w:cs="Times New Roman"/>
        </w:rPr>
        <w:t>s</w:t>
      </w:r>
      <w:r w:rsidR="004A3101" w:rsidRPr="00F94A55">
        <w:rPr>
          <w:rFonts w:ascii="Times New Roman" w:hAnsi="Times New Roman" w:cs="Times New Roman"/>
        </w:rPr>
        <w:t xml:space="preserve"> </w:t>
      </w:r>
      <w:r w:rsidR="004A3101" w:rsidRPr="00F94A55">
        <w:rPr>
          <w:rFonts w:ascii="Times New Roman" w:hAnsi="Times New Roman" w:cs="Times New Roman"/>
        </w:rPr>
        <w:lastRenderedPageBreak/>
        <w:t xml:space="preserve">in </w:t>
      </w:r>
      <w:proofErr w:type="spellStart"/>
      <w:r w:rsidR="004A3101" w:rsidRPr="00F94A55">
        <w:rPr>
          <w:rFonts w:ascii="Times New Roman" w:hAnsi="Times New Roman" w:cs="Times New Roman"/>
        </w:rPr>
        <w:t>R at</w:t>
      </w:r>
      <w:proofErr w:type="spellEnd"/>
      <w:r w:rsidR="004A3101" w:rsidRPr="00F94A55">
        <w:rPr>
          <w:rFonts w:ascii="Times New Roman" w:hAnsi="Times New Roman" w:cs="Times New Roman"/>
        </w:rPr>
        <w:t xml:space="preserve"> the alpha of </w:t>
      </w:r>
      <w:r w:rsidR="00982F98" w:rsidRPr="00F94A55">
        <w:rPr>
          <w:rFonts w:ascii="Times New Roman" w:hAnsi="Times New Roman" w:cs="Times New Roman"/>
        </w:rPr>
        <w:t>0.05</w:t>
      </w:r>
      <w:r w:rsidR="00CA01EA">
        <w:rPr>
          <w:rFonts w:ascii="Times New Roman" w:hAnsi="Times New Roman" w:cs="Times New Roman"/>
        </w:rPr>
        <w:t>. We</w:t>
      </w:r>
      <w:r w:rsidR="00285737" w:rsidRPr="00F94A55">
        <w:rPr>
          <w:rFonts w:ascii="Times New Roman" w:hAnsi="Times New Roman" w:cs="Times New Roman"/>
        </w:rPr>
        <w:t xml:space="preserve"> measured the difference between the </w:t>
      </w:r>
      <w:r w:rsidR="00982F98" w:rsidRPr="00F94A55">
        <w:rPr>
          <w:rFonts w:ascii="Times New Roman" w:hAnsi="Times New Roman" w:cs="Times New Roman"/>
        </w:rPr>
        <w:t>chronological</w:t>
      </w:r>
      <w:r w:rsidR="00285737" w:rsidRPr="00F94A55">
        <w:rPr>
          <w:rFonts w:ascii="Times New Roman" w:hAnsi="Times New Roman" w:cs="Times New Roman"/>
        </w:rPr>
        <w:t xml:space="preserve"> ages of the sample</w:t>
      </w:r>
      <w:r w:rsidR="006517AC" w:rsidRPr="00F94A55">
        <w:rPr>
          <w:rFonts w:ascii="Times New Roman" w:hAnsi="Times New Roman" w:cs="Times New Roman"/>
        </w:rPr>
        <w:t xml:space="preserve"> and </w:t>
      </w:r>
      <w:r w:rsidR="00285737" w:rsidRPr="00F94A55">
        <w:rPr>
          <w:rFonts w:ascii="Times New Roman" w:hAnsi="Times New Roman" w:cs="Times New Roman"/>
        </w:rPr>
        <w:t xml:space="preserve">the ages predicted by SkeletAge, </w:t>
      </w:r>
      <w:r w:rsidR="006517AC" w:rsidRPr="00F94A55">
        <w:rPr>
          <w:rFonts w:ascii="Times New Roman" w:hAnsi="Times New Roman" w:cs="Times New Roman"/>
        </w:rPr>
        <w:t xml:space="preserve">the </w:t>
      </w:r>
      <w:r w:rsidR="00F65804" w:rsidRPr="00F94A55">
        <w:rPr>
          <w:rFonts w:ascii="Times New Roman" w:hAnsi="Times New Roman" w:cs="Times New Roman"/>
        </w:rPr>
        <w:t>chronological</w:t>
      </w:r>
      <w:r w:rsidR="006517AC" w:rsidRPr="00F94A55">
        <w:rPr>
          <w:rFonts w:ascii="Times New Roman" w:hAnsi="Times New Roman" w:cs="Times New Roman"/>
        </w:rPr>
        <w:t xml:space="preserve"> ages of the sample </w:t>
      </w:r>
      <w:r w:rsidR="00285737" w:rsidRPr="00F94A55">
        <w:rPr>
          <w:rFonts w:ascii="Times New Roman" w:hAnsi="Times New Roman" w:cs="Times New Roman"/>
        </w:rPr>
        <w:t>and the ages predicted by RNAAgeCalc</w:t>
      </w:r>
      <w:r w:rsidR="006517AC" w:rsidRPr="00F94A55">
        <w:rPr>
          <w:rFonts w:ascii="Times New Roman" w:hAnsi="Times New Roman" w:cs="Times New Roman"/>
        </w:rPr>
        <w:t xml:space="preserve">, and </w:t>
      </w:r>
      <w:r w:rsidR="00CA01EA">
        <w:rPr>
          <w:rFonts w:ascii="Times New Roman" w:hAnsi="Times New Roman" w:cs="Times New Roman"/>
        </w:rPr>
        <w:t xml:space="preserve">the </w:t>
      </w:r>
      <w:r w:rsidR="006517AC" w:rsidRPr="00F94A55">
        <w:rPr>
          <w:rFonts w:ascii="Times New Roman" w:hAnsi="Times New Roman" w:cs="Times New Roman"/>
        </w:rPr>
        <w:t xml:space="preserve">difference between the ages predicted by SkeletAge and RNAAgeCalc. </w:t>
      </w:r>
      <w:r w:rsidR="00CA01EA">
        <w:rPr>
          <w:rFonts w:ascii="Times New Roman" w:hAnsi="Times New Roman" w:cs="Times New Roman"/>
        </w:rPr>
        <w:t>W</w:t>
      </w:r>
      <w:r w:rsidR="00C6241A" w:rsidRPr="00F94A55">
        <w:rPr>
          <w:rFonts w:ascii="Times New Roman" w:hAnsi="Times New Roman" w:cs="Times New Roman"/>
        </w:rPr>
        <w:t xml:space="preserve">e also computed the Pearson correlation coefficient between the </w:t>
      </w:r>
      <w:r w:rsidR="00B95092" w:rsidRPr="00F94A55">
        <w:rPr>
          <w:rFonts w:ascii="Times New Roman" w:hAnsi="Times New Roman" w:cs="Times New Roman"/>
        </w:rPr>
        <w:t xml:space="preserve">chronological </w:t>
      </w:r>
      <w:r w:rsidR="00C6241A" w:rsidRPr="00F94A55">
        <w:rPr>
          <w:rFonts w:ascii="Times New Roman" w:hAnsi="Times New Roman" w:cs="Times New Roman"/>
        </w:rPr>
        <w:t>ages and the ages predicted by SkeletAge</w:t>
      </w:r>
      <w:r w:rsidR="00CA01EA">
        <w:rPr>
          <w:rFonts w:ascii="Times New Roman" w:hAnsi="Times New Roman" w:cs="Times New Roman"/>
        </w:rPr>
        <w:t xml:space="preserve"> and</w:t>
      </w:r>
      <w:r w:rsidR="00C6241A" w:rsidRPr="00F94A55">
        <w:rPr>
          <w:rFonts w:ascii="Times New Roman" w:hAnsi="Times New Roman" w:cs="Times New Roman"/>
        </w:rPr>
        <w:t xml:space="preserve"> the </w:t>
      </w:r>
      <w:r w:rsidR="00CB530B" w:rsidRPr="00F94A55">
        <w:rPr>
          <w:rFonts w:ascii="Times New Roman" w:hAnsi="Times New Roman" w:cs="Times New Roman"/>
        </w:rPr>
        <w:t xml:space="preserve">chronological </w:t>
      </w:r>
      <w:r w:rsidR="00C6241A" w:rsidRPr="00F94A55">
        <w:rPr>
          <w:rFonts w:ascii="Times New Roman" w:hAnsi="Times New Roman" w:cs="Times New Roman"/>
        </w:rPr>
        <w:t>ages and the ages predicted by RNAAgeCalc. We also calculated the coefficients of determination (R</w:t>
      </w:r>
      <w:r w:rsidR="00C6241A" w:rsidRPr="00F94A55">
        <w:rPr>
          <w:rFonts w:ascii="Times New Roman" w:hAnsi="Times New Roman" w:cs="Times New Roman"/>
          <w:vertAlign w:val="superscript"/>
        </w:rPr>
        <w:t>2</w:t>
      </w:r>
      <w:r w:rsidR="00C6241A" w:rsidRPr="00F94A55">
        <w:rPr>
          <w:rFonts w:ascii="Times New Roman" w:hAnsi="Times New Roman" w:cs="Times New Roman"/>
        </w:rPr>
        <w:t>) for both SkeletAge and RNAAgeCalc on both the training set and the validation set.</w:t>
      </w:r>
    </w:p>
    <w:p w14:paraId="20819FD0" w14:textId="7DFF3CC4" w:rsidR="00432436" w:rsidRPr="00F94A55" w:rsidRDefault="000256DA" w:rsidP="00F94A55">
      <w:pPr>
        <w:pStyle w:val="Heading2"/>
        <w:spacing w:line="480" w:lineRule="auto"/>
        <w:jc w:val="both"/>
        <w:rPr>
          <w:rFonts w:ascii="Times New Roman" w:hAnsi="Times New Roman" w:cs="Times New Roman"/>
        </w:rPr>
      </w:pPr>
      <w:r w:rsidRPr="00F94A55">
        <w:rPr>
          <w:rFonts w:ascii="Times New Roman" w:hAnsi="Times New Roman" w:cs="Times New Roman"/>
        </w:rPr>
        <w:t xml:space="preserve">Enrichment </w:t>
      </w:r>
      <w:r w:rsidR="00432436" w:rsidRPr="00F94A55">
        <w:rPr>
          <w:rFonts w:ascii="Times New Roman" w:hAnsi="Times New Roman" w:cs="Times New Roman"/>
        </w:rPr>
        <w:t>analysis</w:t>
      </w:r>
      <w:r w:rsidRPr="00F94A55">
        <w:rPr>
          <w:rFonts w:ascii="Times New Roman" w:hAnsi="Times New Roman" w:cs="Times New Roman"/>
        </w:rPr>
        <w:t xml:space="preserve">, finding druggable targets, </w:t>
      </w:r>
      <w:r w:rsidR="005E2A16" w:rsidRPr="00F94A55">
        <w:rPr>
          <w:rFonts w:ascii="Times New Roman" w:hAnsi="Times New Roman" w:cs="Times New Roman"/>
        </w:rPr>
        <w:t xml:space="preserve">and generating </w:t>
      </w:r>
      <w:proofErr w:type="gramStart"/>
      <w:r w:rsidR="00432436" w:rsidRPr="00F94A55">
        <w:rPr>
          <w:rFonts w:ascii="Times New Roman" w:hAnsi="Times New Roman" w:cs="Times New Roman"/>
        </w:rPr>
        <w:t>plots</w:t>
      </w:r>
      <w:proofErr w:type="gramEnd"/>
    </w:p>
    <w:p w14:paraId="06C78DDA" w14:textId="2563032F" w:rsidR="005D3398" w:rsidRPr="00F94A55" w:rsidRDefault="005F2132" w:rsidP="00F94A55">
      <w:pPr>
        <w:spacing w:line="480" w:lineRule="auto"/>
        <w:jc w:val="both"/>
        <w:rPr>
          <w:rFonts w:ascii="Times New Roman" w:hAnsi="Times New Roman" w:cs="Times New Roman"/>
        </w:rPr>
      </w:pPr>
      <w:r w:rsidRPr="00F94A55">
        <w:rPr>
          <w:rFonts w:ascii="Times New Roman" w:hAnsi="Times New Roman" w:cs="Times New Roman"/>
        </w:rPr>
        <w:t xml:space="preserve">To retrieve information about genes, their descriptions, names, InterPro accession numbers, and InterPro descriptions, we used </w:t>
      </w:r>
      <w:proofErr w:type="spellStart"/>
      <w:r w:rsidRPr="00F94A55">
        <w:rPr>
          <w:rFonts w:ascii="Times New Roman" w:hAnsi="Times New Roman" w:cs="Times New Roman"/>
        </w:rPr>
        <w:t>biomaRt</w:t>
      </w:r>
      <w:proofErr w:type="spellEnd"/>
      <w:r w:rsidR="008B7652" w:rsidRPr="00F94A55">
        <w:rPr>
          <w:rFonts w:ascii="Times New Roman" w:hAnsi="Times New Roman" w:cs="Times New Roman"/>
        </w:rPr>
        <w:t xml:space="preserve"> </w:t>
      </w:r>
      <w:r w:rsidR="00072A4B" w:rsidRPr="00F94A55">
        <w:rPr>
          <w:rFonts w:ascii="Times New Roman" w:hAnsi="Times New Roman" w:cs="Times New Roman"/>
        </w:rPr>
        <w:t xml:space="preserve">(3.19) </w:t>
      </w:r>
      <w:r w:rsidR="00072A4B"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{"citationID":"EFydWcg2","properties":{"formattedCitation":"[114]","plainCitation":"[114]","noteIndex":0},"citationItems":[{"id":477,"uris":["http://zotero.org/users/15213638/items/X59BU92Y"],"itemData":{"id":477,"type":"article-journal","abstract":"Summary:  biomaRt is a new Bioconductor package that integrates BioMart data resources with data analysis software in Bioconductor. It can annotate a wide range of gene or gene product identifiers (e.g. Entrez-Gene and Affymetrix probe identifiers) with information such as gene symbol, chromosomal coordinates, Gene Ontology and OMIM annotation. Furthermore biomaRt enables retrieval of genomic sequences and single nucleotide polymorphism information, which can be used in data analysis. Fast and up-to-date data retrieval is possible as the package executes direct SQL queries to the BioMart databases (e.g. Ensembl). The biomaRt package provides a tight integration of large, public or locally installed BioMart databases with data analysis in Bioconductor creating a powerful environment for biological data mining.Availability:  http://www.bioconductor.org. LGPLContact:  steffen.durinck@esat.kuleuven.ac.be","container-title":"Bioinformatics","DOI":"10.1093/bioinformatics/bti525","ISSN":"1367-4803","issue":"16","journalAbbreviation":"Bioinformatics","page":"3439-3440","source":"Silverchair","title":"BioMart and Bioconductor: a powerful link between biological databases and microarray data analysis","title-short":"BioMart and Bioconductor","volume":"21","author":[{"family":"Durinck","given":"Steffen"},{"family":"Moreau","given":"Yves"},{"family":"Kasprzyk","given":"Arek"},{"family":"Davis","given":"Sean"},{"family":"De Moor","given":"Bart"},{"family":"Brazma","given":"Alvis"},{"family":"Huber","given":"Wolfgang"}],"issued":{"date-parts":[["2005",8,15]]}}}],"schema":"https://github.com/citation-style-language/schema/raw/master/csl-citation.json"} </w:instrText>
      </w:r>
      <w:r w:rsidR="00072A4B" w:rsidRPr="00F94A55">
        <w:rPr>
          <w:rFonts w:ascii="Times New Roman" w:hAnsi="Times New Roman" w:cs="Times New Roman"/>
        </w:rPr>
        <w:fldChar w:fldCharType="separate"/>
      </w:r>
      <w:r w:rsidR="009D1417" w:rsidRPr="00F94A55">
        <w:rPr>
          <w:rFonts w:ascii="Times New Roman" w:hAnsi="Times New Roman" w:cs="Times New Roman"/>
          <w:noProof/>
        </w:rPr>
        <w:t>[114]</w:t>
      </w:r>
      <w:r w:rsidR="00072A4B" w:rsidRPr="00F94A55">
        <w:rPr>
          <w:rFonts w:ascii="Times New Roman" w:hAnsi="Times New Roman" w:cs="Times New Roman"/>
        </w:rPr>
        <w:fldChar w:fldCharType="end"/>
      </w:r>
      <w:r w:rsidR="00072A4B" w:rsidRPr="00F94A55">
        <w:rPr>
          <w:rFonts w:ascii="Times New Roman" w:hAnsi="Times New Roman" w:cs="Times New Roman"/>
        </w:rPr>
        <w:t>.</w:t>
      </w:r>
      <w:r w:rsidR="0041315C" w:rsidRPr="00F94A55">
        <w:rPr>
          <w:rFonts w:ascii="Times New Roman" w:hAnsi="Times New Roman" w:cs="Times New Roman"/>
        </w:rPr>
        <w:t xml:space="preserve"> </w:t>
      </w:r>
      <w:r w:rsidR="003504A5" w:rsidRPr="00F94A55">
        <w:rPr>
          <w:rFonts w:ascii="Times New Roman" w:hAnsi="Times New Roman" w:cs="Times New Roman"/>
        </w:rPr>
        <w:t>W</w:t>
      </w:r>
      <w:r w:rsidR="00432436" w:rsidRPr="00F94A55">
        <w:rPr>
          <w:rFonts w:ascii="Times New Roman" w:hAnsi="Times New Roman" w:cs="Times New Roman"/>
        </w:rPr>
        <w:t xml:space="preserve">e used </w:t>
      </w:r>
      <w:r w:rsidR="008C3E97" w:rsidRPr="00F94A55">
        <w:rPr>
          <w:rFonts w:ascii="Times New Roman" w:hAnsi="Times New Roman" w:cs="Times New Roman"/>
        </w:rPr>
        <w:t xml:space="preserve">the </w:t>
      </w:r>
      <w:r w:rsidR="00432436" w:rsidRPr="00F94A55">
        <w:rPr>
          <w:rFonts w:ascii="Times New Roman" w:hAnsi="Times New Roman" w:cs="Times New Roman"/>
        </w:rPr>
        <w:t xml:space="preserve">clusterProfiler </w:t>
      </w:r>
      <w:r w:rsidR="009B43F5"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{"citationID":"ieWt7CpO","properties":{"formattedCitation":"[115]","plainCitation":"[115]","noteIndex":0},"citationItems":[{"id":323,"uris":["http://zotero.org/users/15213638/items/7KAWB86I"],"itemData":{"id":323,"type":"article-journal","abstract":"Increasing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http://bioconductor.org/packages/release/bioc/html/clusterProfiler.html","container-title":"OMICS: A Journal of Integrative Biology","DOI":"10.1089/omi.2011.0118","issue":"5","note":"publisher: Mary Ann Liebert, Inc., publishers","page":"284-287","source":"liebertpub.com (Atypon)","title":"clusterProfiler: an R Package for Comparing Biological Themes Among Gene Clusters","title-short":"clusterProfiler","volume":"16","author":[{"family":"Yu","given":"Guangchuang"},{"family":"Wang","given":"Li-Gen"},{"family":"Han","given":"Yanyan"},{"family":"He","given":"Qing-Yu"}],"issued":{"date-parts":[["2012",5]]}}}],"schema":"https://github.com/citation-style-language/schema/raw/master/csl-citation.json"} </w:instrText>
      </w:r>
      <w:r w:rsidR="009B43F5" w:rsidRPr="00F94A55">
        <w:rPr>
          <w:rFonts w:ascii="Times New Roman" w:hAnsi="Times New Roman" w:cs="Times New Roman"/>
        </w:rPr>
        <w:fldChar w:fldCharType="separate"/>
      </w:r>
      <w:r w:rsidR="009D1417" w:rsidRPr="00F94A55">
        <w:rPr>
          <w:rFonts w:ascii="Times New Roman" w:hAnsi="Times New Roman" w:cs="Times New Roman"/>
          <w:kern w:val="0"/>
        </w:rPr>
        <w:t>[115]</w:t>
      </w:r>
      <w:r w:rsidR="009B43F5" w:rsidRPr="00F94A55">
        <w:rPr>
          <w:rFonts w:ascii="Times New Roman" w:hAnsi="Times New Roman" w:cs="Times New Roman"/>
        </w:rPr>
        <w:fldChar w:fldCharType="end"/>
      </w:r>
      <w:r w:rsidR="009B43F5" w:rsidRPr="00F94A55">
        <w:rPr>
          <w:rFonts w:ascii="Times New Roman" w:hAnsi="Times New Roman" w:cs="Times New Roman"/>
        </w:rPr>
        <w:t xml:space="preserve"> </w:t>
      </w:r>
      <w:r w:rsidR="00432436" w:rsidRPr="00F94A55">
        <w:rPr>
          <w:rFonts w:ascii="Times New Roman" w:hAnsi="Times New Roman" w:cs="Times New Roman"/>
        </w:rPr>
        <w:t xml:space="preserve">package in R for enrichment analyses, including GO-term enrichment, </w:t>
      </w:r>
      <w:r w:rsidR="009A3FA5" w:rsidRPr="00F94A55">
        <w:rPr>
          <w:rFonts w:ascii="Times New Roman" w:hAnsi="Times New Roman" w:cs="Times New Roman"/>
        </w:rPr>
        <w:t>reactome</w:t>
      </w:r>
      <w:r w:rsidR="00432436" w:rsidRPr="00F94A55">
        <w:rPr>
          <w:rFonts w:ascii="Times New Roman" w:hAnsi="Times New Roman" w:cs="Times New Roman"/>
        </w:rPr>
        <w:t xml:space="preserve"> enrichment, disease enrichment, and KEGG enrichment. We </w:t>
      </w:r>
      <w:r w:rsidR="00956644" w:rsidRPr="00F94A55">
        <w:rPr>
          <w:rFonts w:ascii="Times New Roman" w:hAnsi="Times New Roman" w:cs="Times New Roman"/>
        </w:rPr>
        <w:t xml:space="preserve">also </w:t>
      </w:r>
      <w:r w:rsidR="00432436" w:rsidRPr="00F94A55">
        <w:rPr>
          <w:rFonts w:ascii="Times New Roman" w:hAnsi="Times New Roman" w:cs="Times New Roman"/>
        </w:rPr>
        <w:t xml:space="preserve">used STRINGdb </w:t>
      </w:r>
      <w:r w:rsidR="002312B3"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{"citationID":"WjnlK7cm","properties":{"formattedCitation":"[116]","plainCitation":"[116]","noteIndex":0},"citationItems":[{"id":474,"uris":["http://zotero.org/users/15213638/items/CLKAEDPY"],"itemData":{"id":474,"type":"article-journal","abstract":"Much of the complexity within cells arises from functional and regulatory interactions among proteins. The core of these interactions is increasingly known, but novel interactions continue to be discovered, and the information remains scattered ...","container-title":"Nucleic Acids Research","DOI":"10.1093/nar/gkac1000","issue":"D1","language":"en","note":"PMID: 36370105","page":"D638","source":"pmc.ncbi.nlm.nih.gov","title":"The STRING database in 2023: protein–protein association networks and functional enrichment analyses for any sequenced genome of interest","title-short":"The STRING database in 2023","volume":"51","author":[{"family":"Szklarczyk","given":"Damian"},{"family":"Kirsch","given":"Rebecca"},{"family":"Koutrouli","given":"Mikaela"},{"family":"Nastou","given":"Katerina"},{"family":"Mehryary","given":"Farrokh"},{"family":"Hachilif","given":"Radja"},{"family":"Gable","given":"Annika L."},{"family":"Fang","given":"Tao"},{"family":"Doncheva","given":"Nadezhda T."},{"family":"Pyysalo","given":"Sampo"},{"family":"Bork","given":"Peer"},{"family":"Jensen","given":"Lars J."},{"family":"von Mering","given":"Christian"}],"issued":{"date-parts":[["2022",11,12]]}}}],"schema":"https://github.com/citation-style-language/schema/raw/master/csl-citation.json"} </w:instrText>
      </w:r>
      <w:r w:rsidR="002312B3" w:rsidRPr="00F94A55">
        <w:rPr>
          <w:rFonts w:ascii="Times New Roman" w:hAnsi="Times New Roman" w:cs="Times New Roman"/>
        </w:rPr>
        <w:fldChar w:fldCharType="separate"/>
      </w:r>
      <w:r w:rsidR="009D1417" w:rsidRPr="00F94A55">
        <w:rPr>
          <w:rFonts w:ascii="Times New Roman" w:hAnsi="Times New Roman" w:cs="Times New Roman"/>
          <w:noProof/>
        </w:rPr>
        <w:t>[116]</w:t>
      </w:r>
      <w:r w:rsidR="002312B3" w:rsidRPr="00F94A55">
        <w:rPr>
          <w:rFonts w:ascii="Times New Roman" w:hAnsi="Times New Roman" w:cs="Times New Roman"/>
        </w:rPr>
        <w:fldChar w:fldCharType="end"/>
      </w:r>
      <w:r w:rsidR="002312B3" w:rsidRPr="00F94A55">
        <w:rPr>
          <w:rFonts w:ascii="Times New Roman" w:hAnsi="Times New Roman" w:cs="Times New Roman"/>
        </w:rPr>
        <w:t xml:space="preserve"> </w:t>
      </w:r>
      <w:r w:rsidR="00D075D5" w:rsidRPr="00F94A55">
        <w:rPr>
          <w:rFonts w:ascii="Times New Roman" w:hAnsi="Times New Roman" w:cs="Times New Roman"/>
        </w:rPr>
        <w:t xml:space="preserve">version 12 </w:t>
      </w:r>
      <w:r w:rsidR="00432436" w:rsidRPr="00F94A55">
        <w:rPr>
          <w:rFonts w:ascii="Times New Roman" w:hAnsi="Times New Roman" w:cs="Times New Roman"/>
        </w:rPr>
        <w:t xml:space="preserve">for protein-protein interaction </w:t>
      </w:r>
      <w:r w:rsidR="007C3ED6" w:rsidRPr="00F94A55">
        <w:rPr>
          <w:rFonts w:ascii="Times New Roman" w:hAnsi="Times New Roman" w:cs="Times New Roman"/>
        </w:rPr>
        <w:t>analysis and networks</w:t>
      </w:r>
      <w:r w:rsidR="00956644" w:rsidRPr="00F94A55">
        <w:rPr>
          <w:rFonts w:ascii="Times New Roman" w:hAnsi="Times New Roman" w:cs="Times New Roman"/>
        </w:rPr>
        <w:t xml:space="preserve">. </w:t>
      </w:r>
      <w:r w:rsidR="009A3FA5" w:rsidRPr="00F94A55">
        <w:rPr>
          <w:rFonts w:ascii="Times New Roman" w:hAnsi="Times New Roman" w:cs="Times New Roman"/>
        </w:rPr>
        <w:t>Due to the relatively small number of genes, we did not see any enrichment for reactome</w:t>
      </w:r>
      <w:r w:rsidR="00453875" w:rsidRPr="00F94A55">
        <w:rPr>
          <w:rFonts w:ascii="Times New Roman" w:hAnsi="Times New Roman" w:cs="Times New Roman"/>
        </w:rPr>
        <w:t xml:space="preserve"> </w:t>
      </w:r>
      <w:r w:rsidR="009A3FA5" w:rsidRPr="00F94A55">
        <w:rPr>
          <w:rFonts w:ascii="Times New Roman" w:hAnsi="Times New Roman" w:cs="Times New Roman"/>
        </w:rPr>
        <w:t>and KEGG</w:t>
      </w:r>
      <w:r w:rsidR="00453875" w:rsidRPr="00F94A55">
        <w:rPr>
          <w:rFonts w:ascii="Times New Roman" w:hAnsi="Times New Roman" w:cs="Times New Roman"/>
        </w:rPr>
        <w:t xml:space="preserve"> or significant protein-protein interactions with STRINGdb</w:t>
      </w:r>
      <w:r w:rsidR="009A3FA5" w:rsidRPr="00F94A55">
        <w:rPr>
          <w:rFonts w:ascii="Times New Roman" w:hAnsi="Times New Roman" w:cs="Times New Roman"/>
        </w:rPr>
        <w:t xml:space="preserve">. </w:t>
      </w:r>
      <w:r w:rsidR="00E204F6" w:rsidRPr="00F94A55">
        <w:rPr>
          <w:rFonts w:ascii="Times New Roman" w:hAnsi="Times New Roman" w:cs="Times New Roman"/>
        </w:rPr>
        <w:t xml:space="preserve">We used the DGIdb </w:t>
      </w:r>
      <w:r w:rsidR="000256DA" w:rsidRPr="00F94A55">
        <w:rPr>
          <w:rFonts w:ascii="Times New Roman" w:hAnsi="Times New Roman" w:cs="Times New Roman"/>
        </w:rPr>
        <w:fldChar w:fldCharType="begin"/>
      </w:r>
      <w:r w:rsidR="009D1417" w:rsidRPr="00F94A55">
        <w:rPr>
          <w:rFonts w:ascii="Times New Roman" w:hAnsi="Times New Roman" w:cs="Times New Roman"/>
        </w:rPr>
        <w:instrText xml:space="preserve"> ADDIN ZOTERO_ITEM CSL_CITATION {"citationID":"yeigVdNv","properties":{"formattedCitation":"[70,71]","plainCitation":"[70,71]","noteIndex":0},"citationItems":[{"id":404,"uris":["http://zotero.org/users/15213638/items/NKXCI9DJ"],"itemData":{"id":404,"type":"article-journal","abstract":"The Drug–Gene Interaction Database (DGIdb, https://dgidb.org) is a publicly accessible resource that aggregates genes or gene products, drugs and drug–gene interaction records to drive hypothesis generation and discovery for clinicians and researchers. DGIdb 5.0 is the latest release and includes substantial architectural and functional updates to support integration into clinical and drug discovery pipelines. The DGIdb service architecture has been split into separate client and server applications, enabling consistent data access for users of both the application programming interface (API) and web interface. The new interface was developed in ReactJS, and includes dynamic visualizations and consistency in the display of user interface elements. A GraphQL API has been added to support customizable queries for all drugs, genes, annotations and associated data. Updated documentation provides users with example queries and detailed usage instructions for these new features. In addition, six sources have been added and many existing sources have been updated. Newly added sources include ChemIDplus, HemOnc, NCIt (National Cancer Institute Thesaurus), Drugs@FDA, HGNC (HUGO Gene Nomenclature Committee) and RxNorm. These new sources have been incorporated into DGIdb to provide additional records and enhance annotations of regulatory approval status for therapeutics. Methods for grouping drugs and genes have been expanded upon and developed as independent modular normalizers during import. The updates to these sources and grouping methods have resulted in an improvement in FAIR (findability, accessibility, interoperability and reusability) data representation in DGIdb.","container-title":"Nucleic Acids Research","DOI":"10.1093/nar/gkad1040","ISSN":"0305-1048","issue":"D1","journalAbbreviation":"Nucleic Acids Research","page":"D1227-D1235","source":"Silverchair","title":"DGIdb 5.0: rebuilding the drug–gene interaction database for precision medicine and drug discovery platforms","title-short":"DGIdb 5.0","volume":"52","author":[{"family":"Cannon","given":"Matthew"},{"family":"Stevenson","given":"James"},{"family":"Stahl","given":"Kathryn"},{"family":"Basu","given":"Rohit"},{"family":"Coffman","given":"Adam"},{"family":"Kiwala","given":"Susanna"},{"family":"McMichael","given":"Joshua F"},{"family":"Kuzma","given":"Kori"},{"family":"Morrissey","given":"Dorian"},{"family":"Cotto","given":"Kelsy"},{"family":"Mardis","given":"Elaine R"},{"family":"Griffith","given":"Obi L"},{"family":"Griffith","given":"Malachi"},{"family":"Wagner","given":"Alex H"}],"issued":{"date-parts":[["2024",1,5]]}}},{"id":401,"uris":["http://zotero.org/users/15213638/items/WSAEIZI5"],"itemData":{"id":401,"type":"article-journal","abstract":"The Drug-Gene Interaction database (DGIdb) mines existing resources that generate hypotheses about how mutated genes might be targeted therapeutically or prioritized for drug development. It provides an interface for searching lists of genes against a compendium of drug-gene interactions and potentially 'druggable' genes. DGIdb can be accessed at http://dgidb.org/.","container-title":"Nature Methods","DOI":"10.1038/nmeth.2689","ISSN":"1548-7105","issue":"12","journalAbbreviation":"Nat Methods","language":"eng","note":"PMID: 24122041\nPMCID: PMC3851581","page":"1209-1210","source":"PubMed","title":"DGIdb: mining the druggable genome","title-short":"DGIdb","volume":"10","author":[{"family":"Griffith","given":"Malachi"},{"family":"Griffith","given":"Obi L."},{"family":"Coffman","given":"Adam C."},{"family":"Weible","given":"James V."},{"family":"McMichael","given":"Josh F."},{"family":"Spies","given":"Nicholas C."},{"family":"Koval","given":"James"},{"family":"Das","given":"Indraniel"},{"family":"Callaway","given":"Matthew B."},{"family":"Eldred","given":"James M."},{"family":"Miller","given":"Christopher A."},{"family":"Subramanian","given":"Janakiraman"},{"family":"Govindan","given":"Ramaswamy"},{"family":"Kumar","given":"Runjun D."},{"family":"Bose","given":"Ron"},{"family":"Ding","given":"Li"},{"family":"Walker","given":"Jason R."},{"family":"Larson","given":"David E."},{"family":"Dooling","given":"David J."},{"family":"Smith","given":"Scott M."},{"family":"Ley","given":"Timothy J."},{"family":"Mardis","given":"Elaine R."},{"family":"Wilson","given":"Richard K."}],"issued":{"date-parts":[["2013",12]]}}}],"schema":"https://github.com/citation-style-language/schema/raw/master/csl-citation.json"} </w:instrText>
      </w:r>
      <w:r w:rsidR="000256DA" w:rsidRPr="00F94A55">
        <w:rPr>
          <w:rFonts w:ascii="Times New Roman" w:hAnsi="Times New Roman" w:cs="Times New Roman"/>
        </w:rPr>
        <w:fldChar w:fldCharType="separate"/>
      </w:r>
      <w:r w:rsidR="009D1417" w:rsidRPr="00F94A55">
        <w:rPr>
          <w:rFonts w:ascii="Times New Roman" w:hAnsi="Times New Roman" w:cs="Times New Roman"/>
          <w:noProof/>
        </w:rPr>
        <w:t>[70,71]</w:t>
      </w:r>
      <w:r w:rsidR="000256DA" w:rsidRPr="00F94A55">
        <w:rPr>
          <w:rFonts w:ascii="Times New Roman" w:hAnsi="Times New Roman" w:cs="Times New Roman"/>
        </w:rPr>
        <w:fldChar w:fldCharType="end"/>
      </w:r>
      <w:r w:rsidR="000256DA" w:rsidRPr="00F94A55">
        <w:rPr>
          <w:rFonts w:ascii="Times New Roman" w:hAnsi="Times New Roman" w:cs="Times New Roman"/>
        </w:rPr>
        <w:t xml:space="preserve"> </w:t>
      </w:r>
      <w:r w:rsidR="00E204F6" w:rsidRPr="00F94A55">
        <w:rPr>
          <w:rFonts w:ascii="Times New Roman" w:hAnsi="Times New Roman" w:cs="Times New Roman"/>
        </w:rPr>
        <w:t xml:space="preserve">to </w:t>
      </w:r>
      <w:r w:rsidR="00C85262" w:rsidRPr="00F94A55">
        <w:rPr>
          <w:rFonts w:ascii="Times New Roman" w:hAnsi="Times New Roman" w:cs="Times New Roman"/>
        </w:rPr>
        <w:t>identify the constituent genes of the ageprint</w:t>
      </w:r>
      <w:r w:rsidR="00CA01EA">
        <w:rPr>
          <w:rFonts w:ascii="Times New Roman" w:hAnsi="Times New Roman" w:cs="Times New Roman"/>
        </w:rPr>
        <w:t>,</w:t>
      </w:r>
      <w:r w:rsidR="00C85262" w:rsidRPr="00F94A55">
        <w:rPr>
          <w:rFonts w:ascii="Times New Roman" w:hAnsi="Times New Roman" w:cs="Times New Roman"/>
        </w:rPr>
        <w:t xml:space="preserve"> which were also druggable targets. Lastly, we </w:t>
      </w:r>
      <w:r w:rsidR="00DF59B9" w:rsidRPr="00F94A55">
        <w:rPr>
          <w:rFonts w:ascii="Times New Roman" w:hAnsi="Times New Roman" w:cs="Times New Roman"/>
        </w:rPr>
        <w:t>us</w:t>
      </w:r>
      <w:r w:rsidR="00C85262" w:rsidRPr="00F94A55">
        <w:rPr>
          <w:rFonts w:ascii="Times New Roman" w:hAnsi="Times New Roman" w:cs="Times New Roman"/>
        </w:rPr>
        <w:t xml:space="preserve">ed </w:t>
      </w:r>
      <w:r w:rsidR="00DF59B9" w:rsidRPr="00F94A55">
        <w:rPr>
          <w:rFonts w:ascii="Times New Roman" w:hAnsi="Times New Roman" w:cs="Times New Roman"/>
        </w:rPr>
        <w:t xml:space="preserve">the ggplot2 package </w:t>
      </w:r>
      <w:r w:rsidR="00D57CBC" w:rsidRPr="00F94A55">
        <w:rPr>
          <w:rFonts w:ascii="Times New Roman" w:hAnsi="Times New Roman" w:cs="Times New Roman"/>
        </w:rPr>
        <w:t xml:space="preserve">(3.5.1) </w:t>
      </w:r>
      <w:r w:rsidR="00DF59B9" w:rsidRPr="00F94A55">
        <w:rPr>
          <w:rFonts w:ascii="Times New Roman" w:hAnsi="Times New Roman" w:cs="Times New Roman"/>
        </w:rPr>
        <w:t>in R</w:t>
      </w:r>
      <w:r w:rsidR="00CA01EA">
        <w:rPr>
          <w:rFonts w:ascii="Times New Roman" w:hAnsi="Times New Roman" w:cs="Times New Roman"/>
        </w:rPr>
        <w:t xml:space="preserve"> to create all the plots used throughout the paper</w:t>
      </w:r>
      <w:r w:rsidR="00DF59B9" w:rsidRPr="00F94A55">
        <w:rPr>
          <w:rFonts w:ascii="Times New Roman" w:hAnsi="Times New Roman" w:cs="Times New Roman"/>
        </w:rPr>
        <w:t xml:space="preserve">. </w:t>
      </w:r>
    </w:p>
    <w:p w14:paraId="51DF70B7" w14:textId="4F7D6B4F" w:rsidR="000133CC" w:rsidRPr="00F94A55" w:rsidRDefault="000133CC" w:rsidP="00F94A55">
      <w:pPr>
        <w:pStyle w:val="Heading1"/>
        <w:spacing w:line="480" w:lineRule="auto"/>
        <w:jc w:val="both"/>
        <w:rPr>
          <w:rFonts w:ascii="Times New Roman" w:hAnsi="Times New Roman" w:cs="Times New Roman"/>
        </w:rPr>
      </w:pPr>
      <w:r w:rsidRPr="00F94A55">
        <w:rPr>
          <w:rFonts w:ascii="Times New Roman" w:hAnsi="Times New Roman" w:cs="Times New Roman"/>
        </w:rPr>
        <w:t>Abbreviations</w:t>
      </w:r>
    </w:p>
    <w:p w14:paraId="6E726DE1" w14:textId="77777777" w:rsidR="000133CC" w:rsidRPr="00F94A55" w:rsidRDefault="000133CC" w:rsidP="00F94A55">
      <w:pPr>
        <w:pStyle w:val="ListParagraph"/>
        <w:numPr>
          <w:ilvl w:val="0"/>
          <w:numId w:val="2"/>
        </w:numPr>
        <w:spacing w:line="480" w:lineRule="auto"/>
        <w:jc w:val="both"/>
        <w:rPr>
          <w:rFonts w:ascii="Times New Roman" w:hAnsi="Times New Roman" w:cs="Times New Roman"/>
        </w:rPr>
      </w:pPr>
      <w:r w:rsidRPr="00F94A55">
        <w:rPr>
          <w:rFonts w:ascii="Times New Roman" w:hAnsi="Times New Roman" w:cs="Times New Roman"/>
        </w:rPr>
        <w:t>RNA-seq: RNA-sequencing</w:t>
      </w:r>
    </w:p>
    <w:p w14:paraId="379DC668" w14:textId="77777777" w:rsidR="00A445C9" w:rsidRPr="00F94A55" w:rsidRDefault="000133CC" w:rsidP="00F94A55">
      <w:pPr>
        <w:pStyle w:val="ListParagraph"/>
        <w:numPr>
          <w:ilvl w:val="0"/>
          <w:numId w:val="2"/>
        </w:numPr>
        <w:spacing w:line="480" w:lineRule="auto"/>
        <w:jc w:val="both"/>
        <w:rPr>
          <w:rFonts w:ascii="Times New Roman" w:hAnsi="Times New Roman" w:cs="Times New Roman"/>
        </w:rPr>
      </w:pPr>
      <w:r w:rsidRPr="00F94A55">
        <w:rPr>
          <w:rFonts w:ascii="Times New Roman" w:hAnsi="Times New Roman" w:cs="Times New Roman"/>
        </w:rPr>
        <w:t>CI: Confidence intervals</w:t>
      </w:r>
    </w:p>
    <w:p w14:paraId="25F4D6BB" w14:textId="69CE7978" w:rsidR="00772742" w:rsidRPr="00F94A55" w:rsidRDefault="00A445C9" w:rsidP="00F94A55">
      <w:pPr>
        <w:pStyle w:val="ListParagraph"/>
        <w:numPr>
          <w:ilvl w:val="0"/>
          <w:numId w:val="2"/>
        </w:numPr>
        <w:spacing w:line="480" w:lineRule="auto"/>
        <w:jc w:val="both"/>
        <w:rPr>
          <w:rFonts w:ascii="Times New Roman" w:hAnsi="Times New Roman" w:cs="Times New Roman"/>
        </w:rPr>
      </w:pPr>
      <w:r w:rsidRPr="00F94A55">
        <w:rPr>
          <w:rFonts w:ascii="Times New Roman" w:hAnsi="Times New Roman" w:cs="Times New Roman"/>
        </w:rPr>
        <w:t>MAE</w:t>
      </w:r>
      <w:r w:rsidRPr="00F94A55">
        <w:rPr>
          <w:rFonts w:ascii="Times New Roman" w:hAnsi="Times New Roman" w:cs="Times New Roman"/>
        </w:rPr>
        <w:t>: Mean absolute error</w:t>
      </w:r>
      <w:r w:rsidR="000133CC" w:rsidRPr="00F94A55">
        <w:rPr>
          <w:rFonts w:ascii="Times New Roman" w:hAnsi="Times New Roman" w:cs="Times New Roman"/>
        </w:rPr>
        <w:tab/>
      </w:r>
    </w:p>
    <w:p w14:paraId="364DA56E" w14:textId="1FAF8ECC" w:rsidR="00772742" w:rsidRPr="00F94A55" w:rsidRDefault="00772742"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Author Contributions</w:t>
      </w:r>
    </w:p>
    <w:p w14:paraId="3B6A9083" w14:textId="1CF47752" w:rsidR="00772742" w:rsidRPr="00F94A55" w:rsidRDefault="00EC24FD" w:rsidP="00F94A55">
      <w:pPr>
        <w:spacing w:line="480" w:lineRule="auto"/>
        <w:jc w:val="both"/>
        <w:rPr>
          <w:rFonts w:ascii="Times New Roman" w:hAnsi="Times New Roman" w:cs="Times New Roman"/>
        </w:rPr>
      </w:pPr>
      <w:r w:rsidRPr="00F94A55">
        <w:rPr>
          <w:rFonts w:ascii="Times New Roman" w:hAnsi="Times New Roman" w:cs="Times New Roman"/>
        </w:rPr>
        <w:t>M.A. and M.K. developed the SkeletAge estimator. M.A. conceived the study and performed the statistical analysis. M.A., F.L</w:t>
      </w:r>
      <w:r w:rsidR="009B3E54" w:rsidRPr="00F94A55">
        <w:rPr>
          <w:rFonts w:ascii="Times New Roman" w:hAnsi="Times New Roman" w:cs="Times New Roman"/>
        </w:rPr>
        <w:t>.</w:t>
      </w:r>
      <w:r w:rsidRPr="00F94A55">
        <w:rPr>
          <w:rFonts w:ascii="Times New Roman" w:hAnsi="Times New Roman" w:cs="Times New Roman"/>
        </w:rPr>
        <w:t>, and M.K. wrote the manuscript.</w:t>
      </w:r>
    </w:p>
    <w:p w14:paraId="1F0C9C03" w14:textId="3BF0A1BA" w:rsidR="00E06341" w:rsidRPr="00F94A55" w:rsidRDefault="00E06341" w:rsidP="00F94A55">
      <w:pPr>
        <w:pStyle w:val="Heading1"/>
        <w:spacing w:line="480" w:lineRule="auto"/>
        <w:jc w:val="both"/>
        <w:rPr>
          <w:rFonts w:ascii="Times New Roman" w:hAnsi="Times New Roman" w:cs="Times New Roman"/>
        </w:rPr>
      </w:pPr>
      <w:r w:rsidRPr="00F94A55">
        <w:rPr>
          <w:rFonts w:ascii="Times New Roman" w:hAnsi="Times New Roman" w:cs="Times New Roman"/>
        </w:rPr>
        <w:t>Acknowledgement</w:t>
      </w:r>
    </w:p>
    <w:p w14:paraId="3153BDA2" w14:textId="5007B908" w:rsidR="00EC24FD" w:rsidRPr="00F94A55" w:rsidRDefault="00AD10AA" w:rsidP="00F94A55">
      <w:pPr>
        <w:spacing w:line="480" w:lineRule="auto"/>
        <w:jc w:val="both"/>
        <w:rPr>
          <w:rFonts w:ascii="Times New Roman" w:hAnsi="Times New Roman" w:cs="Times New Roman"/>
        </w:rPr>
      </w:pPr>
      <w:r w:rsidRPr="00F94A55">
        <w:rPr>
          <w:rFonts w:ascii="Times New Roman" w:hAnsi="Times New Roman" w:cs="Times New Roman"/>
        </w:rPr>
        <w:t xml:space="preserve">We </w:t>
      </w:r>
      <w:r w:rsidR="00EC24FD" w:rsidRPr="00F94A55">
        <w:rPr>
          <w:rFonts w:ascii="Times New Roman" w:hAnsi="Times New Roman" w:cs="Times New Roman"/>
        </w:rPr>
        <w:t>would like to thank the following people for sharing accurate age labels for the samples which ultimately helped us in building and validating SkeletAge:</w:t>
      </w:r>
    </w:p>
    <w:p w14:paraId="4CD578DE" w14:textId="77517573"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Center for Human Nutrition, Washington University School of Medicine: Samuel Klein, Gordon Smith.</w:t>
      </w:r>
    </w:p>
    <w:p w14:paraId="41911135" w14:textId="246FFD34"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Division of Cardiovascular Medicine, Stanford University School of Medicine: Maléne Lindholm.</w:t>
      </w:r>
    </w:p>
    <w:p w14:paraId="7E9655C2" w14:textId="44EBC84D"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Department of Physiology and Pharmacology, Karolinska Institutet: Carl J. Sundberg.</w:t>
      </w:r>
    </w:p>
    <w:p w14:paraId="0EE6DF20" w14:textId="38879596"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 xml:space="preserve">Mayo Clinic: Surendra </w:t>
      </w:r>
      <w:proofErr w:type="spellStart"/>
      <w:r w:rsidRPr="00F94A55">
        <w:rPr>
          <w:rFonts w:ascii="Times New Roman" w:hAnsi="Times New Roman" w:cs="Times New Roman"/>
        </w:rPr>
        <w:t>Dasari</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Sreekumaran</w:t>
      </w:r>
      <w:proofErr w:type="spellEnd"/>
      <w:r w:rsidRPr="00F94A55">
        <w:rPr>
          <w:rFonts w:ascii="Times New Roman" w:hAnsi="Times New Roman" w:cs="Times New Roman"/>
        </w:rPr>
        <w:t xml:space="preserve"> Nair.</w:t>
      </w:r>
    </w:p>
    <w:p w14:paraId="595DEC43" w14:textId="6661FEEB"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College of Health, Oregon State University: Matthew Robinson.</w:t>
      </w:r>
    </w:p>
    <w:p w14:paraId="728E3E15" w14:textId="3DA17360"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 xml:space="preserve">Wageningen University: Evert van </w:t>
      </w:r>
      <w:proofErr w:type="spellStart"/>
      <w:r w:rsidRPr="00F94A55">
        <w:rPr>
          <w:rFonts w:ascii="Times New Roman" w:hAnsi="Times New Roman" w:cs="Times New Roman"/>
        </w:rPr>
        <w:t>Schothorst</w:t>
      </w:r>
      <w:proofErr w:type="spellEnd"/>
      <w:r w:rsidRPr="00F94A55">
        <w:rPr>
          <w:rFonts w:ascii="Times New Roman" w:hAnsi="Times New Roman" w:cs="Times New Roman"/>
        </w:rPr>
        <w:t xml:space="preserve">, Jaap </w:t>
      </w:r>
      <w:proofErr w:type="spellStart"/>
      <w:r w:rsidRPr="00F94A55">
        <w:rPr>
          <w:rFonts w:ascii="Times New Roman" w:hAnsi="Times New Roman" w:cs="Times New Roman"/>
        </w:rPr>
        <w:t>Keijer</w:t>
      </w:r>
      <w:proofErr w:type="spellEnd"/>
      <w:r w:rsidRPr="00F94A55">
        <w:rPr>
          <w:rFonts w:ascii="Times New Roman" w:hAnsi="Times New Roman" w:cs="Times New Roman"/>
        </w:rPr>
        <w:t>.</w:t>
      </w:r>
    </w:p>
    <w:p w14:paraId="0BCC01B4" w14:textId="24BE4389" w:rsidR="00EC24FD" w:rsidRPr="00F94A55" w:rsidRDefault="00EC24FD" w:rsidP="00F94A55">
      <w:pPr>
        <w:pStyle w:val="ListParagraph"/>
        <w:numPr>
          <w:ilvl w:val="0"/>
          <w:numId w:val="3"/>
        </w:numPr>
        <w:spacing w:line="480" w:lineRule="auto"/>
        <w:jc w:val="both"/>
        <w:rPr>
          <w:rFonts w:ascii="Times New Roman" w:hAnsi="Times New Roman" w:cs="Times New Roman"/>
        </w:rPr>
      </w:pPr>
      <w:r w:rsidRPr="00F94A55">
        <w:rPr>
          <w:rFonts w:ascii="Times New Roman" w:hAnsi="Times New Roman" w:cs="Times New Roman"/>
        </w:rPr>
        <w:t xml:space="preserve">Translational Research Institute, </w:t>
      </w:r>
      <w:proofErr w:type="spellStart"/>
      <w:r w:rsidRPr="00F94A55">
        <w:rPr>
          <w:rFonts w:ascii="Times New Roman" w:hAnsi="Times New Roman" w:cs="Times New Roman"/>
        </w:rPr>
        <w:t>AdventHealth</w:t>
      </w:r>
      <w:proofErr w:type="spellEnd"/>
      <w:r w:rsidRPr="00F94A55">
        <w:rPr>
          <w:rFonts w:ascii="Times New Roman" w:hAnsi="Times New Roman" w:cs="Times New Roman"/>
        </w:rPr>
        <w:t xml:space="preserve">: Katie </w:t>
      </w:r>
      <w:proofErr w:type="spellStart"/>
      <w:r w:rsidRPr="00F94A55">
        <w:rPr>
          <w:rFonts w:ascii="Times New Roman" w:hAnsi="Times New Roman" w:cs="Times New Roman"/>
        </w:rPr>
        <w:t>Whytock</w:t>
      </w:r>
      <w:proofErr w:type="spellEnd"/>
      <w:r w:rsidRPr="00F94A55">
        <w:rPr>
          <w:rFonts w:ascii="Times New Roman" w:hAnsi="Times New Roman" w:cs="Times New Roman"/>
        </w:rPr>
        <w:t>, Lauren Sparks, and Paul Coen.</w:t>
      </w:r>
    </w:p>
    <w:p w14:paraId="0B4A5766" w14:textId="5D6B977E" w:rsidR="007035DD" w:rsidRPr="00F94A55" w:rsidRDefault="007035DD" w:rsidP="00F94A55">
      <w:pPr>
        <w:pStyle w:val="Heading1"/>
        <w:spacing w:line="480" w:lineRule="auto"/>
        <w:jc w:val="both"/>
        <w:rPr>
          <w:rFonts w:ascii="Times New Roman" w:hAnsi="Times New Roman" w:cs="Times New Roman"/>
        </w:rPr>
      </w:pPr>
      <w:r w:rsidRPr="00F94A55">
        <w:rPr>
          <w:rFonts w:ascii="Times New Roman" w:hAnsi="Times New Roman" w:cs="Times New Roman"/>
        </w:rPr>
        <w:t>Conflict of interest</w:t>
      </w:r>
    </w:p>
    <w:p w14:paraId="44332F3E" w14:textId="60595B34" w:rsidR="007035DD" w:rsidRPr="00F94A55" w:rsidRDefault="007035DD" w:rsidP="00F94A55">
      <w:pPr>
        <w:spacing w:line="480" w:lineRule="auto"/>
        <w:jc w:val="both"/>
        <w:rPr>
          <w:rFonts w:ascii="Times New Roman" w:hAnsi="Times New Roman" w:cs="Times New Roman"/>
        </w:rPr>
      </w:pPr>
      <w:r w:rsidRPr="00F94A55">
        <w:rPr>
          <w:rFonts w:ascii="Times New Roman" w:hAnsi="Times New Roman" w:cs="Times New Roman"/>
        </w:rPr>
        <w:t xml:space="preserve">The authors declare no competing interests. </w:t>
      </w:r>
    </w:p>
    <w:p w14:paraId="06BF2E72" w14:textId="79ADA120" w:rsidR="007035DD" w:rsidRPr="00F94A55" w:rsidRDefault="007035DD"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Funding</w:t>
      </w:r>
    </w:p>
    <w:p w14:paraId="18E1ED4D" w14:textId="77777777" w:rsidR="007035DD" w:rsidRPr="00F94A55" w:rsidRDefault="007035DD" w:rsidP="00F94A55">
      <w:pPr>
        <w:spacing w:line="480" w:lineRule="auto"/>
        <w:jc w:val="both"/>
        <w:rPr>
          <w:rFonts w:ascii="Times New Roman" w:hAnsi="Times New Roman" w:cs="Times New Roman"/>
        </w:rPr>
      </w:pPr>
      <w:r w:rsidRPr="00F94A55">
        <w:rPr>
          <w:rFonts w:ascii="Times New Roman" w:hAnsi="Times New Roman" w:cs="Times New Roman"/>
        </w:rPr>
        <w:t>This work was funded by NIH R35GM134920 (to F.L.), and NSF MCB-1934628 (to F.L.).</w:t>
      </w:r>
    </w:p>
    <w:p w14:paraId="2E5972EC" w14:textId="77777777" w:rsidR="007035DD" w:rsidRPr="00F94A55" w:rsidRDefault="007035DD" w:rsidP="00F94A55">
      <w:pPr>
        <w:spacing w:line="480" w:lineRule="auto"/>
        <w:jc w:val="both"/>
        <w:rPr>
          <w:rFonts w:ascii="Times New Roman" w:eastAsia="Times New Roman" w:hAnsi="Times New Roman" w:cs="Times New Roman"/>
          <w:kern w:val="0"/>
          <w14:ligatures w14:val="none"/>
        </w:rPr>
      </w:pPr>
    </w:p>
    <w:p w14:paraId="3EF60FFE" w14:textId="77777777" w:rsidR="007035DD" w:rsidRPr="00F94A55" w:rsidRDefault="007035DD" w:rsidP="00F94A55">
      <w:pPr>
        <w:spacing w:line="480" w:lineRule="auto"/>
        <w:jc w:val="both"/>
        <w:rPr>
          <w:rFonts w:ascii="Times New Roman" w:hAnsi="Times New Roman" w:cs="Times New Roman"/>
        </w:rPr>
      </w:pPr>
    </w:p>
    <w:p w14:paraId="6E8670CE" w14:textId="77777777" w:rsidR="007035DD" w:rsidRPr="00F94A55" w:rsidRDefault="007035DD" w:rsidP="00F94A55">
      <w:pPr>
        <w:spacing w:line="480" w:lineRule="auto"/>
        <w:jc w:val="both"/>
        <w:rPr>
          <w:rFonts w:ascii="Times New Roman" w:eastAsiaTheme="majorEastAsia" w:hAnsi="Times New Roman" w:cs="Times New Roman"/>
          <w:color w:val="0F4761" w:themeColor="accent1" w:themeShade="BF"/>
          <w:sz w:val="40"/>
          <w:szCs w:val="40"/>
        </w:rPr>
      </w:pPr>
      <w:r w:rsidRPr="00F94A55">
        <w:rPr>
          <w:rFonts w:ascii="Times New Roman" w:hAnsi="Times New Roman" w:cs="Times New Roman"/>
        </w:rPr>
        <w:br w:type="page"/>
      </w:r>
    </w:p>
    <w:p w14:paraId="241F3E20" w14:textId="5AFB1CA3" w:rsidR="00481FCC" w:rsidRPr="00F94A55" w:rsidRDefault="00481FCC"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Figures</w:t>
      </w:r>
    </w:p>
    <w:p w14:paraId="183E3313" w14:textId="721278A5" w:rsidR="00481FCC" w:rsidRPr="00F94A55" w:rsidRDefault="00101A81" w:rsidP="00F94A55">
      <w:pPr>
        <w:keepNext/>
        <w:spacing w:line="480" w:lineRule="auto"/>
        <w:jc w:val="both"/>
        <w:rPr>
          <w:rFonts w:ascii="Times New Roman" w:hAnsi="Times New Roman" w:cs="Times New Roman"/>
        </w:rPr>
      </w:pPr>
      <w:r w:rsidRPr="00F94A55">
        <w:rPr>
          <w:rFonts w:ascii="Times New Roman" w:hAnsi="Times New Roman" w:cs="Times New Roman"/>
          <w:noProof/>
        </w:rPr>
        <w:drawing>
          <wp:inline distT="0" distB="0" distL="0" distR="0" wp14:anchorId="7CE6278B" wp14:editId="122BF639">
            <wp:extent cx="5943600" cy="3343275"/>
            <wp:effectExtent l="0" t="0" r="0" b="0"/>
            <wp:docPr id="7956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8728" name="Picture 7956872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48C1DF" w14:textId="77777777" w:rsidR="00101A81" w:rsidRPr="00F94A55" w:rsidRDefault="00101A81" w:rsidP="00F94A55">
      <w:pPr>
        <w:keepNext/>
        <w:spacing w:line="480" w:lineRule="auto"/>
        <w:jc w:val="both"/>
        <w:rPr>
          <w:rFonts w:ascii="Times New Roman" w:hAnsi="Times New Roman" w:cs="Times New Roman"/>
        </w:rPr>
      </w:pPr>
    </w:p>
    <w:p w14:paraId="38985B87" w14:textId="4D5655D6" w:rsidR="00890AA5" w:rsidRPr="00F94A55" w:rsidRDefault="00506FBF" w:rsidP="00F94A55">
      <w:pPr>
        <w:spacing w:line="480" w:lineRule="auto"/>
        <w:jc w:val="both"/>
        <w:rPr>
          <w:rFonts w:ascii="Times New Roman" w:hAnsi="Times New Roman" w:cs="Times New Roman"/>
        </w:rPr>
      </w:pPr>
      <w:r w:rsidRPr="00F94A55">
        <w:rPr>
          <w:rFonts w:ascii="Times New Roman" w:hAnsi="Times New Roman" w:cs="Times New Roman"/>
          <w:b/>
          <w:bCs/>
        </w:rPr>
        <w:t>Figure 1: Creating SkeletAge and identifying the ageprint</w:t>
      </w:r>
      <w:r w:rsidRPr="00F94A55">
        <w:rPr>
          <w:rFonts w:ascii="Times New Roman" w:hAnsi="Times New Roman" w:cs="Times New Roman"/>
        </w:rPr>
        <w:t xml:space="preserve">. </w:t>
      </w:r>
      <w:r w:rsidR="00890AA5" w:rsidRPr="00F94A55">
        <w:rPr>
          <w:rFonts w:ascii="Times New Roman" w:hAnsi="Times New Roman" w:cs="Times New Roman"/>
        </w:rPr>
        <w:t xml:space="preserve">We created SkeletAge by taking RNA-seq data </w:t>
      </w:r>
      <w:r w:rsidR="00F1136D" w:rsidRPr="00F94A55">
        <w:rPr>
          <w:rFonts w:ascii="Times New Roman" w:hAnsi="Times New Roman" w:cs="Times New Roman"/>
        </w:rPr>
        <w:t>of</w:t>
      </w:r>
      <w:r w:rsidR="00890AA5" w:rsidRPr="00F94A55">
        <w:rPr>
          <w:rFonts w:ascii="Times New Roman" w:hAnsi="Times New Roman" w:cs="Times New Roman"/>
        </w:rPr>
        <w:t xml:space="preserve"> vastus lateralis samples on NCBI GEO and training an elastic net model to predict ages using this gene expression data. This allowed us to build a tissue-specific clock that can identify the ageprint. Using the ageprint, we identified 26 novel genetic targets for skeletal muscle aging that have never been reported in the context of aging research. </w:t>
      </w:r>
      <w:r w:rsidR="00755D2F" w:rsidRPr="00F94A55">
        <w:rPr>
          <w:rFonts w:ascii="Times New Roman" w:hAnsi="Times New Roman" w:cs="Times New Roman"/>
        </w:rPr>
        <w:t>Creating and testing SkeletAge took about 534 samples, for which accurate age labels had to be acquired from the corresponding authors. Therefore, to accelerate future aging research, we have compiled our dataset</w:t>
      </w:r>
      <w:r w:rsidR="00A71A2E">
        <w:rPr>
          <w:rFonts w:ascii="Times New Roman" w:hAnsi="Times New Roman" w:cs="Times New Roman"/>
        </w:rPr>
        <w:t>,</w:t>
      </w:r>
      <w:r w:rsidR="00755D2F" w:rsidRPr="00F94A55">
        <w:rPr>
          <w:rFonts w:ascii="Times New Roman" w:hAnsi="Times New Roman" w:cs="Times New Roman"/>
        </w:rPr>
        <w:t xml:space="preserve"> including the metadata with accurate age labels and the raw counts for each sample (along with its GEO sample accession), into a repository called </w:t>
      </w:r>
      <w:r w:rsidR="00000A8F" w:rsidRPr="00F94A55">
        <w:rPr>
          <w:rFonts w:ascii="Times New Roman" w:hAnsi="Times New Roman" w:cs="Times New Roman"/>
          <w:i/>
          <w:iCs/>
        </w:rPr>
        <w:t>SkeletAge</w:t>
      </w:r>
      <w:r w:rsidR="00755D2F" w:rsidRPr="00F94A55">
        <w:rPr>
          <w:rFonts w:ascii="Times New Roman" w:hAnsi="Times New Roman" w:cs="Times New Roman"/>
        </w:rPr>
        <w:t xml:space="preserve">, </w:t>
      </w:r>
      <w:r w:rsidR="00A71A2E">
        <w:rPr>
          <w:rFonts w:ascii="Times New Roman" w:hAnsi="Times New Roman" w:cs="Times New Roman"/>
        </w:rPr>
        <w:t>which</w:t>
      </w:r>
      <w:r w:rsidR="00755D2F" w:rsidRPr="00F94A55">
        <w:rPr>
          <w:rFonts w:ascii="Times New Roman" w:hAnsi="Times New Roman" w:cs="Times New Roman"/>
        </w:rPr>
        <w:t xml:space="preserve"> is accessible through this link: </w:t>
      </w:r>
      <w:hyperlink r:id="rId13" w:history="1">
        <w:r w:rsidR="00F23FF6" w:rsidRPr="00F94A55">
          <w:rPr>
            <w:rStyle w:val="Hyperlink"/>
            <w:rFonts w:ascii="Times New Roman" w:hAnsi="Times New Roman" w:cs="Times New Roman"/>
          </w:rPr>
          <w:t>https://github.com/mali8308/SkeletAge/</w:t>
        </w:r>
      </w:hyperlink>
      <w:r w:rsidR="007D4E7F" w:rsidRPr="00F94A55">
        <w:rPr>
          <w:rFonts w:ascii="Times New Roman" w:hAnsi="Times New Roman" w:cs="Times New Roman"/>
        </w:rPr>
        <w:t xml:space="preserve">. </w:t>
      </w:r>
    </w:p>
    <w:p w14:paraId="28C1533E" w14:textId="379C9811" w:rsidR="0062203B" w:rsidRPr="00F94A55" w:rsidRDefault="008A1357" w:rsidP="00F94A55">
      <w:pPr>
        <w:spacing w:line="480" w:lineRule="auto"/>
        <w:jc w:val="both"/>
        <w:rPr>
          <w:rFonts w:ascii="Times New Roman" w:hAnsi="Times New Roman" w:cs="Times New Roman"/>
        </w:rPr>
      </w:pPr>
      <w:r w:rsidRPr="00F94A55">
        <w:rPr>
          <w:rFonts w:ascii="Times New Roman" w:hAnsi="Times New Roman" w:cs="Times New Roman"/>
          <w:noProof/>
        </w:rPr>
        <w:lastRenderedPageBreak/>
        <w:drawing>
          <wp:inline distT="0" distB="0" distL="0" distR="0" wp14:anchorId="451402EA" wp14:editId="0C716231">
            <wp:extent cx="5943600" cy="5943600"/>
            <wp:effectExtent l="0" t="0" r="0" b="0"/>
            <wp:docPr id="1406092163"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92163" name="Picture 1" descr="A graph of different colore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Pr="00F94A55">
        <w:rPr>
          <w:rFonts w:ascii="Times New Roman" w:hAnsi="Times New Roman" w:cs="Times New Roman"/>
          <w:noProof/>
        </w:rPr>
        <w:lastRenderedPageBreak/>
        <w:drawing>
          <wp:inline distT="0" distB="0" distL="0" distR="0" wp14:anchorId="5C0310DB" wp14:editId="7E834169">
            <wp:extent cx="5943600" cy="3962400"/>
            <wp:effectExtent l="0" t="0" r="0" b="0"/>
            <wp:docPr id="651639528" name="Picture 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9528" name="Picture 2" descr="A graph of different colored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Pr="00F94A55">
        <w:rPr>
          <w:rFonts w:ascii="Times New Roman" w:hAnsi="Times New Roman" w:cs="Times New Roman"/>
          <w:noProof/>
        </w:rPr>
        <w:drawing>
          <wp:inline distT="0" distB="0" distL="0" distR="0" wp14:anchorId="0D8293FA" wp14:editId="471EAA97">
            <wp:extent cx="5943600" cy="3962400"/>
            <wp:effectExtent l="0" t="0" r="0" b="0"/>
            <wp:docPr id="2084691001" name="Picture 3"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91001" name="Picture 3" descr="A graph of blue and orange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2330498" w14:textId="77777777" w:rsidR="0062203B" w:rsidRPr="00F94A55" w:rsidRDefault="0062203B" w:rsidP="00F94A55">
      <w:pPr>
        <w:spacing w:line="480" w:lineRule="auto"/>
        <w:jc w:val="both"/>
        <w:rPr>
          <w:rFonts w:ascii="Times New Roman" w:hAnsi="Times New Roman" w:cs="Times New Roman"/>
        </w:rPr>
      </w:pPr>
    </w:p>
    <w:p w14:paraId="7A6FF54E" w14:textId="77777777" w:rsidR="00DF4ADF" w:rsidRPr="00F94A55" w:rsidRDefault="00DF4ADF" w:rsidP="00F94A55">
      <w:pPr>
        <w:spacing w:line="480" w:lineRule="auto"/>
        <w:jc w:val="both"/>
        <w:rPr>
          <w:rFonts w:ascii="Times New Roman" w:hAnsi="Times New Roman" w:cs="Times New Roman"/>
        </w:rPr>
      </w:pPr>
      <w:r w:rsidRPr="00F94A55">
        <w:rPr>
          <w:rFonts w:ascii="Times New Roman" w:hAnsi="Times New Roman" w:cs="Times New Roman"/>
          <w:b/>
          <w:bCs/>
        </w:rPr>
        <w:t>Figure 2: Comparison between SkeletAge and RNAAgeCalc</w:t>
      </w:r>
      <w:r w:rsidRPr="00F94A55">
        <w:rPr>
          <w:rFonts w:ascii="Times New Roman" w:hAnsi="Times New Roman" w:cs="Times New Roman"/>
        </w:rPr>
        <w:t xml:space="preserve">. </w:t>
      </w:r>
    </w:p>
    <w:p w14:paraId="3776063D" w14:textId="13429212" w:rsidR="00083A04" w:rsidRPr="00F94A55" w:rsidRDefault="00A71A2E" w:rsidP="00F94A55">
      <w:pPr>
        <w:spacing w:line="480" w:lineRule="auto"/>
        <w:jc w:val="both"/>
        <w:rPr>
          <w:rFonts w:ascii="Times New Roman" w:hAnsi="Times New Roman" w:cs="Times New Roman"/>
        </w:rPr>
      </w:pPr>
      <w:r>
        <w:rPr>
          <w:rFonts w:ascii="Times New Roman" w:hAnsi="Times New Roman" w:cs="Times New Roman"/>
        </w:rPr>
        <w:t>(</w:t>
      </w:r>
      <w:r w:rsidR="00DF4ADF" w:rsidRPr="00F94A55">
        <w:rPr>
          <w:rFonts w:ascii="Times New Roman" w:hAnsi="Times New Roman" w:cs="Times New Roman"/>
        </w:rPr>
        <w:t xml:space="preserve">A) shows the predicated ages measured by SkeletAge, whereas </w:t>
      </w:r>
      <w:r>
        <w:rPr>
          <w:rFonts w:ascii="Times New Roman" w:hAnsi="Times New Roman" w:cs="Times New Roman"/>
        </w:rPr>
        <w:t>(</w:t>
      </w:r>
      <w:r w:rsidR="00DF4ADF" w:rsidRPr="00F94A55">
        <w:rPr>
          <w:rFonts w:ascii="Times New Roman" w:hAnsi="Times New Roman" w:cs="Times New Roman"/>
        </w:rPr>
        <w:t xml:space="preserve">B) shows the predicted ages (RNAAge) as measured by RNAAgeCalc. Each point on the scatterplot is a sample from the validation set (n = 298). The </w:t>
      </w:r>
      <w:r>
        <w:rPr>
          <w:rFonts w:ascii="Times New Roman" w:hAnsi="Times New Roman" w:cs="Times New Roman"/>
        </w:rPr>
        <w:t>color of the points provides the health status or treatment group</w:t>
      </w:r>
      <w:r w:rsidR="00DF4ADF" w:rsidRPr="00F94A55">
        <w:rPr>
          <w:rFonts w:ascii="Times New Roman" w:hAnsi="Times New Roman" w:cs="Times New Roman"/>
        </w:rPr>
        <w:t>s. The red line is the line of best fit generated by SkeletAge</w:t>
      </w:r>
      <w:r>
        <w:rPr>
          <w:rFonts w:ascii="Times New Roman" w:hAnsi="Times New Roman" w:cs="Times New Roman"/>
        </w:rPr>
        <w:t>,</w:t>
      </w:r>
      <w:r w:rsidR="00DF4ADF" w:rsidRPr="00F94A55">
        <w:rPr>
          <w:rFonts w:ascii="Times New Roman" w:hAnsi="Times New Roman" w:cs="Times New Roman"/>
        </w:rPr>
        <w:t xml:space="preserve"> and the orange line is the line of best fit generated by RNAAgeCalc. Both models are predicting the ages for the validation set. The dotted line represents a 1:1 correlation between the chronological and the predicted ages. </w:t>
      </w:r>
      <w:r>
        <w:rPr>
          <w:rFonts w:ascii="Times New Roman" w:hAnsi="Times New Roman" w:cs="Times New Roman"/>
        </w:rPr>
        <w:t>(</w:t>
      </w:r>
      <w:r w:rsidR="00DF4ADF" w:rsidRPr="00F94A55">
        <w:rPr>
          <w:rFonts w:ascii="Times New Roman" w:hAnsi="Times New Roman" w:cs="Times New Roman"/>
        </w:rPr>
        <w:t>C)</w:t>
      </w:r>
      <w:r w:rsidR="00083A04" w:rsidRPr="00F94A55">
        <w:rPr>
          <w:rFonts w:ascii="Times New Roman" w:hAnsi="Times New Roman" w:cs="Times New Roman"/>
        </w:rPr>
        <w:t xml:space="preserve"> show</w:t>
      </w:r>
      <w:r w:rsidR="00DF4ADF" w:rsidRPr="00F94A55">
        <w:rPr>
          <w:rFonts w:ascii="Times New Roman" w:hAnsi="Times New Roman" w:cs="Times New Roman"/>
        </w:rPr>
        <w:t xml:space="preserve">s </w:t>
      </w:r>
      <w:r w:rsidR="00083A04" w:rsidRPr="00F94A55">
        <w:rPr>
          <w:rFonts w:ascii="Times New Roman" w:hAnsi="Times New Roman" w:cs="Times New Roman"/>
        </w:rPr>
        <w:t xml:space="preserve">the comparison of the mean absolute error (MAE) and Pearson correlation between RNAAgeCalc and SkeletAge when they are used on the validation set (n = 298). </w:t>
      </w:r>
      <w:r>
        <w:rPr>
          <w:rFonts w:ascii="Times New Roman" w:hAnsi="Times New Roman" w:cs="Times New Roman"/>
        </w:rPr>
        <w:t>(</w:t>
      </w:r>
      <w:r w:rsidR="00083A04" w:rsidRPr="00F94A55">
        <w:rPr>
          <w:rFonts w:ascii="Times New Roman" w:hAnsi="Times New Roman" w:cs="Times New Roman"/>
        </w:rPr>
        <w:t>D</w:t>
      </w:r>
      <w:r w:rsidR="00DF4ADF" w:rsidRPr="00F94A55">
        <w:rPr>
          <w:rFonts w:ascii="Times New Roman" w:hAnsi="Times New Roman" w:cs="Times New Roman"/>
        </w:rPr>
        <w:t>)</w:t>
      </w:r>
      <w:r w:rsidR="00083A04" w:rsidRPr="00F94A55">
        <w:rPr>
          <w:rFonts w:ascii="Times New Roman" w:hAnsi="Times New Roman" w:cs="Times New Roman"/>
        </w:rPr>
        <w:t xml:space="preserve"> </w:t>
      </w:r>
      <w:r w:rsidR="00DF4ADF" w:rsidRPr="00F94A55">
        <w:rPr>
          <w:rFonts w:ascii="Times New Roman" w:hAnsi="Times New Roman" w:cs="Times New Roman"/>
        </w:rPr>
        <w:t xml:space="preserve">is a </w:t>
      </w:r>
      <w:r w:rsidR="00083A04" w:rsidRPr="00F94A55">
        <w:rPr>
          <w:rFonts w:ascii="Times New Roman" w:hAnsi="Times New Roman" w:cs="Times New Roman"/>
        </w:rPr>
        <w:t>comparison of the mean absolute error (MAE) and Pearson correlation between RNAAgeCalc and SkeletAge when they are used on the training set (n = 2</w:t>
      </w:r>
      <w:r w:rsidR="00540887" w:rsidRPr="00F94A55">
        <w:rPr>
          <w:rFonts w:ascii="Times New Roman" w:hAnsi="Times New Roman" w:cs="Times New Roman"/>
        </w:rPr>
        <w:t>36</w:t>
      </w:r>
      <w:r w:rsidR="00083A04" w:rsidRPr="00F94A55">
        <w:rPr>
          <w:rFonts w:ascii="Times New Roman" w:hAnsi="Times New Roman" w:cs="Times New Roman"/>
        </w:rPr>
        <w:t>).</w:t>
      </w:r>
    </w:p>
    <w:p w14:paraId="38AE949F" w14:textId="77777777" w:rsidR="00B7017A" w:rsidRPr="00F94A55" w:rsidRDefault="00B7017A" w:rsidP="00F94A55">
      <w:pPr>
        <w:spacing w:line="480" w:lineRule="auto"/>
        <w:jc w:val="both"/>
        <w:rPr>
          <w:rFonts w:ascii="Times New Roman" w:hAnsi="Times New Roman" w:cs="Times New Roman"/>
        </w:rPr>
      </w:pPr>
    </w:p>
    <w:p w14:paraId="0524C473" w14:textId="44F065E3" w:rsidR="00AC2978" w:rsidRPr="00F94A55" w:rsidRDefault="00214D0E" w:rsidP="00F94A55">
      <w:pPr>
        <w:spacing w:line="480" w:lineRule="auto"/>
        <w:jc w:val="both"/>
        <w:rPr>
          <w:rFonts w:ascii="Times New Roman" w:hAnsi="Times New Roman" w:cs="Times New Roman"/>
        </w:rPr>
      </w:pPr>
      <w:r w:rsidRPr="00F94A55">
        <w:rPr>
          <w:rFonts w:ascii="Times New Roman" w:hAnsi="Times New Roman" w:cs="Times New Roman"/>
          <w:noProof/>
        </w:rPr>
        <w:lastRenderedPageBreak/>
        <w:drawing>
          <wp:inline distT="0" distB="0" distL="0" distR="0" wp14:anchorId="55818FC1" wp14:editId="3E29C05D">
            <wp:extent cx="5943600" cy="5943600"/>
            <wp:effectExtent l="0" t="0" r="0" b="0"/>
            <wp:docPr id="840704763" name="Picture 3" descr="A grid of graphs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4763" name="Picture 3" descr="A grid of graphs with colorful do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6743DB" w14:textId="4110B195" w:rsidR="007B1F0A" w:rsidRPr="00F94A55" w:rsidRDefault="00460C8A" w:rsidP="00F94A55">
      <w:pPr>
        <w:spacing w:line="480" w:lineRule="auto"/>
        <w:jc w:val="both"/>
        <w:rPr>
          <w:rFonts w:ascii="Times New Roman" w:hAnsi="Times New Roman" w:cs="Times New Roman"/>
        </w:rPr>
      </w:pPr>
      <w:r w:rsidRPr="00F94A55">
        <w:rPr>
          <w:rFonts w:ascii="Times New Roman" w:hAnsi="Times New Roman" w:cs="Times New Roman"/>
          <w:b/>
          <w:bCs/>
        </w:rPr>
        <w:t xml:space="preserve">Figure 3: </w:t>
      </w:r>
      <w:r w:rsidR="00B64F6A" w:rsidRPr="00F94A55">
        <w:rPr>
          <w:rFonts w:ascii="Times New Roman" w:hAnsi="Times New Roman" w:cs="Times New Roman"/>
          <w:b/>
          <w:bCs/>
        </w:rPr>
        <w:t xml:space="preserve">Principal component analysis (PCA) plots generated using </w:t>
      </w:r>
      <w:r w:rsidR="00B01229" w:rsidRPr="00F94A55">
        <w:rPr>
          <w:rFonts w:ascii="Times New Roman" w:hAnsi="Times New Roman" w:cs="Times New Roman"/>
          <w:b/>
          <w:bCs/>
        </w:rPr>
        <w:t>the ageprint genes.</w:t>
      </w:r>
      <w:r w:rsidR="00B01229" w:rsidRPr="00F94A55">
        <w:rPr>
          <w:rFonts w:ascii="Times New Roman" w:hAnsi="Times New Roman" w:cs="Times New Roman"/>
        </w:rPr>
        <w:t xml:space="preserve"> </w:t>
      </w:r>
      <w:r w:rsidR="008271B5" w:rsidRPr="00F94A55">
        <w:rPr>
          <w:rFonts w:ascii="Times New Roman" w:hAnsi="Times New Roman" w:cs="Times New Roman"/>
        </w:rPr>
        <w:t xml:space="preserve">The plot in </w:t>
      </w:r>
      <w:r w:rsidR="00A71A2E">
        <w:rPr>
          <w:rFonts w:ascii="Times New Roman" w:hAnsi="Times New Roman" w:cs="Times New Roman"/>
        </w:rPr>
        <w:t>(</w:t>
      </w:r>
      <w:r w:rsidR="008271B5" w:rsidRPr="00F94A55">
        <w:rPr>
          <w:rFonts w:ascii="Times New Roman" w:hAnsi="Times New Roman" w:cs="Times New Roman"/>
        </w:rPr>
        <w:t>A</w:t>
      </w:r>
      <w:r w:rsidR="005A2DE9" w:rsidRPr="00F94A55">
        <w:rPr>
          <w:rFonts w:ascii="Times New Roman" w:hAnsi="Times New Roman" w:cs="Times New Roman"/>
        </w:rPr>
        <w:t>)</w:t>
      </w:r>
      <w:r w:rsidR="008271B5" w:rsidRPr="00F94A55">
        <w:rPr>
          <w:rFonts w:ascii="Times New Roman" w:hAnsi="Times New Roman" w:cs="Times New Roman"/>
        </w:rPr>
        <w:t xml:space="preserve"> shows PCA ran on the training set (only healthy samples)</w:t>
      </w:r>
      <w:r w:rsidR="00755469" w:rsidRPr="00F94A55">
        <w:rPr>
          <w:rFonts w:ascii="Times New Roman" w:hAnsi="Times New Roman" w:cs="Times New Roman"/>
        </w:rPr>
        <w:t>.</w:t>
      </w:r>
      <w:r w:rsidR="008271B5" w:rsidRPr="00F94A55">
        <w:rPr>
          <w:rFonts w:ascii="Times New Roman" w:hAnsi="Times New Roman" w:cs="Times New Roman"/>
        </w:rPr>
        <w:t xml:space="preserve"> </w:t>
      </w:r>
      <w:r w:rsidR="00264A04">
        <w:rPr>
          <w:rFonts w:ascii="Times New Roman" w:hAnsi="Times New Roman" w:cs="Times New Roman"/>
        </w:rPr>
        <w:t>(</w:t>
      </w:r>
      <w:r w:rsidR="008271B5" w:rsidRPr="00F94A55">
        <w:rPr>
          <w:rFonts w:ascii="Times New Roman" w:hAnsi="Times New Roman" w:cs="Times New Roman"/>
        </w:rPr>
        <w:t>B</w:t>
      </w:r>
      <w:r w:rsidR="00645311" w:rsidRPr="00F94A55">
        <w:rPr>
          <w:rFonts w:ascii="Times New Roman" w:hAnsi="Times New Roman" w:cs="Times New Roman"/>
        </w:rPr>
        <w:t>)</w:t>
      </w:r>
      <w:r w:rsidR="008271B5" w:rsidRPr="00F94A55">
        <w:rPr>
          <w:rFonts w:ascii="Times New Roman" w:hAnsi="Times New Roman" w:cs="Times New Roman"/>
        </w:rPr>
        <w:t xml:space="preserve"> PCA ran on the </w:t>
      </w:r>
      <w:r w:rsidR="00214D0E" w:rsidRPr="00F94A55">
        <w:rPr>
          <w:rFonts w:ascii="Times New Roman" w:hAnsi="Times New Roman" w:cs="Times New Roman"/>
        </w:rPr>
        <w:t xml:space="preserve">training set using only the RedLong or the ProLong genes; both produce identical plots, </w:t>
      </w:r>
      <w:r w:rsidR="00264A04">
        <w:rPr>
          <w:rFonts w:ascii="Times New Roman" w:hAnsi="Times New Roman" w:cs="Times New Roman"/>
        </w:rPr>
        <w:t xml:space="preserve">but </w:t>
      </w:r>
      <w:r w:rsidR="00214D0E" w:rsidRPr="00F94A55">
        <w:rPr>
          <w:rFonts w:ascii="Times New Roman" w:hAnsi="Times New Roman" w:cs="Times New Roman"/>
        </w:rPr>
        <w:t xml:space="preserve">only one </w:t>
      </w:r>
      <w:r w:rsidR="00264A04">
        <w:rPr>
          <w:rFonts w:ascii="Times New Roman" w:hAnsi="Times New Roman" w:cs="Times New Roman"/>
        </w:rPr>
        <w:t xml:space="preserve">is </w:t>
      </w:r>
      <w:r w:rsidR="00214D0E" w:rsidRPr="00F94A55">
        <w:rPr>
          <w:rFonts w:ascii="Times New Roman" w:hAnsi="Times New Roman" w:cs="Times New Roman"/>
        </w:rPr>
        <w:t xml:space="preserve">shown here. </w:t>
      </w:r>
      <w:r w:rsidR="00264A04">
        <w:rPr>
          <w:rFonts w:ascii="Times New Roman" w:hAnsi="Times New Roman" w:cs="Times New Roman"/>
        </w:rPr>
        <w:t>(</w:t>
      </w:r>
      <w:r w:rsidR="00214D0E" w:rsidRPr="00F94A55">
        <w:rPr>
          <w:rFonts w:ascii="Times New Roman" w:hAnsi="Times New Roman" w:cs="Times New Roman"/>
        </w:rPr>
        <w:t>C</w:t>
      </w:r>
      <w:r w:rsidR="003B72DF" w:rsidRPr="00F94A55">
        <w:rPr>
          <w:rFonts w:ascii="Times New Roman" w:hAnsi="Times New Roman" w:cs="Times New Roman"/>
        </w:rPr>
        <w:t>)</w:t>
      </w:r>
      <w:r w:rsidR="008271B5" w:rsidRPr="00F94A55">
        <w:rPr>
          <w:rFonts w:ascii="Times New Roman" w:hAnsi="Times New Roman" w:cs="Times New Roman"/>
        </w:rPr>
        <w:t xml:space="preserve"> </w:t>
      </w:r>
      <w:r w:rsidR="00264A04">
        <w:rPr>
          <w:rFonts w:ascii="Times New Roman" w:hAnsi="Times New Roman" w:cs="Times New Roman"/>
        </w:rPr>
        <w:t>T</w:t>
      </w:r>
      <w:r w:rsidR="008271B5" w:rsidRPr="00F94A55">
        <w:rPr>
          <w:rFonts w:ascii="Times New Roman" w:hAnsi="Times New Roman" w:cs="Times New Roman"/>
        </w:rPr>
        <w:t xml:space="preserve">he PCA plot generated for the </w:t>
      </w:r>
      <w:r w:rsidR="00755469" w:rsidRPr="00F94A55">
        <w:rPr>
          <w:rFonts w:ascii="Times New Roman" w:hAnsi="Times New Roman" w:cs="Times New Roman"/>
        </w:rPr>
        <w:t>validation set (healthy samples and people suffering from different conditions)</w:t>
      </w:r>
      <w:r w:rsidR="00264A04">
        <w:rPr>
          <w:rFonts w:ascii="Times New Roman" w:hAnsi="Times New Roman" w:cs="Times New Roman"/>
        </w:rPr>
        <w:t xml:space="preserve"> uses</w:t>
      </w:r>
      <w:r w:rsidR="008271B5" w:rsidRPr="00F94A55">
        <w:rPr>
          <w:rFonts w:ascii="Times New Roman" w:hAnsi="Times New Roman" w:cs="Times New Roman"/>
        </w:rPr>
        <w:t xml:space="preserve"> just the </w:t>
      </w:r>
      <w:r w:rsidR="00755469" w:rsidRPr="00F94A55">
        <w:rPr>
          <w:rFonts w:ascii="Times New Roman" w:hAnsi="Times New Roman" w:cs="Times New Roman"/>
        </w:rPr>
        <w:t xml:space="preserve">ageprint. </w:t>
      </w:r>
      <w:r w:rsidR="00264A04">
        <w:rPr>
          <w:rFonts w:ascii="Times New Roman" w:hAnsi="Times New Roman" w:cs="Times New Roman"/>
        </w:rPr>
        <w:t>(</w:t>
      </w:r>
      <w:r w:rsidR="008271B5" w:rsidRPr="00F94A55">
        <w:rPr>
          <w:rFonts w:ascii="Times New Roman" w:hAnsi="Times New Roman" w:cs="Times New Roman"/>
        </w:rPr>
        <w:t>D</w:t>
      </w:r>
      <w:r w:rsidR="00902977" w:rsidRPr="00F94A55">
        <w:rPr>
          <w:rFonts w:ascii="Times New Roman" w:hAnsi="Times New Roman" w:cs="Times New Roman"/>
        </w:rPr>
        <w:t xml:space="preserve">) </w:t>
      </w:r>
      <w:r w:rsidR="00264A04">
        <w:rPr>
          <w:rFonts w:ascii="Times New Roman" w:hAnsi="Times New Roman" w:cs="Times New Roman"/>
        </w:rPr>
        <w:t>T</w:t>
      </w:r>
      <w:r w:rsidR="008271B5" w:rsidRPr="00F94A55">
        <w:rPr>
          <w:rFonts w:ascii="Times New Roman" w:hAnsi="Times New Roman" w:cs="Times New Roman"/>
        </w:rPr>
        <w:t xml:space="preserve">he plot generated for the </w:t>
      </w:r>
      <w:r w:rsidR="00755469" w:rsidRPr="00F94A55">
        <w:rPr>
          <w:rFonts w:ascii="Times New Roman" w:hAnsi="Times New Roman" w:cs="Times New Roman"/>
        </w:rPr>
        <w:t>validation set</w:t>
      </w:r>
      <w:r w:rsidR="008271B5" w:rsidRPr="00F94A55">
        <w:rPr>
          <w:rFonts w:ascii="Times New Roman" w:hAnsi="Times New Roman" w:cs="Times New Roman"/>
        </w:rPr>
        <w:t xml:space="preserve"> using the </w:t>
      </w:r>
      <w:r w:rsidR="00755469" w:rsidRPr="00F94A55">
        <w:rPr>
          <w:rFonts w:ascii="Times New Roman" w:hAnsi="Times New Roman" w:cs="Times New Roman"/>
        </w:rPr>
        <w:t xml:space="preserve">RedLong </w:t>
      </w:r>
      <w:r w:rsidR="008271B5" w:rsidRPr="00F94A55">
        <w:rPr>
          <w:rFonts w:ascii="Times New Roman" w:hAnsi="Times New Roman" w:cs="Times New Roman"/>
        </w:rPr>
        <w:t>genes</w:t>
      </w:r>
      <w:r w:rsidR="00755469" w:rsidRPr="00F94A55">
        <w:rPr>
          <w:rFonts w:ascii="Times New Roman" w:hAnsi="Times New Roman" w:cs="Times New Roman"/>
        </w:rPr>
        <w:t>,</w:t>
      </w:r>
      <w:r w:rsidR="00264A04">
        <w:rPr>
          <w:rFonts w:ascii="Times New Roman" w:hAnsi="Times New Roman" w:cs="Times New Roman"/>
        </w:rPr>
        <w:t xml:space="preserve"> and</w:t>
      </w:r>
      <w:r w:rsidR="00755469" w:rsidRPr="00F94A55">
        <w:rPr>
          <w:rFonts w:ascii="Times New Roman" w:hAnsi="Times New Roman" w:cs="Times New Roman"/>
        </w:rPr>
        <w:t xml:space="preserve"> </w:t>
      </w:r>
      <w:r w:rsidR="00264A04">
        <w:rPr>
          <w:rFonts w:ascii="Times New Roman" w:hAnsi="Times New Roman" w:cs="Times New Roman"/>
        </w:rPr>
        <w:t>(</w:t>
      </w:r>
      <w:r w:rsidR="00755469" w:rsidRPr="00F94A55">
        <w:rPr>
          <w:rFonts w:ascii="Times New Roman" w:hAnsi="Times New Roman" w:cs="Times New Roman"/>
        </w:rPr>
        <w:t>E) is the PCA for the validation set using the ProLong genes</w:t>
      </w:r>
      <w:r w:rsidR="008271B5" w:rsidRPr="00F94A55">
        <w:rPr>
          <w:rFonts w:ascii="Times New Roman" w:hAnsi="Times New Roman" w:cs="Times New Roman"/>
        </w:rPr>
        <w:t xml:space="preserve">. </w:t>
      </w:r>
      <w:r w:rsidR="00264A04">
        <w:rPr>
          <w:rFonts w:ascii="Times New Roman" w:hAnsi="Times New Roman" w:cs="Times New Roman"/>
        </w:rPr>
        <w:lastRenderedPageBreak/>
        <w:t>(</w:t>
      </w:r>
      <w:r w:rsidR="00755469" w:rsidRPr="00F94A55">
        <w:rPr>
          <w:rFonts w:ascii="Times New Roman" w:hAnsi="Times New Roman" w:cs="Times New Roman"/>
        </w:rPr>
        <w:t xml:space="preserve">F) shows a PCA plot for the entire Skeletome dataset using the ageprint genes. </w:t>
      </w:r>
      <w:r w:rsidR="008271B5" w:rsidRPr="00F94A55">
        <w:rPr>
          <w:rFonts w:ascii="Times New Roman" w:hAnsi="Times New Roman" w:cs="Times New Roman"/>
        </w:rPr>
        <w:t>Each individual point is a sample. The samples are color-coded by the decade they</w:t>
      </w:r>
      <w:r w:rsidR="00264A04">
        <w:rPr>
          <w:rFonts w:ascii="Times New Roman" w:hAnsi="Times New Roman" w:cs="Times New Roman"/>
        </w:rPr>
        <w:t xml:space="preserve"> were binned</w:t>
      </w:r>
      <w:r w:rsidR="008271B5" w:rsidRPr="00F94A55">
        <w:rPr>
          <w:rFonts w:ascii="Times New Roman" w:hAnsi="Times New Roman" w:cs="Times New Roman"/>
        </w:rPr>
        <w:t xml:space="preserve"> in</w:t>
      </w:r>
      <w:r w:rsidR="00264A04">
        <w:rPr>
          <w:rFonts w:ascii="Times New Roman" w:hAnsi="Times New Roman" w:cs="Times New Roman"/>
        </w:rPr>
        <w:t>to</w:t>
      </w:r>
      <w:r w:rsidR="008271B5" w:rsidRPr="00F94A55">
        <w:rPr>
          <w:rFonts w:ascii="Times New Roman" w:hAnsi="Times New Roman" w:cs="Times New Roman"/>
        </w:rPr>
        <w:t xml:space="preserve">. </w:t>
      </w:r>
    </w:p>
    <w:p w14:paraId="399C2C25" w14:textId="665995FA" w:rsidR="00A3444B" w:rsidRPr="00F94A55" w:rsidRDefault="00243ABA" w:rsidP="00F94A55">
      <w:pPr>
        <w:spacing w:line="480" w:lineRule="auto"/>
        <w:jc w:val="both"/>
        <w:rPr>
          <w:rFonts w:ascii="Times New Roman" w:hAnsi="Times New Roman" w:cs="Times New Roman"/>
        </w:rPr>
      </w:pPr>
      <w:r w:rsidRPr="00F94A55">
        <w:rPr>
          <w:rFonts w:ascii="Times New Roman" w:hAnsi="Times New Roman" w:cs="Times New Roman"/>
          <w:noProof/>
        </w:rPr>
        <w:lastRenderedPageBreak/>
        <w:drawing>
          <wp:inline distT="0" distB="0" distL="0" distR="0" wp14:anchorId="16AA2F2E" wp14:editId="2A5B7F30">
            <wp:extent cx="4629150" cy="8229600"/>
            <wp:effectExtent l="0" t="0" r="6350" b="0"/>
            <wp:docPr id="1852552168" name="Picture 4"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52168" name="Picture 4" descr="A graph of a number of do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sidRPr="00F94A55">
        <w:rPr>
          <w:rFonts w:ascii="Times New Roman" w:hAnsi="Times New Roman" w:cs="Times New Roman"/>
          <w:noProof/>
        </w:rPr>
        <w:lastRenderedPageBreak/>
        <w:drawing>
          <wp:inline distT="0" distB="0" distL="0" distR="0" wp14:anchorId="79218620" wp14:editId="36565DDC">
            <wp:extent cx="5943600" cy="4457700"/>
            <wp:effectExtent l="0" t="0" r="0" b="0"/>
            <wp:docPr id="1950634649" name="Picture 5"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4649" name="Picture 5" descr="A graph of different colored rectang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00F94A55">
        <w:rPr>
          <w:rFonts w:ascii="Times New Roman" w:hAnsi="Times New Roman" w:cs="Times New Roman"/>
          <w:noProof/>
        </w:rPr>
        <w:drawing>
          <wp:inline distT="0" distB="0" distL="0" distR="0" wp14:anchorId="15DB7615" wp14:editId="2849E802">
            <wp:extent cx="3060700" cy="3060700"/>
            <wp:effectExtent l="0" t="0" r="0" b="0"/>
            <wp:docPr id="1883668138"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8138" name="Picture 6" descr="A diagram of a 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0700" cy="3060700"/>
                    </a:xfrm>
                    <a:prstGeom prst="rect">
                      <a:avLst/>
                    </a:prstGeom>
                  </pic:spPr>
                </pic:pic>
              </a:graphicData>
            </a:graphic>
          </wp:inline>
        </w:drawing>
      </w:r>
    </w:p>
    <w:p w14:paraId="4BCEEE09" w14:textId="446E3155" w:rsidR="00DD0177" w:rsidRPr="00F94A55" w:rsidRDefault="00DD0177" w:rsidP="00F94A55">
      <w:pPr>
        <w:spacing w:line="480" w:lineRule="auto"/>
        <w:jc w:val="both"/>
        <w:rPr>
          <w:rFonts w:ascii="Times New Roman" w:hAnsi="Times New Roman" w:cs="Times New Roman"/>
        </w:rPr>
      </w:pPr>
      <w:r w:rsidRPr="00F94A55">
        <w:rPr>
          <w:rFonts w:ascii="Times New Roman" w:hAnsi="Times New Roman" w:cs="Times New Roman"/>
          <w:b/>
          <w:bCs/>
        </w:rPr>
        <w:lastRenderedPageBreak/>
        <w:t>Figure 4: Correlation of the individual genes that constitute ageprint with chronological age</w:t>
      </w:r>
      <w:r w:rsidRPr="00F94A55">
        <w:rPr>
          <w:rFonts w:ascii="Times New Roman" w:hAnsi="Times New Roman" w:cs="Times New Roman"/>
        </w:rPr>
        <w:t xml:space="preserve">. The genes in </w:t>
      </w:r>
      <w:r w:rsidR="00BD1695" w:rsidRPr="00F94A55">
        <w:rPr>
          <w:rFonts w:ascii="Times New Roman" w:hAnsi="Times New Roman" w:cs="Times New Roman"/>
        </w:rPr>
        <w:t>orange</w:t>
      </w:r>
      <w:r w:rsidRPr="00F94A55">
        <w:rPr>
          <w:rFonts w:ascii="Times New Roman" w:hAnsi="Times New Roman" w:cs="Times New Roman"/>
        </w:rPr>
        <w:t xml:space="preserve"> are RedLong genes, while the ones in </w:t>
      </w:r>
      <w:r w:rsidR="00BD1695" w:rsidRPr="00F94A55">
        <w:rPr>
          <w:rFonts w:ascii="Times New Roman" w:hAnsi="Times New Roman" w:cs="Times New Roman"/>
        </w:rPr>
        <w:t>purple</w:t>
      </w:r>
      <w:r w:rsidRPr="00F94A55">
        <w:rPr>
          <w:rFonts w:ascii="Times New Roman" w:hAnsi="Times New Roman" w:cs="Times New Roman"/>
        </w:rPr>
        <w:t xml:space="preserve"> are ProLong genes. A) shows the entire ageprint and the correlations</w:t>
      </w:r>
      <w:r w:rsidR="00BD1695" w:rsidRPr="00F94A55">
        <w:rPr>
          <w:rFonts w:ascii="Times New Roman" w:hAnsi="Times New Roman" w:cs="Times New Roman"/>
        </w:rPr>
        <w:t xml:space="preserve"> of individual genes</w:t>
      </w:r>
      <w:r w:rsidRPr="00F94A55">
        <w:rPr>
          <w:rFonts w:ascii="Times New Roman" w:hAnsi="Times New Roman" w:cs="Times New Roman"/>
        </w:rPr>
        <w:t xml:space="preserve"> with chronological age. </w:t>
      </w:r>
      <w:r w:rsidR="00BD1695" w:rsidRPr="00F94A55">
        <w:rPr>
          <w:rFonts w:ascii="Times New Roman" w:hAnsi="Times New Roman" w:cs="Times New Roman"/>
        </w:rPr>
        <w:t xml:space="preserve">Surprisingly, all the </w:t>
      </w:r>
      <w:r w:rsidRPr="00F94A55">
        <w:rPr>
          <w:rFonts w:ascii="Times New Roman" w:hAnsi="Times New Roman" w:cs="Times New Roman"/>
        </w:rPr>
        <w:t>genes negatively correlated with age are ProLong genes</w:t>
      </w:r>
      <w:r w:rsidR="00BD1695" w:rsidRPr="00F94A55">
        <w:rPr>
          <w:rFonts w:ascii="Times New Roman" w:hAnsi="Times New Roman" w:cs="Times New Roman"/>
        </w:rPr>
        <w:t xml:space="preserve">, while </w:t>
      </w:r>
      <w:r w:rsidRPr="00F94A55">
        <w:rPr>
          <w:rFonts w:ascii="Times New Roman" w:hAnsi="Times New Roman" w:cs="Times New Roman"/>
        </w:rPr>
        <w:t>all the genes positively correlated with age</w:t>
      </w:r>
      <w:r w:rsidR="00BD1695" w:rsidRPr="00F94A55">
        <w:rPr>
          <w:rFonts w:ascii="Times New Roman" w:hAnsi="Times New Roman" w:cs="Times New Roman"/>
        </w:rPr>
        <w:t xml:space="preserve"> </w:t>
      </w:r>
      <w:r w:rsidRPr="00F94A55">
        <w:rPr>
          <w:rFonts w:ascii="Times New Roman" w:hAnsi="Times New Roman" w:cs="Times New Roman"/>
        </w:rPr>
        <w:t>are RedLong genes.</w:t>
      </w:r>
      <w:r w:rsidR="00BD1695" w:rsidRPr="00F94A55">
        <w:rPr>
          <w:rFonts w:ascii="Times New Roman" w:hAnsi="Times New Roman" w:cs="Times New Roman"/>
        </w:rPr>
        <w:t xml:space="preserve"> B</w:t>
      </w:r>
      <w:r w:rsidRPr="00F94A55">
        <w:rPr>
          <w:rFonts w:ascii="Times New Roman" w:hAnsi="Times New Roman" w:cs="Times New Roman"/>
        </w:rPr>
        <w:t>) shows the mean log fold changes in expression of the ProLong</w:t>
      </w:r>
      <w:r w:rsidR="00536689" w:rsidRPr="00F94A55">
        <w:rPr>
          <w:rFonts w:ascii="Times New Roman" w:hAnsi="Times New Roman" w:cs="Times New Roman"/>
        </w:rPr>
        <w:t xml:space="preserve"> and RedLong</w:t>
      </w:r>
      <w:r w:rsidRPr="00F94A55">
        <w:rPr>
          <w:rFonts w:ascii="Times New Roman" w:hAnsi="Times New Roman" w:cs="Times New Roman"/>
        </w:rPr>
        <w:t xml:space="preserve"> genes across the different decades. </w:t>
      </w:r>
      <w:r w:rsidR="00536689" w:rsidRPr="00F94A55">
        <w:rPr>
          <w:rFonts w:ascii="Times New Roman" w:hAnsi="Times New Roman" w:cs="Times New Roman"/>
        </w:rPr>
        <w:t>D</w:t>
      </w:r>
      <w:r w:rsidRPr="00F94A55">
        <w:rPr>
          <w:rFonts w:ascii="Times New Roman" w:hAnsi="Times New Roman" w:cs="Times New Roman"/>
        </w:rPr>
        <w:t xml:space="preserve">ecade 3 (20 – 30 years) was chosen as the reference because muscle mass </w:t>
      </w:r>
      <w:r w:rsidR="000440AF">
        <w:rPr>
          <w:rFonts w:ascii="Times New Roman" w:hAnsi="Times New Roman" w:cs="Times New Roman"/>
        </w:rPr>
        <w:t>decreases</w:t>
      </w:r>
      <w:r w:rsidRPr="00F94A55">
        <w:rPr>
          <w:rFonts w:ascii="Times New Roman" w:hAnsi="Times New Roman" w:cs="Times New Roman"/>
        </w:rPr>
        <w:t xml:space="preserve"> once people are past their </w:t>
      </w:r>
      <w:r w:rsidRPr="00F94A55">
        <w:rPr>
          <w:rFonts w:ascii="Times New Roman" w:hAnsi="Times New Roman" w:cs="Times New Roman"/>
          <w:i/>
          <w:iCs/>
        </w:rPr>
        <w:t>prime</w:t>
      </w:r>
      <w:r w:rsidRPr="00F94A55">
        <w:rPr>
          <w:rFonts w:ascii="Times New Roman" w:hAnsi="Times New Roman" w:cs="Times New Roman"/>
        </w:rPr>
        <w:t xml:space="preserve">. </w:t>
      </w:r>
      <w:r w:rsidR="00BD1695" w:rsidRPr="00F94A55">
        <w:rPr>
          <w:rFonts w:ascii="Times New Roman" w:hAnsi="Times New Roman" w:cs="Times New Roman"/>
        </w:rPr>
        <w:t>C</w:t>
      </w:r>
      <w:r w:rsidRPr="00F94A55">
        <w:rPr>
          <w:rFonts w:ascii="Times New Roman" w:hAnsi="Times New Roman" w:cs="Times New Roman"/>
        </w:rPr>
        <w:t xml:space="preserve">) is a heatmap of all the genes and their correlations. It shows </w:t>
      </w:r>
      <w:r w:rsidR="00482365" w:rsidRPr="00F94A55">
        <w:rPr>
          <w:rFonts w:ascii="Times New Roman" w:hAnsi="Times New Roman" w:cs="Times New Roman"/>
        </w:rPr>
        <w:t xml:space="preserve">that subsets of </w:t>
      </w:r>
      <w:r w:rsidRPr="00F94A55">
        <w:rPr>
          <w:rFonts w:ascii="Times New Roman" w:hAnsi="Times New Roman" w:cs="Times New Roman"/>
        </w:rPr>
        <w:t>multiple genes</w:t>
      </w:r>
      <w:r w:rsidR="00482365" w:rsidRPr="00F94A55">
        <w:rPr>
          <w:rFonts w:ascii="Times New Roman" w:hAnsi="Times New Roman" w:cs="Times New Roman"/>
        </w:rPr>
        <w:t xml:space="preserve">’ expression correlate </w:t>
      </w:r>
      <w:r w:rsidRPr="00F94A55">
        <w:rPr>
          <w:rFonts w:ascii="Times New Roman" w:hAnsi="Times New Roman" w:cs="Times New Roman"/>
        </w:rPr>
        <w:t xml:space="preserve">with each other, which further suggests that the genes are likely co-expressed and, potentially, even coregulated. </w:t>
      </w:r>
    </w:p>
    <w:p w14:paraId="130E8135" w14:textId="77777777" w:rsidR="00A3444B" w:rsidRPr="00F94A55" w:rsidRDefault="00A3444B" w:rsidP="00F94A55">
      <w:pPr>
        <w:spacing w:line="480" w:lineRule="auto"/>
        <w:jc w:val="both"/>
        <w:rPr>
          <w:rFonts w:ascii="Times New Roman" w:hAnsi="Times New Roman" w:cs="Times New Roman"/>
        </w:rPr>
      </w:pPr>
    </w:p>
    <w:p w14:paraId="5C27E40C" w14:textId="77777777" w:rsidR="0078385F" w:rsidRPr="00F94A55" w:rsidRDefault="0078385F" w:rsidP="00F94A55">
      <w:pPr>
        <w:spacing w:line="480" w:lineRule="auto"/>
        <w:jc w:val="both"/>
        <w:rPr>
          <w:rFonts w:ascii="Times New Roman" w:hAnsi="Times New Roman" w:cs="Times New Roman"/>
        </w:rPr>
      </w:pPr>
      <w:r w:rsidRPr="00F94A55">
        <w:rPr>
          <w:rFonts w:ascii="Times New Roman" w:hAnsi="Times New Roman" w:cs="Times New Roman"/>
          <w:noProof/>
        </w:rPr>
        <w:lastRenderedPageBreak/>
        <w:drawing>
          <wp:inline distT="0" distB="0" distL="0" distR="0" wp14:anchorId="24C67F83" wp14:editId="28DEBB33">
            <wp:extent cx="5943600" cy="4457700"/>
            <wp:effectExtent l="0" t="0" r="0" b="0"/>
            <wp:docPr id="1775298431"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98431" name="Picture 2" descr="A graph with different colored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7BE5E3" w14:textId="52675841" w:rsidR="00867072" w:rsidRPr="00F94A55" w:rsidRDefault="0078385F" w:rsidP="00F94A55">
      <w:pPr>
        <w:spacing w:line="480" w:lineRule="auto"/>
        <w:jc w:val="both"/>
        <w:rPr>
          <w:rFonts w:ascii="Times New Roman" w:hAnsi="Times New Roman" w:cs="Times New Roman"/>
        </w:rPr>
      </w:pPr>
      <w:r w:rsidRPr="00F94A55">
        <w:rPr>
          <w:rFonts w:ascii="Times New Roman" w:hAnsi="Times New Roman" w:cs="Times New Roman"/>
          <w:b/>
          <w:bCs/>
        </w:rPr>
        <w:t>Figure 5</w:t>
      </w:r>
      <w:r w:rsidR="00AA56D9" w:rsidRPr="00F94A55">
        <w:rPr>
          <w:rFonts w:ascii="Times New Roman" w:hAnsi="Times New Roman" w:cs="Times New Roman"/>
          <w:b/>
          <w:bCs/>
        </w:rPr>
        <w:t xml:space="preserve">: </w:t>
      </w:r>
      <w:r w:rsidR="00867072" w:rsidRPr="00F94A55">
        <w:rPr>
          <w:rFonts w:ascii="Times New Roman" w:hAnsi="Times New Roman" w:cs="Times New Roman"/>
          <w:b/>
          <w:bCs/>
        </w:rPr>
        <w:t>GO-terms enriched for the 26 novel targets identified using SkeletAge</w:t>
      </w:r>
      <w:r w:rsidR="00867072" w:rsidRPr="00F94A55">
        <w:rPr>
          <w:rFonts w:ascii="Times New Roman" w:hAnsi="Times New Roman" w:cs="Times New Roman"/>
        </w:rPr>
        <w:t xml:space="preserve">. Overall, the terms can be categorized into two major processes: nucleotide and fatty acid metabolism. </w:t>
      </w:r>
      <w:proofErr w:type="gramStart"/>
      <w:r w:rsidR="00B672AA" w:rsidRPr="00F94A55">
        <w:rPr>
          <w:rFonts w:ascii="Times New Roman" w:hAnsi="Times New Roman" w:cs="Times New Roman"/>
        </w:rPr>
        <w:t>Both of these</w:t>
      </w:r>
      <w:proofErr w:type="gramEnd"/>
      <w:r w:rsidR="00B672AA" w:rsidRPr="00F94A55">
        <w:rPr>
          <w:rFonts w:ascii="Times New Roman" w:hAnsi="Times New Roman" w:cs="Times New Roman"/>
        </w:rPr>
        <w:t xml:space="preserve"> processes contribute to age-associated muscle loss</w:t>
      </w:r>
      <w:r w:rsidR="001430E6" w:rsidRPr="00F94A55">
        <w:rPr>
          <w:rFonts w:ascii="Times New Roman" w:hAnsi="Times New Roman" w:cs="Times New Roman"/>
        </w:rPr>
        <w:t xml:space="preserve">, which further demonstrates that identifying the ageprint can shed light on the mechanisms of baseline, healthy aging across tissues. </w:t>
      </w:r>
    </w:p>
    <w:p w14:paraId="60A350FF" w14:textId="77777777" w:rsidR="00B35E48" w:rsidRPr="00F94A55" w:rsidRDefault="00B35E48" w:rsidP="00F94A55">
      <w:pPr>
        <w:spacing w:line="480" w:lineRule="auto"/>
        <w:jc w:val="both"/>
        <w:rPr>
          <w:rFonts w:ascii="Times New Roman" w:hAnsi="Times New Roman" w:cs="Times New Roman"/>
        </w:rPr>
      </w:pPr>
    </w:p>
    <w:p w14:paraId="35106614" w14:textId="73EAD5FC" w:rsidR="00B35E48" w:rsidRPr="00F94A55" w:rsidRDefault="003A3D5F" w:rsidP="00F94A55">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320201B" wp14:editId="0CB3B6C7">
            <wp:extent cx="5943600" cy="4754880"/>
            <wp:effectExtent l="0" t="0" r="0" b="0"/>
            <wp:docPr id="1646561057" name="Picture 7"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61057" name="Picture 7" descr="A graph with red and blue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38A7689" w14:textId="4E434988" w:rsidR="00227183" w:rsidRPr="00F94A55" w:rsidRDefault="00B35E48" w:rsidP="00F94A55">
      <w:pPr>
        <w:spacing w:line="480" w:lineRule="auto"/>
        <w:jc w:val="both"/>
        <w:rPr>
          <w:rFonts w:ascii="Times New Roman" w:hAnsi="Times New Roman" w:cs="Times New Roman"/>
        </w:rPr>
      </w:pPr>
      <w:r w:rsidRPr="00F94A55">
        <w:rPr>
          <w:rFonts w:ascii="Times New Roman" w:hAnsi="Times New Roman" w:cs="Times New Roman"/>
          <w:b/>
          <w:bCs/>
        </w:rPr>
        <w:t>Figure 6: A scatterplot of all the ageprint genes that are part of the druggable genome and the</w:t>
      </w:r>
      <w:r w:rsidR="000440AF">
        <w:rPr>
          <w:rFonts w:ascii="Times New Roman" w:hAnsi="Times New Roman" w:cs="Times New Roman"/>
          <w:b/>
          <w:bCs/>
        </w:rPr>
        <w:t>ir associated drugs</w:t>
      </w:r>
      <w:r w:rsidRPr="00F94A55">
        <w:rPr>
          <w:rFonts w:ascii="Times New Roman" w:hAnsi="Times New Roman" w:cs="Times New Roman"/>
          <w:b/>
          <w:bCs/>
        </w:rPr>
        <w:t xml:space="preserve">. </w:t>
      </w:r>
      <w:r w:rsidR="00227183" w:rsidRPr="00F94A55">
        <w:rPr>
          <w:rFonts w:ascii="Times New Roman" w:hAnsi="Times New Roman" w:cs="Times New Roman"/>
        </w:rPr>
        <w:t>The size of the points reflects the interaction score. PTGES has the most approved drugs associated with it</w:t>
      </w:r>
      <w:r w:rsidR="00C4094F" w:rsidRPr="00F94A55">
        <w:rPr>
          <w:rFonts w:ascii="Times New Roman" w:hAnsi="Times New Roman" w:cs="Times New Roman"/>
        </w:rPr>
        <w:t xml:space="preserve">, followed by </w:t>
      </w:r>
      <w:r w:rsidR="00C4094F" w:rsidRPr="00F94A55">
        <w:rPr>
          <w:rFonts w:ascii="Times New Roman" w:hAnsi="Times New Roman" w:cs="Times New Roman"/>
          <w:i/>
          <w:iCs/>
        </w:rPr>
        <w:t>NR2F2</w:t>
      </w:r>
      <w:r w:rsidR="00C4094F" w:rsidRPr="00F94A55">
        <w:rPr>
          <w:rFonts w:ascii="Times New Roman" w:hAnsi="Times New Roman" w:cs="Times New Roman"/>
        </w:rPr>
        <w:t xml:space="preserve"> and </w:t>
      </w:r>
      <w:r w:rsidR="00C4094F" w:rsidRPr="00F94A55">
        <w:rPr>
          <w:rFonts w:ascii="Times New Roman" w:hAnsi="Times New Roman" w:cs="Times New Roman"/>
          <w:i/>
          <w:iCs/>
        </w:rPr>
        <w:t>KLF5</w:t>
      </w:r>
      <w:r w:rsidR="00227183" w:rsidRPr="00F94A55">
        <w:rPr>
          <w:rFonts w:ascii="Times New Roman" w:hAnsi="Times New Roman" w:cs="Times New Roman"/>
        </w:rPr>
        <w:t xml:space="preserve">. </w:t>
      </w:r>
    </w:p>
    <w:p w14:paraId="50E11271" w14:textId="77777777" w:rsidR="00B35E48" w:rsidRPr="00F94A55" w:rsidRDefault="00B35E48" w:rsidP="00F94A55">
      <w:pPr>
        <w:spacing w:line="480" w:lineRule="auto"/>
        <w:jc w:val="both"/>
        <w:rPr>
          <w:rFonts w:ascii="Times New Roman" w:hAnsi="Times New Roman" w:cs="Times New Roman"/>
        </w:rPr>
      </w:pPr>
    </w:p>
    <w:p w14:paraId="7A7DDD51" w14:textId="77777777" w:rsidR="00B35E48" w:rsidRPr="00F94A55" w:rsidRDefault="00B35E48" w:rsidP="00F94A55">
      <w:pPr>
        <w:spacing w:line="480" w:lineRule="auto"/>
        <w:jc w:val="both"/>
        <w:rPr>
          <w:rFonts w:ascii="Times New Roman" w:hAnsi="Times New Roman" w:cs="Times New Roman"/>
        </w:rPr>
      </w:pPr>
    </w:p>
    <w:p w14:paraId="46BA1C96" w14:textId="1A87C57D" w:rsidR="00B76732" w:rsidRPr="00F94A55" w:rsidRDefault="0033103A" w:rsidP="00F94A55">
      <w:pPr>
        <w:spacing w:line="480" w:lineRule="auto"/>
        <w:jc w:val="both"/>
        <w:rPr>
          <w:rFonts w:ascii="Times New Roman" w:hAnsi="Times New Roman" w:cs="Times New Roman"/>
        </w:rPr>
      </w:pPr>
      <w:r w:rsidRPr="00F94A55">
        <w:rPr>
          <w:rFonts w:ascii="Times New Roman" w:hAnsi="Times New Roman" w:cs="Times New Roman"/>
          <w:noProof/>
        </w:rPr>
        <w:lastRenderedPageBreak/>
        <w:drawing>
          <wp:inline distT="0" distB="0" distL="0" distR="0" wp14:anchorId="12105DFB" wp14:editId="65B00F52">
            <wp:extent cx="5943600" cy="4457700"/>
            <wp:effectExtent l="0" t="0" r="0" b="0"/>
            <wp:docPr id="1142360064" name="Picture 5" descr="A graph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0064" name="Picture 5" descr="A graph of different colored shap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9778DA6" w14:textId="7F1F1A77" w:rsidR="0078385F" w:rsidRPr="00F94A55" w:rsidRDefault="00B76732" w:rsidP="00F94A55">
      <w:pPr>
        <w:spacing w:line="480" w:lineRule="auto"/>
        <w:jc w:val="both"/>
        <w:rPr>
          <w:rFonts w:ascii="Times New Roman" w:hAnsi="Times New Roman" w:cs="Times New Roman"/>
        </w:rPr>
      </w:pPr>
      <w:r w:rsidRPr="00F94A55">
        <w:rPr>
          <w:rFonts w:ascii="Times New Roman" w:hAnsi="Times New Roman" w:cs="Times New Roman"/>
          <w:b/>
          <w:bCs/>
        </w:rPr>
        <w:t xml:space="preserve">Figure </w:t>
      </w:r>
      <w:r w:rsidR="00173831" w:rsidRPr="00F94A55">
        <w:rPr>
          <w:rFonts w:ascii="Times New Roman" w:hAnsi="Times New Roman" w:cs="Times New Roman"/>
          <w:b/>
          <w:bCs/>
        </w:rPr>
        <w:t>7</w:t>
      </w:r>
      <w:r w:rsidR="00FE5650" w:rsidRPr="00F94A55">
        <w:rPr>
          <w:rFonts w:ascii="Times New Roman" w:hAnsi="Times New Roman" w:cs="Times New Roman"/>
          <w:b/>
          <w:bCs/>
        </w:rPr>
        <w:t xml:space="preserve">: </w:t>
      </w:r>
      <w:r w:rsidR="00E51811" w:rsidRPr="00F94A55">
        <w:rPr>
          <w:rFonts w:ascii="Times New Roman" w:hAnsi="Times New Roman" w:cs="Times New Roman"/>
          <w:b/>
          <w:bCs/>
        </w:rPr>
        <w:t>A violin plot showing the</w:t>
      </w:r>
      <w:r w:rsidR="00833701" w:rsidRPr="00F94A55">
        <w:rPr>
          <w:rFonts w:ascii="Times New Roman" w:hAnsi="Times New Roman" w:cs="Times New Roman"/>
          <w:b/>
          <w:bCs/>
        </w:rPr>
        <w:t xml:space="preserve"> chronological</w:t>
      </w:r>
      <w:r w:rsidR="00E51811" w:rsidRPr="00F94A55">
        <w:rPr>
          <w:rFonts w:ascii="Times New Roman" w:hAnsi="Times New Roman" w:cs="Times New Roman"/>
          <w:b/>
          <w:bCs/>
        </w:rPr>
        <w:t xml:space="preserve"> age distribution across </w:t>
      </w:r>
      <w:r w:rsidR="00C23D86" w:rsidRPr="00F94A55">
        <w:rPr>
          <w:rFonts w:ascii="Times New Roman" w:hAnsi="Times New Roman" w:cs="Times New Roman"/>
          <w:b/>
          <w:bCs/>
        </w:rPr>
        <w:t>Skeletome</w:t>
      </w:r>
      <w:r w:rsidR="00C23D86" w:rsidRPr="00F94A55">
        <w:rPr>
          <w:rFonts w:ascii="Times New Roman" w:hAnsi="Times New Roman" w:cs="Times New Roman"/>
        </w:rPr>
        <w:t>. Different</w:t>
      </w:r>
      <w:r w:rsidR="00E51811" w:rsidRPr="00F94A55">
        <w:rPr>
          <w:rFonts w:ascii="Times New Roman" w:hAnsi="Times New Roman" w:cs="Times New Roman"/>
        </w:rPr>
        <w:t xml:space="preserve"> datasets </w:t>
      </w:r>
      <w:r w:rsidR="00C23D86" w:rsidRPr="00F94A55">
        <w:rPr>
          <w:rFonts w:ascii="Times New Roman" w:hAnsi="Times New Roman" w:cs="Times New Roman"/>
        </w:rPr>
        <w:t>have different age distributions.</w:t>
      </w:r>
      <w:r w:rsidR="006F64E0" w:rsidRPr="00F94A55">
        <w:rPr>
          <w:rFonts w:ascii="Times New Roman" w:hAnsi="Times New Roman" w:cs="Times New Roman"/>
        </w:rPr>
        <w:t xml:space="preserve"> Each dataset’s mean age is reflected in the intensity of the color.</w:t>
      </w:r>
      <w:r w:rsidR="00C23D86" w:rsidRPr="00F94A55">
        <w:rPr>
          <w:rFonts w:ascii="Times New Roman" w:hAnsi="Times New Roman" w:cs="Times New Roman"/>
        </w:rPr>
        <w:t xml:space="preserve"> The </w:t>
      </w:r>
      <w:r w:rsidR="000440AF">
        <w:rPr>
          <w:rFonts w:ascii="Times New Roman" w:hAnsi="Times New Roman" w:cs="Times New Roman"/>
        </w:rPr>
        <w:t>curve's width</w:t>
      </w:r>
      <w:r w:rsidR="00C23D86" w:rsidRPr="00F94A55">
        <w:rPr>
          <w:rFonts w:ascii="Times New Roman" w:hAnsi="Times New Roman" w:cs="Times New Roman"/>
        </w:rPr>
        <w:t xml:space="preserve"> is proportional to the number of samples for that </w:t>
      </w:r>
      <w:proofErr w:type="gramStart"/>
      <w:r w:rsidR="00C23D86" w:rsidRPr="00F94A55">
        <w:rPr>
          <w:rFonts w:ascii="Times New Roman" w:hAnsi="Times New Roman" w:cs="Times New Roman"/>
        </w:rPr>
        <w:t>particular age</w:t>
      </w:r>
      <w:proofErr w:type="gramEnd"/>
      <w:r w:rsidR="00C23D86" w:rsidRPr="00F94A55">
        <w:rPr>
          <w:rFonts w:ascii="Times New Roman" w:hAnsi="Times New Roman" w:cs="Times New Roman"/>
        </w:rPr>
        <w:t xml:space="preserve"> range in a dataset.</w:t>
      </w:r>
      <w:r w:rsidR="00E51811" w:rsidRPr="00F94A55">
        <w:rPr>
          <w:rFonts w:ascii="Times New Roman" w:hAnsi="Times New Roman" w:cs="Times New Roman"/>
        </w:rPr>
        <w:t xml:space="preserve"> </w:t>
      </w:r>
    </w:p>
    <w:p w14:paraId="63AAAE3D" w14:textId="77777777" w:rsidR="00306EE7" w:rsidRPr="00F94A55" w:rsidRDefault="00306EE7" w:rsidP="00F94A55">
      <w:pPr>
        <w:spacing w:line="480" w:lineRule="auto"/>
        <w:jc w:val="both"/>
        <w:rPr>
          <w:rFonts w:ascii="Times New Roman" w:hAnsi="Times New Roman" w:cs="Times New Roman"/>
        </w:rPr>
      </w:pPr>
    </w:p>
    <w:p w14:paraId="507AD904" w14:textId="13E45F99" w:rsidR="00306EE7" w:rsidRPr="00F94A55" w:rsidRDefault="00306EE7" w:rsidP="00F94A55">
      <w:pPr>
        <w:spacing w:line="480" w:lineRule="auto"/>
        <w:jc w:val="both"/>
        <w:rPr>
          <w:rFonts w:ascii="Times New Roman" w:hAnsi="Times New Roman" w:cs="Times New Roman"/>
        </w:rPr>
      </w:pPr>
      <w:r w:rsidRPr="00F94A55">
        <w:rPr>
          <w:rFonts w:ascii="Times New Roman" w:hAnsi="Times New Roman" w:cs="Times New Roman"/>
        </w:rPr>
        <w:br w:type="page"/>
      </w:r>
    </w:p>
    <w:p w14:paraId="0A0A21DF" w14:textId="1B5FFDF9" w:rsidR="0048023F" w:rsidRPr="00F94A55" w:rsidRDefault="0048023F"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 xml:space="preserve">Tables </w:t>
      </w:r>
    </w:p>
    <w:p w14:paraId="217FBEF7" w14:textId="3A1D6254" w:rsidR="007844BD" w:rsidRPr="00F94A55" w:rsidRDefault="007844BD" w:rsidP="00F94A55">
      <w:pPr>
        <w:spacing w:line="480" w:lineRule="auto"/>
        <w:jc w:val="both"/>
        <w:rPr>
          <w:rFonts w:ascii="Times New Roman" w:hAnsi="Times New Roman" w:cs="Times New Roman"/>
        </w:rPr>
      </w:pPr>
      <w:r w:rsidRPr="00F94A55">
        <w:rPr>
          <w:rFonts w:ascii="Times New Roman" w:hAnsi="Times New Roman" w:cs="Times New Roman"/>
          <w:b/>
          <w:bCs/>
        </w:rPr>
        <w:t>Table 1: The 26 novel targets predicted by SkeletAge</w:t>
      </w:r>
      <w:r w:rsidRPr="00F94A55">
        <w:rPr>
          <w:rFonts w:ascii="Times New Roman" w:hAnsi="Times New Roman" w:cs="Times New Roman"/>
        </w:rPr>
        <w:t xml:space="preserve">. These 26 genes are a part of the skeletal muscle ageprint </w:t>
      </w:r>
      <w:r w:rsidR="00576499" w:rsidRPr="00F94A55">
        <w:rPr>
          <w:rFonts w:ascii="Times New Roman" w:hAnsi="Times New Roman" w:cs="Times New Roman"/>
        </w:rPr>
        <w:t xml:space="preserve">(Table S1) </w:t>
      </w:r>
      <w:r w:rsidRPr="00F94A55">
        <w:rPr>
          <w:rFonts w:ascii="Times New Roman" w:hAnsi="Times New Roman" w:cs="Times New Roman"/>
        </w:rPr>
        <w:t xml:space="preserve">identified by SkeletAge. </w:t>
      </w:r>
      <w:r w:rsidR="00300811" w:rsidRPr="00F94A55">
        <w:rPr>
          <w:rFonts w:ascii="Times New Roman" w:hAnsi="Times New Roman" w:cs="Times New Roman"/>
        </w:rPr>
        <w:t xml:space="preserve">The table contains information about the genes, including InterPro accessions and descriptions for protein-coding genes. </w:t>
      </w:r>
    </w:p>
    <w:tbl>
      <w:tblPr>
        <w:tblStyle w:val="TableGrid"/>
        <w:tblW w:w="0" w:type="auto"/>
        <w:tblLook w:val="04A0" w:firstRow="1" w:lastRow="0" w:firstColumn="1" w:lastColumn="0" w:noHBand="0" w:noVBand="1"/>
      </w:tblPr>
      <w:tblGrid>
        <w:gridCol w:w="1297"/>
        <w:gridCol w:w="1723"/>
        <w:gridCol w:w="2110"/>
        <w:gridCol w:w="1435"/>
        <w:gridCol w:w="2785"/>
      </w:tblGrid>
      <w:tr w:rsidR="007A3FD5" w:rsidRPr="00F94A55" w14:paraId="1EBB2D28" w14:textId="77777777" w:rsidTr="00A72702">
        <w:trPr>
          <w:trHeight w:val="320"/>
        </w:trPr>
        <w:tc>
          <w:tcPr>
            <w:tcW w:w="1335" w:type="dxa"/>
            <w:noWrap/>
            <w:hideMark/>
          </w:tcPr>
          <w:p w14:paraId="0F7684DF"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EntrezID</w:t>
            </w:r>
          </w:p>
        </w:tc>
        <w:tc>
          <w:tcPr>
            <w:tcW w:w="1647" w:type="dxa"/>
            <w:noWrap/>
            <w:hideMark/>
          </w:tcPr>
          <w:p w14:paraId="50D427E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Gene Name</w:t>
            </w:r>
          </w:p>
        </w:tc>
        <w:tc>
          <w:tcPr>
            <w:tcW w:w="2015" w:type="dxa"/>
            <w:noWrap/>
            <w:hideMark/>
          </w:tcPr>
          <w:p w14:paraId="760C321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Gene Description</w:t>
            </w:r>
          </w:p>
        </w:tc>
        <w:tc>
          <w:tcPr>
            <w:tcW w:w="1478" w:type="dxa"/>
            <w:noWrap/>
            <w:hideMark/>
          </w:tcPr>
          <w:p w14:paraId="4CEAA6BF" w14:textId="1EBC0D2F" w:rsidR="007A3FD5" w:rsidRPr="00F94A55" w:rsidRDefault="00300811" w:rsidP="00F94A55">
            <w:pPr>
              <w:spacing w:line="480" w:lineRule="auto"/>
              <w:jc w:val="both"/>
              <w:rPr>
                <w:rFonts w:ascii="Times New Roman" w:hAnsi="Times New Roman" w:cs="Times New Roman"/>
              </w:rPr>
            </w:pPr>
            <w:r w:rsidRPr="00F94A55">
              <w:rPr>
                <w:rFonts w:ascii="Times New Roman" w:hAnsi="Times New Roman" w:cs="Times New Roman"/>
              </w:rPr>
              <w:t>InterPro</w:t>
            </w:r>
            <w:r w:rsidR="007A3FD5" w:rsidRPr="00F94A55">
              <w:rPr>
                <w:rFonts w:ascii="Times New Roman" w:hAnsi="Times New Roman" w:cs="Times New Roman"/>
              </w:rPr>
              <w:t xml:space="preserve"> Accession</w:t>
            </w:r>
          </w:p>
        </w:tc>
        <w:tc>
          <w:tcPr>
            <w:tcW w:w="2875" w:type="dxa"/>
            <w:noWrap/>
            <w:hideMark/>
          </w:tcPr>
          <w:p w14:paraId="610BDA1B" w14:textId="0E085CA0" w:rsidR="007A3FD5" w:rsidRPr="00F94A55" w:rsidRDefault="00300811" w:rsidP="00F94A55">
            <w:pPr>
              <w:spacing w:line="480" w:lineRule="auto"/>
              <w:jc w:val="both"/>
              <w:rPr>
                <w:rFonts w:ascii="Times New Roman" w:hAnsi="Times New Roman" w:cs="Times New Roman"/>
              </w:rPr>
            </w:pPr>
            <w:r w:rsidRPr="00F94A55">
              <w:rPr>
                <w:rFonts w:ascii="Times New Roman" w:hAnsi="Times New Roman" w:cs="Times New Roman"/>
              </w:rPr>
              <w:t>InterPro</w:t>
            </w:r>
            <w:r w:rsidR="007A3FD5" w:rsidRPr="00F94A55">
              <w:rPr>
                <w:rFonts w:ascii="Times New Roman" w:hAnsi="Times New Roman" w:cs="Times New Roman"/>
              </w:rPr>
              <w:t xml:space="preserve"> Description</w:t>
            </w:r>
          </w:p>
        </w:tc>
      </w:tr>
      <w:tr w:rsidR="007A3FD5" w:rsidRPr="00F94A55" w14:paraId="3CD0A3C9" w14:textId="77777777" w:rsidTr="00A72702">
        <w:trPr>
          <w:trHeight w:val="320"/>
        </w:trPr>
        <w:tc>
          <w:tcPr>
            <w:tcW w:w="1335" w:type="dxa"/>
            <w:noWrap/>
            <w:hideMark/>
          </w:tcPr>
          <w:p w14:paraId="0DC007D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8353</w:t>
            </w:r>
          </w:p>
        </w:tc>
        <w:tc>
          <w:tcPr>
            <w:tcW w:w="1647" w:type="dxa"/>
            <w:noWrap/>
            <w:hideMark/>
          </w:tcPr>
          <w:p w14:paraId="1AFA62D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H3C6</w:t>
            </w:r>
          </w:p>
        </w:tc>
        <w:tc>
          <w:tcPr>
            <w:tcW w:w="2015" w:type="dxa"/>
            <w:noWrap/>
            <w:hideMark/>
          </w:tcPr>
          <w:p w14:paraId="12AE4C0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H3 clustered histone 6</w:t>
            </w:r>
          </w:p>
        </w:tc>
        <w:tc>
          <w:tcPr>
            <w:tcW w:w="1478" w:type="dxa"/>
            <w:noWrap/>
            <w:hideMark/>
          </w:tcPr>
          <w:p w14:paraId="43A7DA20"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IPR000164; IPR007125; IPR009072</w:t>
            </w:r>
          </w:p>
        </w:tc>
        <w:tc>
          <w:tcPr>
            <w:tcW w:w="2875" w:type="dxa"/>
            <w:noWrap/>
            <w:hideMark/>
          </w:tcPr>
          <w:p w14:paraId="1967C3D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Histone H3/CENP-A; Histone H2A/H2B/H3; Histone-fold</w:t>
            </w:r>
          </w:p>
        </w:tc>
      </w:tr>
      <w:tr w:rsidR="007A3FD5" w:rsidRPr="00F94A55" w14:paraId="73679950" w14:textId="77777777" w:rsidTr="00A72702">
        <w:trPr>
          <w:trHeight w:val="320"/>
        </w:trPr>
        <w:tc>
          <w:tcPr>
            <w:tcW w:w="1335" w:type="dxa"/>
            <w:noWrap/>
            <w:hideMark/>
          </w:tcPr>
          <w:p w14:paraId="2B2834F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9200</w:t>
            </w:r>
          </w:p>
        </w:tc>
        <w:tc>
          <w:tcPr>
            <w:tcW w:w="1647" w:type="dxa"/>
            <w:noWrap/>
            <w:hideMark/>
          </w:tcPr>
          <w:p w14:paraId="408453C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HACD1</w:t>
            </w:r>
          </w:p>
        </w:tc>
        <w:tc>
          <w:tcPr>
            <w:tcW w:w="2015" w:type="dxa"/>
            <w:noWrap/>
            <w:hideMark/>
          </w:tcPr>
          <w:p w14:paraId="2F8FAD2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3-hydroxyacyl-CoA dehydratase 1</w:t>
            </w:r>
          </w:p>
        </w:tc>
        <w:tc>
          <w:tcPr>
            <w:tcW w:w="1478" w:type="dxa"/>
            <w:noWrap/>
            <w:hideMark/>
          </w:tcPr>
          <w:p w14:paraId="35F358B0" w14:textId="571F7F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IPR007482 </w:t>
            </w:r>
          </w:p>
        </w:tc>
        <w:tc>
          <w:tcPr>
            <w:tcW w:w="2875" w:type="dxa"/>
            <w:noWrap/>
            <w:hideMark/>
          </w:tcPr>
          <w:p w14:paraId="539E1A6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Protein-tyrosine phosphatase-like, PTPLA; </w:t>
            </w:r>
          </w:p>
        </w:tc>
      </w:tr>
      <w:tr w:rsidR="007A3FD5" w:rsidRPr="00F94A55" w14:paraId="554CC317" w14:textId="77777777" w:rsidTr="00A72702">
        <w:trPr>
          <w:trHeight w:val="320"/>
        </w:trPr>
        <w:tc>
          <w:tcPr>
            <w:tcW w:w="1335" w:type="dxa"/>
            <w:noWrap/>
            <w:hideMark/>
          </w:tcPr>
          <w:p w14:paraId="68717F3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10625</w:t>
            </w:r>
          </w:p>
        </w:tc>
        <w:tc>
          <w:tcPr>
            <w:tcW w:w="1647" w:type="dxa"/>
            <w:noWrap/>
            <w:hideMark/>
          </w:tcPr>
          <w:p w14:paraId="652AED4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IVNS1ABP</w:t>
            </w:r>
          </w:p>
        </w:tc>
        <w:tc>
          <w:tcPr>
            <w:tcW w:w="2015" w:type="dxa"/>
            <w:noWrap/>
            <w:hideMark/>
          </w:tcPr>
          <w:p w14:paraId="3ADE67E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influenza virus NS1A binding protein</w:t>
            </w:r>
          </w:p>
        </w:tc>
        <w:tc>
          <w:tcPr>
            <w:tcW w:w="1478" w:type="dxa"/>
            <w:noWrap/>
            <w:hideMark/>
          </w:tcPr>
          <w:p w14:paraId="01450D52" w14:textId="5C7D4FB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IPR000210; IPR006652; IPR011333; IPR011705; IPR015915; IPR017096; IPR050457</w:t>
            </w:r>
          </w:p>
        </w:tc>
        <w:tc>
          <w:tcPr>
            <w:tcW w:w="2875" w:type="dxa"/>
            <w:noWrap/>
            <w:hideMark/>
          </w:tcPr>
          <w:p w14:paraId="511CB4B1" w14:textId="4067103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BTB/POZ domain; </w:t>
            </w:r>
            <w:proofErr w:type="spellStart"/>
            <w:r w:rsidRPr="00F94A55">
              <w:rPr>
                <w:rFonts w:ascii="Times New Roman" w:hAnsi="Times New Roman" w:cs="Times New Roman"/>
              </w:rPr>
              <w:t>Kelch</w:t>
            </w:r>
            <w:proofErr w:type="spellEnd"/>
            <w:r w:rsidRPr="00F94A55">
              <w:rPr>
                <w:rFonts w:ascii="Times New Roman" w:hAnsi="Times New Roman" w:cs="Times New Roman"/>
              </w:rPr>
              <w:t xml:space="preserve"> repeat type 1; SKP1/BTB/POZ domain superfamily; BTB/</w:t>
            </w:r>
            <w:proofErr w:type="spellStart"/>
            <w:r w:rsidRPr="00F94A55">
              <w:rPr>
                <w:rFonts w:ascii="Times New Roman" w:hAnsi="Times New Roman" w:cs="Times New Roman"/>
              </w:rPr>
              <w:t>Kelch</w:t>
            </w:r>
            <w:proofErr w:type="spellEnd"/>
            <w:r w:rsidRPr="00F94A55">
              <w:rPr>
                <w:rFonts w:ascii="Times New Roman" w:hAnsi="Times New Roman" w:cs="Times New Roman"/>
              </w:rPr>
              <w:t xml:space="preserve">-associated; </w:t>
            </w:r>
            <w:proofErr w:type="spellStart"/>
            <w:r w:rsidRPr="00F94A55">
              <w:rPr>
                <w:rFonts w:ascii="Times New Roman" w:hAnsi="Times New Roman" w:cs="Times New Roman"/>
              </w:rPr>
              <w:t>Kelch</w:t>
            </w:r>
            <w:proofErr w:type="spellEnd"/>
            <w:r w:rsidRPr="00F94A55">
              <w:rPr>
                <w:rFonts w:ascii="Times New Roman" w:hAnsi="Times New Roman" w:cs="Times New Roman"/>
              </w:rPr>
              <w:t>-type beta propeller; BTB-</w:t>
            </w:r>
            <w:proofErr w:type="spellStart"/>
            <w:r w:rsidRPr="00F94A55">
              <w:rPr>
                <w:rFonts w:ascii="Times New Roman" w:hAnsi="Times New Roman" w:cs="Times New Roman"/>
              </w:rPr>
              <w:t>kelch</w:t>
            </w:r>
            <w:proofErr w:type="spellEnd"/>
            <w:r w:rsidRPr="00F94A55">
              <w:rPr>
                <w:rFonts w:ascii="Times New Roman" w:hAnsi="Times New Roman" w:cs="Times New Roman"/>
              </w:rPr>
              <w:t xml:space="preserve"> protein; Zinc finger and BTB domain-containing</w:t>
            </w:r>
          </w:p>
        </w:tc>
      </w:tr>
      <w:tr w:rsidR="007A3FD5" w:rsidRPr="00F94A55" w14:paraId="02182679" w14:textId="77777777" w:rsidTr="00A72702">
        <w:trPr>
          <w:trHeight w:val="320"/>
        </w:trPr>
        <w:tc>
          <w:tcPr>
            <w:tcW w:w="1335" w:type="dxa"/>
            <w:noWrap/>
            <w:hideMark/>
          </w:tcPr>
          <w:p w14:paraId="7CE5380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23568</w:t>
            </w:r>
          </w:p>
        </w:tc>
        <w:tc>
          <w:tcPr>
            <w:tcW w:w="1647" w:type="dxa"/>
            <w:noWrap/>
            <w:hideMark/>
          </w:tcPr>
          <w:p w14:paraId="00A322E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ARL2BP</w:t>
            </w:r>
          </w:p>
        </w:tc>
        <w:tc>
          <w:tcPr>
            <w:tcW w:w="2015" w:type="dxa"/>
            <w:noWrap/>
            <w:hideMark/>
          </w:tcPr>
          <w:p w14:paraId="0D7E16B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ADP ribosylation factor like GTPase 2 binding protein</w:t>
            </w:r>
          </w:p>
        </w:tc>
        <w:tc>
          <w:tcPr>
            <w:tcW w:w="1478" w:type="dxa"/>
            <w:noWrap/>
            <w:hideMark/>
          </w:tcPr>
          <w:p w14:paraId="393B13F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IPR023379; IPR038849; IPR042541</w:t>
            </w:r>
          </w:p>
        </w:tc>
        <w:tc>
          <w:tcPr>
            <w:tcW w:w="2875" w:type="dxa"/>
            <w:noWrap/>
            <w:hideMark/>
          </w:tcPr>
          <w:p w14:paraId="2A79149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BART domain; ADP-ribosylation factor-like protein 2-binding protein; </w:t>
            </w:r>
            <w:r w:rsidRPr="00F94A55">
              <w:rPr>
                <w:rFonts w:ascii="Times New Roman" w:hAnsi="Times New Roman" w:cs="Times New Roman"/>
              </w:rPr>
              <w:lastRenderedPageBreak/>
              <w:t>BART domain superfamily</w:t>
            </w:r>
          </w:p>
        </w:tc>
      </w:tr>
      <w:tr w:rsidR="007A3FD5" w:rsidRPr="00F94A55" w14:paraId="6A0ABB99" w14:textId="77777777" w:rsidTr="00A72702">
        <w:trPr>
          <w:trHeight w:val="320"/>
        </w:trPr>
        <w:tc>
          <w:tcPr>
            <w:tcW w:w="1335" w:type="dxa"/>
            <w:noWrap/>
            <w:hideMark/>
          </w:tcPr>
          <w:p w14:paraId="7388B13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lastRenderedPageBreak/>
              <w:t>26136</w:t>
            </w:r>
          </w:p>
        </w:tc>
        <w:tc>
          <w:tcPr>
            <w:tcW w:w="1647" w:type="dxa"/>
            <w:noWrap/>
            <w:hideMark/>
          </w:tcPr>
          <w:p w14:paraId="5E03933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TES</w:t>
            </w:r>
          </w:p>
        </w:tc>
        <w:tc>
          <w:tcPr>
            <w:tcW w:w="2015" w:type="dxa"/>
            <w:noWrap/>
            <w:hideMark/>
          </w:tcPr>
          <w:p w14:paraId="4A3304D6" w14:textId="77777777" w:rsidR="007A3FD5" w:rsidRPr="00F94A55" w:rsidRDefault="007A3FD5" w:rsidP="00F94A55">
            <w:pPr>
              <w:spacing w:line="480" w:lineRule="auto"/>
              <w:jc w:val="both"/>
              <w:rPr>
                <w:rFonts w:ascii="Times New Roman" w:hAnsi="Times New Roman" w:cs="Times New Roman"/>
              </w:rPr>
            </w:pPr>
            <w:proofErr w:type="spellStart"/>
            <w:r w:rsidRPr="00F94A55">
              <w:rPr>
                <w:rFonts w:ascii="Times New Roman" w:hAnsi="Times New Roman" w:cs="Times New Roman"/>
              </w:rPr>
              <w:t>testin</w:t>
            </w:r>
            <w:proofErr w:type="spellEnd"/>
            <w:r w:rsidRPr="00F94A55">
              <w:rPr>
                <w:rFonts w:ascii="Times New Roman" w:hAnsi="Times New Roman" w:cs="Times New Roman"/>
              </w:rPr>
              <w:t xml:space="preserve"> LIM domain protein</w:t>
            </w:r>
          </w:p>
        </w:tc>
        <w:tc>
          <w:tcPr>
            <w:tcW w:w="1478" w:type="dxa"/>
            <w:noWrap/>
            <w:hideMark/>
          </w:tcPr>
          <w:p w14:paraId="224D6281" w14:textId="060C583C"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IPR001781; IPR010442; IPR033724; IPR034958; IPR034959; IPR034960; IPR047120</w:t>
            </w:r>
          </w:p>
        </w:tc>
        <w:tc>
          <w:tcPr>
            <w:tcW w:w="2875" w:type="dxa"/>
            <w:noWrap/>
            <w:hideMark/>
          </w:tcPr>
          <w:p w14:paraId="0DC8C3C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Zinc finger, LIM-type; PET domain; PET </w:t>
            </w:r>
            <w:proofErr w:type="spellStart"/>
            <w:r w:rsidRPr="00F94A55">
              <w:rPr>
                <w:rFonts w:ascii="Times New Roman" w:hAnsi="Times New Roman" w:cs="Times New Roman"/>
              </w:rPr>
              <w:t>testin</w:t>
            </w:r>
            <w:proofErr w:type="spellEnd"/>
            <w:r w:rsidRPr="00F94A55">
              <w:rPr>
                <w:rFonts w:ascii="Times New Roman" w:hAnsi="Times New Roman" w:cs="Times New Roman"/>
              </w:rPr>
              <w:t xml:space="preserve">; </w:t>
            </w:r>
            <w:proofErr w:type="spellStart"/>
            <w:r w:rsidRPr="00F94A55">
              <w:rPr>
                <w:rFonts w:ascii="Times New Roman" w:hAnsi="Times New Roman" w:cs="Times New Roman"/>
              </w:rPr>
              <w:t>Testin</w:t>
            </w:r>
            <w:proofErr w:type="spellEnd"/>
            <w:r w:rsidRPr="00F94A55">
              <w:rPr>
                <w:rFonts w:ascii="Times New Roman" w:hAnsi="Times New Roman" w:cs="Times New Roman"/>
              </w:rPr>
              <w:t xml:space="preserve">, LIM domain 1; </w:t>
            </w:r>
            <w:proofErr w:type="spellStart"/>
            <w:r w:rsidRPr="00F94A55">
              <w:rPr>
                <w:rFonts w:ascii="Times New Roman" w:hAnsi="Times New Roman" w:cs="Times New Roman"/>
              </w:rPr>
              <w:t>Testin</w:t>
            </w:r>
            <w:proofErr w:type="spellEnd"/>
            <w:r w:rsidRPr="00F94A55">
              <w:rPr>
                <w:rFonts w:ascii="Times New Roman" w:hAnsi="Times New Roman" w:cs="Times New Roman"/>
              </w:rPr>
              <w:t xml:space="preserve">, LIM domain 2; </w:t>
            </w:r>
            <w:proofErr w:type="spellStart"/>
            <w:r w:rsidRPr="00F94A55">
              <w:rPr>
                <w:rFonts w:ascii="Times New Roman" w:hAnsi="Times New Roman" w:cs="Times New Roman"/>
              </w:rPr>
              <w:t>Testin</w:t>
            </w:r>
            <w:proofErr w:type="spellEnd"/>
            <w:r w:rsidRPr="00F94A55">
              <w:rPr>
                <w:rFonts w:ascii="Times New Roman" w:hAnsi="Times New Roman" w:cs="Times New Roman"/>
              </w:rPr>
              <w:t>, LIM domain 3; Prickle/Espinas/</w:t>
            </w:r>
            <w:proofErr w:type="spellStart"/>
            <w:r w:rsidRPr="00F94A55">
              <w:rPr>
                <w:rFonts w:ascii="Times New Roman" w:hAnsi="Times New Roman" w:cs="Times New Roman"/>
              </w:rPr>
              <w:t>Testin</w:t>
            </w:r>
            <w:proofErr w:type="spellEnd"/>
            <w:r w:rsidRPr="00F94A55">
              <w:rPr>
                <w:rFonts w:ascii="Times New Roman" w:hAnsi="Times New Roman" w:cs="Times New Roman"/>
              </w:rPr>
              <w:t xml:space="preserve">; </w:t>
            </w:r>
          </w:p>
        </w:tc>
      </w:tr>
      <w:tr w:rsidR="007A3FD5" w:rsidRPr="00F94A55" w14:paraId="33940523" w14:textId="77777777" w:rsidTr="00A72702">
        <w:trPr>
          <w:trHeight w:val="320"/>
        </w:trPr>
        <w:tc>
          <w:tcPr>
            <w:tcW w:w="1335" w:type="dxa"/>
            <w:noWrap/>
            <w:hideMark/>
          </w:tcPr>
          <w:p w14:paraId="38CBB96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27115</w:t>
            </w:r>
          </w:p>
        </w:tc>
        <w:tc>
          <w:tcPr>
            <w:tcW w:w="1647" w:type="dxa"/>
            <w:noWrap/>
            <w:hideMark/>
          </w:tcPr>
          <w:p w14:paraId="7A9519B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PDE7B</w:t>
            </w:r>
          </w:p>
        </w:tc>
        <w:tc>
          <w:tcPr>
            <w:tcW w:w="2015" w:type="dxa"/>
            <w:noWrap/>
            <w:hideMark/>
          </w:tcPr>
          <w:p w14:paraId="45090F4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phosphodiesterase 7B</w:t>
            </w:r>
          </w:p>
        </w:tc>
        <w:tc>
          <w:tcPr>
            <w:tcW w:w="1478" w:type="dxa"/>
            <w:noWrap/>
            <w:hideMark/>
          </w:tcPr>
          <w:p w14:paraId="079CB3E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IPR002073; IPR003607; IPR023088; IPR023174; IPR036971</w:t>
            </w:r>
          </w:p>
        </w:tc>
        <w:tc>
          <w:tcPr>
            <w:tcW w:w="2875" w:type="dxa"/>
            <w:noWrap/>
            <w:hideMark/>
          </w:tcPr>
          <w:p w14:paraId="21AE378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3'5'-cyclic nucleotide phosphodiesterase, catalytic domain; HD/</w:t>
            </w:r>
            <w:proofErr w:type="spellStart"/>
            <w:r w:rsidRPr="00F94A55">
              <w:rPr>
                <w:rFonts w:ascii="Times New Roman" w:hAnsi="Times New Roman" w:cs="Times New Roman"/>
              </w:rPr>
              <w:t>PDEase</w:t>
            </w:r>
            <w:proofErr w:type="spellEnd"/>
            <w:r w:rsidRPr="00F94A55">
              <w:rPr>
                <w:rFonts w:ascii="Times New Roman" w:hAnsi="Times New Roman" w:cs="Times New Roman"/>
              </w:rPr>
              <w:t xml:space="preserve"> domain; 3'5'-cyclic nucleotide phosphodiesterase; 3'5'-cyclic nucleotide phosphodiesterase, conserved site; 3'5'-cyclic nucleotide phosphodiesterase, catalytic domain superfamily</w:t>
            </w:r>
          </w:p>
        </w:tc>
      </w:tr>
      <w:tr w:rsidR="007A3FD5" w:rsidRPr="00F94A55" w14:paraId="12230F74" w14:textId="77777777" w:rsidTr="00A72702">
        <w:trPr>
          <w:trHeight w:val="320"/>
        </w:trPr>
        <w:tc>
          <w:tcPr>
            <w:tcW w:w="1335" w:type="dxa"/>
            <w:noWrap/>
            <w:hideMark/>
          </w:tcPr>
          <w:p w14:paraId="5095EF2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lastRenderedPageBreak/>
              <w:t>55344</w:t>
            </w:r>
          </w:p>
        </w:tc>
        <w:tc>
          <w:tcPr>
            <w:tcW w:w="1647" w:type="dxa"/>
            <w:noWrap/>
            <w:hideMark/>
          </w:tcPr>
          <w:p w14:paraId="2305548F"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PLCXD1</w:t>
            </w:r>
          </w:p>
        </w:tc>
        <w:tc>
          <w:tcPr>
            <w:tcW w:w="2015" w:type="dxa"/>
            <w:noWrap/>
            <w:hideMark/>
          </w:tcPr>
          <w:p w14:paraId="1E89C92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phosphatidylinositol specific phospholipase C X domain containing 1</w:t>
            </w:r>
          </w:p>
        </w:tc>
        <w:tc>
          <w:tcPr>
            <w:tcW w:w="1478" w:type="dxa"/>
            <w:noWrap/>
            <w:hideMark/>
          </w:tcPr>
          <w:p w14:paraId="26F73A9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IPR000909; IPR017946; IPR042158; IPR051057</w:t>
            </w:r>
          </w:p>
        </w:tc>
        <w:tc>
          <w:tcPr>
            <w:tcW w:w="2875" w:type="dxa"/>
            <w:noWrap/>
            <w:hideMark/>
          </w:tcPr>
          <w:p w14:paraId="758F364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Phosphatidylinositol-specific phospholipase C, X domain; PLC-like phosphodiesterase, TIM beta/alpha-barrel domain superfamily; PI-PLC X domain-containing protein 1/2/3; Phosphoinositide phospholipase C domain-containing protein</w:t>
            </w:r>
          </w:p>
        </w:tc>
      </w:tr>
      <w:tr w:rsidR="007A3FD5" w:rsidRPr="00F94A55" w14:paraId="5CEE1493" w14:textId="77777777" w:rsidTr="00A72702">
        <w:trPr>
          <w:trHeight w:val="320"/>
        </w:trPr>
        <w:tc>
          <w:tcPr>
            <w:tcW w:w="1335" w:type="dxa"/>
            <w:noWrap/>
            <w:hideMark/>
          </w:tcPr>
          <w:p w14:paraId="661482C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64208</w:t>
            </w:r>
          </w:p>
        </w:tc>
        <w:tc>
          <w:tcPr>
            <w:tcW w:w="1647" w:type="dxa"/>
            <w:noWrap/>
            <w:hideMark/>
          </w:tcPr>
          <w:p w14:paraId="3BE9B12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POPDC3</w:t>
            </w:r>
          </w:p>
        </w:tc>
        <w:tc>
          <w:tcPr>
            <w:tcW w:w="2015" w:type="dxa"/>
            <w:noWrap/>
            <w:hideMark/>
          </w:tcPr>
          <w:p w14:paraId="0F3E3376" w14:textId="77777777" w:rsidR="007A3FD5" w:rsidRPr="00F94A55" w:rsidRDefault="007A3FD5" w:rsidP="00F94A55">
            <w:pPr>
              <w:spacing w:line="480" w:lineRule="auto"/>
              <w:jc w:val="both"/>
              <w:rPr>
                <w:rFonts w:ascii="Times New Roman" w:hAnsi="Times New Roman" w:cs="Times New Roman"/>
              </w:rPr>
            </w:pPr>
            <w:proofErr w:type="spellStart"/>
            <w:r w:rsidRPr="00F94A55">
              <w:rPr>
                <w:rFonts w:ascii="Times New Roman" w:hAnsi="Times New Roman" w:cs="Times New Roman"/>
              </w:rPr>
              <w:t>popeye</w:t>
            </w:r>
            <w:proofErr w:type="spellEnd"/>
            <w:r w:rsidRPr="00F94A55">
              <w:rPr>
                <w:rFonts w:ascii="Times New Roman" w:hAnsi="Times New Roman" w:cs="Times New Roman"/>
              </w:rPr>
              <w:t xml:space="preserve"> domain containing 3</w:t>
            </w:r>
          </w:p>
        </w:tc>
        <w:tc>
          <w:tcPr>
            <w:tcW w:w="1478" w:type="dxa"/>
            <w:noWrap/>
            <w:hideMark/>
          </w:tcPr>
          <w:p w14:paraId="6048E6DE"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IPR006916; IPR018490</w:t>
            </w:r>
          </w:p>
        </w:tc>
        <w:tc>
          <w:tcPr>
            <w:tcW w:w="2875" w:type="dxa"/>
            <w:noWrap/>
            <w:hideMark/>
          </w:tcPr>
          <w:p w14:paraId="67CDCAE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Popeye protein; Cyclic nucleotide-binding domain superfamily</w:t>
            </w:r>
          </w:p>
        </w:tc>
      </w:tr>
      <w:tr w:rsidR="007A3FD5" w:rsidRPr="00F94A55" w14:paraId="24662571" w14:textId="77777777" w:rsidTr="00A72702">
        <w:trPr>
          <w:trHeight w:val="320"/>
        </w:trPr>
        <w:tc>
          <w:tcPr>
            <w:tcW w:w="1335" w:type="dxa"/>
            <w:noWrap/>
            <w:hideMark/>
          </w:tcPr>
          <w:p w14:paraId="349833A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81553</w:t>
            </w:r>
          </w:p>
        </w:tc>
        <w:tc>
          <w:tcPr>
            <w:tcW w:w="1647" w:type="dxa"/>
            <w:noWrap/>
            <w:hideMark/>
          </w:tcPr>
          <w:p w14:paraId="4E01745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CYRIA</w:t>
            </w:r>
          </w:p>
        </w:tc>
        <w:tc>
          <w:tcPr>
            <w:tcW w:w="2015" w:type="dxa"/>
            <w:noWrap/>
            <w:hideMark/>
          </w:tcPr>
          <w:p w14:paraId="28D9FB90"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CYFIP related Rac1 interactor A</w:t>
            </w:r>
          </w:p>
        </w:tc>
        <w:tc>
          <w:tcPr>
            <w:tcW w:w="1478" w:type="dxa"/>
            <w:noWrap/>
            <w:hideMark/>
          </w:tcPr>
          <w:p w14:paraId="4D948CBE"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IPR009828; IPR039789</w:t>
            </w:r>
          </w:p>
        </w:tc>
        <w:tc>
          <w:tcPr>
            <w:tcW w:w="2875" w:type="dxa"/>
            <w:noWrap/>
            <w:hideMark/>
          </w:tcPr>
          <w:p w14:paraId="56E82F2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CYRIA/CYRIB, Rac1 binding domain; CYFIP-related Rac1 interactor</w:t>
            </w:r>
          </w:p>
        </w:tc>
      </w:tr>
      <w:tr w:rsidR="007A3FD5" w:rsidRPr="00F94A55" w14:paraId="0F77561F" w14:textId="77777777" w:rsidTr="00A72702">
        <w:trPr>
          <w:trHeight w:val="320"/>
        </w:trPr>
        <w:tc>
          <w:tcPr>
            <w:tcW w:w="1335" w:type="dxa"/>
            <w:noWrap/>
            <w:hideMark/>
          </w:tcPr>
          <w:p w14:paraId="7DB728F4"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139221</w:t>
            </w:r>
          </w:p>
        </w:tc>
        <w:tc>
          <w:tcPr>
            <w:tcW w:w="1647" w:type="dxa"/>
            <w:noWrap/>
            <w:hideMark/>
          </w:tcPr>
          <w:p w14:paraId="76AB0EB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PWWP3B</w:t>
            </w:r>
          </w:p>
        </w:tc>
        <w:tc>
          <w:tcPr>
            <w:tcW w:w="2015" w:type="dxa"/>
            <w:noWrap/>
            <w:hideMark/>
          </w:tcPr>
          <w:p w14:paraId="1B60D99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PWWP domain containing 3B</w:t>
            </w:r>
          </w:p>
        </w:tc>
        <w:tc>
          <w:tcPr>
            <w:tcW w:w="1478" w:type="dxa"/>
            <w:noWrap/>
            <w:hideMark/>
          </w:tcPr>
          <w:p w14:paraId="6D88AF4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IPR035504; IPR040263; IPR048765; IPR048795</w:t>
            </w:r>
          </w:p>
        </w:tc>
        <w:tc>
          <w:tcPr>
            <w:tcW w:w="2875" w:type="dxa"/>
            <w:noWrap/>
            <w:hideMark/>
          </w:tcPr>
          <w:p w14:paraId="2FBA0C5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MUM1-like, PWWP domain; PWWP domain-containing DNA repair factor 3A/3B/4; PWWP domain-containing DNA repair factor 3A/3B/4, N-terminal; PWWP domain-</w:t>
            </w:r>
            <w:r w:rsidRPr="00F94A55">
              <w:rPr>
                <w:rFonts w:ascii="Times New Roman" w:hAnsi="Times New Roman" w:cs="Times New Roman"/>
              </w:rPr>
              <w:lastRenderedPageBreak/>
              <w:t>containing DNA repair factor 3A/3B/4, C-terminal</w:t>
            </w:r>
          </w:p>
        </w:tc>
      </w:tr>
      <w:tr w:rsidR="007A3FD5" w:rsidRPr="00F94A55" w14:paraId="7781337D" w14:textId="77777777" w:rsidTr="00A72702">
        <w:trPr>
          <w:trHeight w:val="320"/>
        </w:trPr>
        <w:tc>
          <w:tcPr>
            <w:tcW w:w="1335" w:type="dxa"/>
            <w:noWrap/>
            <w:hideMark/>
          </w:tcPr>
          <w:p w14:paraId="702F9CCE"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lastRenderedPageBreak/>
              <w:t>158135</w:t>
            </w:r>
          </w:p>
        </w:tc>
        <w:tc>
          <w:tcPr>
            <w:tcW w:w="1647" w:type="dxa"/>
            <w:noWrap/>
            <w:hideMark/>
          </w:tcPr>
          <w:p w14:paraId="6D9F77D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TTLL11</w:t>
            </w:r>
          </w:p>
        </w:tc>
        <w:tc>
          <w:tcPr>
            <w:tcW w:w="2015" w:type="dxa"/>
            <w:noWrap/>
            <w:hideMark/>
          </w:tcPr>
          <w:p w14:paraId="19C5F17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tubulin tyrosine ligase like 11</w:t>
            </w:r>
          </w:p>
        </w:tc>
        <w:tc>
          <w:tcPr>
            <w:tcW w:w="1478" w:type="dxa"/>
            <w:noWrap/>
            <w:hideMark/>
          </w:tcPr>
          <w:p w14:paraId="59CE15A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IPR004344; </w:t>
            </w:r>
          </w:p>
        </w:tc>
        <w:tc>
          <w:tcPr>
            <w:tcW w:w="2875" w:type="dxa"/>
            <w:noWrap/>
            <w:hideMark/>
          </w:tcPr>
          <w:p w14:paraId="5221D8A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Tubulin-tyrosine ligase/Tubulin </w:t>
            </w:r>
            <w:proofErr w:type="spellStart"/>
            <w:r w:rsidRPr="00F94A55">
              <w:rPr>
                <w:rFonts w:ascii="Times New Roman" w:hAnsi="Times New Roman" w:cs="Times New Roman"/>
              </w:rPr>
              <w:t>polyglutamylase</w:t>
            </w:r>
            <w:proofErr w:type="spellEnd"/>
            <w:r w:rsidRPr="00F94A55">
              <w:rPr>
                <w:rFonts w:ascii="Times New Roman" w:hAnsi="Times New Roman" w:cs="Times New Roman"/>
              </w:rPr>
              <w:t xml:space="preserve">; </w:t>
            </w:r>
          </w:p>
        </w:tc>
      </w:tr>
      <w:tr w:rsidR="007A3FD5" w:rsidRPr="00F94A55" w14:paraId="00DD80A5" w14:textId="77777777" w:rsidTr="00A72702">
        <w:trPr>
          <w:trHeight w:val="320"/>
        </w:trPr>
        <w:tc>
          <w:tcPr>
            <w:tcW w:w="1335" w:type="dxa"/>
            <w:noWrap/>
            <w:hideMark/>
          </w:tcPr>
          <w:p w14:paraId="32A144C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388650</w:t>
            </w:r>
          </w:p>
        </w:tc>
        <w:tc>
          <w:tcPr>
            <w:tcW w:w="1647" w:type="dxa"/>
            <w:noWrap/>
            <w:hideMark/>
          </w:tcPr>
          <w:p w14:paraId="6FD8AEF4"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DIPK1A</w:t>
            </w:r>
          </w:p>
        </w:tc>
        <w:tc>
          <w:tcPr>
            <w:tcW w:w="2015" w:type="dxa"/>
            <w:noWrap/>
            <w:hideMark/>
          </w:tcPr>
          <w:p w14:paraId="66BCC1F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divergent protein kinase domain 1A</w:t>
            </w:r>
          </w:p>
        </w:tc>
        <w:tc>
          <w:tcPr>
            <w:tcW w:w="1478" w:type="dxa"/>
            <w:noWrap/>
            <w:hideMark/>
          </w:tcPr>
          <w:p w14:paraId="726A468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IPR029244; IPR022049</w:t>
            </w:r>
          </w:p>
        </w:tc>
        <w:tc>
          <w:tcPr>
            <w:tcW w:w="2875" w:type="dxa"/>
            <w:noWrap/>
            <w:hideMark/>
          </w:tcPr>
          <w:p w14:paraId="72214192"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FAM69, N-terminal; FAM69, protein-kinase domain</w:t>
            </w:r>
          </w:p>
        </w:tc>
      </w:tr>
      <w:tr w:rsidR="007A3FD5" w:rsidRPr="00F94A55" w14:paraId="59D6F32C" w14:textId="77777777" w:rsidTr="00A72702">
        <w:trPr>
          <w:trHeight w:val="320"/>
        </w:trPr>
        <w:tc>
          <w:tcPr>
            <w:tcW w:w="1335" w:type="dxa"/>
            <w:noWrap/>
            <w:hideMark/>
          </w:tcPr>
          <w:p w14:paraId="4C9CDE22"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390916</w:t>
            </w:r>
          </w:p>
        </w:tc>
        <w:tc>
          <w:tcPr>
            <w:tcW w:w="1647" w:type="dxa"/>
            <w:noWrap/>
            <w:hideMark/>
          </w:tcPr>
          <w:p w14:paraId="39028DE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NUDT19</w:t>
            </w:r>
          </w:p>
        </w:tc>
        <w:tc>
          <w:tcPr>
            <w:tcW w:w="2015" w:type="dxa"/>
            <w:noWrap/>
            <w:hideMark/>
          </w:tcPr>
          <w:p w14:paraId="320B9EA8" w14:textId="77777777" w:rsidR="007A3FD5" w:rsidRPr="00F94A55" w:rsidRDefault="007A3FD5" w:rsidP="00F94A55">
            <w:pPr>
              <w:spacing w:line="480" w:lineRule="auto"/>
              <w:jc w:val="both"/>
              <w:rPr>
                <w:rFonts w:ascii="Times New Roman" w:hAnsi="Times New Roman" w:cs="Times New Roman"/>
              </w:rPr>
            </w:pPr>
            <w:proofErr w:type="spellStart"/>
            <w:r w:rsidRPr="00F94A55">
              <w:rPr>
                <w:rFonts w:ascii="Times New Roman" w:hAnsi="Times New Roman" w:cs="Times New Roman"/>
              </w:rPr>
              <w:t>nudix</w:t>
            </w:r>
            <w:proofErr w:type="spellEnd"/>
            <w:r w:rsidRPr="00F94A55">
              <w:rPr>
                <w:rFonts w:ascii="Times New Roman" w:hAnsi="Times New Roman" w:cs="Times New Roman"/>
              </w:rPr>
              <w:t xml:space="preserve"> hydrolase 19</w:t>
            </w:r>
          </w:p>
        </w:tc>
        <w:tc>
          <w:tcPr>
            <w:tcW w:w="1478" w:type="dxa"/>
            <w:noWrap/>
            <w:hideMark/>
          </w:tcPr>
          <w:p w14:paraId="02D2598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IPR000086; IPR015797; IPR039121</w:t>
            </w:r>
          </w:p>
        </w:tc>
        <w:tc>
          <w:tcPr>
            <w:tcW w:w="2875" w:type="dxa"/>
            <w:noWrap/>
            <w:hideMark/>
          </w:tcPr>
          <w:p w14:paraId="5AC1DA0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NUDIX hydrolase domain; NUDIX hydrolase-like domain superfamily; Acyl-coenzyme A diphosphatase NUDT19</w:t>
            </w:r>
          </w:p>
        </w:tc>
      </w:tr>
      <w:tr w:rsidR="007A3FD5" w:rsidRPr="00F94A55" w14:paraId="5FC7091B" w14:textId="77777777" w:rsidTr="00A72702">
        <w:trPr>
          <w:trHeight w:val="320"/>
        </w:trPr>
        <w:tc>
          <w:tcPr>
            <w:tcW w:w="1335" w:type="dxa"/>
            <w:noWrap/>
            <w:hideMark/>
          </w:tcPr>
          <w:p w14:paraId="263BD6A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641372</w:t>
            </w:r>
          </w:p>
        </w:tc>
        <w:tc>
          <w:tcPr>
            <w:tcW w:w="1647" w:type="dxa"/>
            <w:noWrap/>
            <w:hideMark/>
          </w:tcPr>
          <w:p w14:paraId="60A654D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ACOT6</w:t>
            </w:r>
          </w:p>
        </w:tc>
        <w:tc>
          <w:tcPr>
            <w:tcW w:w="2015" w:type="dxa"/>
            <w:noWrap/>
            <w:hideMark/>
          </w:tcPr>
          <w:p w14:paraId="6812120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acyl-CoA </w:t>
            </w:r>
            <w:proofErr w:type="spellStart"/>
            <w:r w:rsidRPr="00F94A55">
              <w:rPr>
                <w:rFonts w:ascii="Times New Roman" w:hAnsi="Times New Roman" w:cs="Times New Roman"/>
              </w:rPr>
              <w:t>thioesterase</w:t>
            </w:r>
            <w:proofErr w:type="spellEnd"/>
            <w:r w:rsidRPr="00F94A55">
              <w:rPr>
                <w:rFonts w:ascii="Times New Roman" w:hAnsi="Times New Roman" w:cs="Times New Roman"/>
              </w:rPr>
              <w:t xml:space="preserve"> 6</w:t>
            </w:r>
          </w:p>
        </w:tc>
        <w:tc>
          <w:tcPr>
            <w:tcW w:w="1478" w:type="dxa"/>
            <w:noWrap/>
            <w:hideMark/>
          </w:tcPr>
          <w:p w14:paraId="184A606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IPR014940; IPR029058; IPR006862; IPR016662; IPR042490</w:t>
            </w:r>
          </w:p>
        </w:tc>
        <w:tc>
          <w:tcPr>
            <w:tcW w:w="2875" w:type="dxa"/>
            <w:noWrap/>
            <w:hideMark/>
          </w:tcPr>
          <w:p w14:paraId="7861ECD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BAAT/Acyl-CoA thioester hydrolase C-terminal; Alpha/Beta hydrolase fold; Acyl-CoA thioester hydrolase/bile acid-CoA amino acid N-acetyltransferase; Acyl-CoA </w:t>
            </w:r>
            <w:proofErr w:type="spellStart"/>
            <w:r w:rsidRPr="00F94A55">
              <w:rPr>
                <w:rFonts w:ascii="Times New Roman" w:hAnsi="Times New Roman" w:cs="Times New Roman"/>
              </w:rPr>
              <w:t>thioesterase</w:t>
            </w:r>
            <w:proofErr w:type="spellEnd"/>
            <w:r w:rsidRPr="00F94A55">
              <w:rPr>
                <w:rFonts w:ascii="Times New Roman" w:hAnsi="Times New Roman" w:cs="Times New Roman"/>
              </w:rPr>
              <w:t xml:space="preserve">, long </w:t>
            </w:r>
            <w:r w:rsidRPr="00F94A55">
              <w:rPr>
                <w:rFonts w:ascii="Times New Roman" w:hAnsi="Times New Roman" w:cs="Times New Roman"/>
              </w:rPr>
              <w:lastRenderedPageBreak/>
              <w:t>chain; Acyl-CoA thioester hydrolase/BAAT, N-terminal</w:t>
            </w:r>
          </w:p>
        </w:tc>
      </w:tr>
      <w:tr w:rsidR="007A3FD5" w:rsidRPr="00F94A55" w14:paraId="2E74EF1F" w14:textId="77777777" w:rsidTr="00A72702">
        <w:trPr>
          <w:trHeight w:val="320"/>
        </w:trPr>
        <w:tc>
          <w:tcPr>
            <w:tcW w:w="1335" w:type="dxa"/>
            <w:noWrap/>
            <w:hideMark/>
          </w:tcPr>
          <w:p w14:paraId="71B54252"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lastRenderedPageBreak/>
              <w:t>100288798</w:t>
            </w:r>
          </w:p>
        </w:tc>
        <w:tc>
          <w:tcPr>
            <w:tcW w:w="1647" w:type="dxa"/>
            <w:noWrap/>
            <w:hideMark/>
          </w:tcPr>
          <w:p w14:paraId="51BE4B1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SLC38A4-AS1</w:t>
            </w:r>
          </w:p>
        </w:tc>
        <w:tc>
          <w:tcPr>
            <w:tcW w:w="2015" w:type="dxa"/>
            <w:noWrap/>
            <w:hideMark/>
          </w:tcPr>
          <w:p w14:paraId="0C544CA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SLC38A4 antisense RNA 1</w:t>
            </w:r>
          </w:p>
        </w:tc>
        <w:tc>
          <w:tcPr>
            <w:tcW w:w="1478" w:type="dxa"/>
            <w:noWrap/>
            <w:hideMark/>
          </w:tcPr>
          <w:p w14:paraId="190DC0E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3FAEC2D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7B154F99" w14:textId="77777777" w:rsidTr="00A72702">
        <w:trPr>
          <w:trHeight w:val="320"/>
        </w:trPr>
        <w:tc>
          <w:tcPr>
            <w:tcW w:w="1335" w:type="dxa"/>
            <w:noWrap/>
            <w:hideMark/>
          </w:tcPr>
          <w:p w14:paraId="57064344"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100500801</w:t>
            </w:r>
          </w:p>
        </w:tc>
        <w:tc>
          <w:tcPr>
            <w:tcW w:w="1647" w:type="dxa"/>
            <w:noWrap/>
            <w:hideMark/>
          </w:tcPr>
          <w:p w14:paraId="264F5AB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MIR3659</w:t>
            </w:r>
          </w:p>
        </w:tc>
        <w:tc>
          <w:tcPr>
            <w:tcW w:w="2015" w:type="dxa"/>
            <w:noWrap/>
            <w:hideMark/>
          </w:tcPr>
          <w:p w14:paraId="4D584EF0"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microRNA 3659</w:t>
            </w:r>
          </w:p>
        </w:tc>
        <w:tc>
          <w:tcPr>
            <w:tcW w:w="1478" w:type="dxa"/>
            <w:noWrap/>
            <w:hideMark/>
          </w:tcPr>
          <w:p w14:paraId="4FD91DF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575F38D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4EFDC1DC" w14:textId="77777777" w:rsidTr="00A72702">
        <w:trPr>
          <w:trHeight w:val="320"/>
        </w:trPr>
        <w:tc>
          <w:tcPr>
            <w:tcW w:w="1335" w:type="dxa"/>
            <w:noWrap/>
            <w:hideMark/>
          </w:tcPr>
          <w:p w14:paraId="7B9B8E3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101929130</w:t>
            </w:r>
          </w:p>
        </w:tc>
        <w:tc>
          <w:tcPr>
            <w:tcW w:w="1647" w:type="dxa"/>
            <w:noWrap/>
            <w:hideMark/>
          </w:tcPr>
          <w:p w14:paraId="19AB30D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LOC101929130</w:t>
            </w:r>
          </w:p>
        </w:tc>
        <w:tc>
          <w:tcPr>
            <w:tcW w:w="2015" w:type="dxa"/>
            <w:noWrap/>
            <w:hideMark/>
          </w:tcPr>
          <w:p w14:paraId="577D7AC0"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uncharacterized LOC101929130</w:t>
            </w:r>
          </w:p>
        </w:tc>
        <w:tc>
          <w:tcPr>
            <w:tcW w:w="1478" w:type="dxa"/>
            <w:noWrap/>
            <w:hideMark/>
          </w:tcPr>
          <w:p w14:paraId="03DAFF0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03758862"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6607CA33" w14:textId="77777777" w:rsidTr="00A72702">
        <w:trPr>
          <w:trHeight w:val="320"/>
        </w:trPr>
        <w:tc>
          <w:tcPr>
            <w:tcW w:w="1335" w:type="dxa"/>
            <w:noWrap/>
            <w:hideMark/>
          </w:tcPr>
          <w:p w14:paraId="7802FFD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105372097</w:t>
            </w:r>
          </w:p>
        </w:tc>
        <w:tc>
          <w:tcPr>
            <w:tcW w:w="1647" w:type="dxa"/>
            <w:noWrap/>
            <w:hideMark/>
          </w:tcPr>
          <w:p w14:paraId="261DE30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ST8SIA5-DT</w:t>
            </w:r>
          </w:p>
        </w:tc>
        <w:tc>
          <w:tcPr>
            <w:tcW w:w="2015" w:type="dxa"/>
            <w:noWrap/>
            <w:hideMark/>
          </w:tcPr>
          <w:p w14:paraId="639B4A0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ST8SIA5 divergent transcript</w:t>
            </w:r>
          </w:p>
        </w:tc>
        <w:tc>
          <w:tcPr>
            <w:tcW w:w="1478" w:type="dxa"/>
            <w:noWrap/>
            <w:hideMark/>
          </w:tcPr>
          <w:p w14:paraId="5774ABA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31E9810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4B9F0ADF" w14:textId="77777777" w:rsidTr="00A72702">
        <w:trPr>
          <w:trHeight w:val="320"/>
        </w:trPr>
        <w:tc>
          <w:tcPr>
            <w:tcW w:w="1335" w:type="dxa"/>
            <w:noWrap/>
            <w:hideMark/>
          </w:tcPr>
          <w:p w14:paraId="53E4EC81"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105373113</w:t>
            </w:r>
          </w:p>
        </w:tc>
        <w:tc>
          <w:tcPr>
            <w:tcW w:w="1647" w:type="dxa"/>
            <w:noWrap/>
            <w:hideMark/>
          </w:tcPr>
          <w:p w14:paraId="1051F2DF"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LINC01703</w:t>
            </w:r>
          </w:p>
        </w:tc>
        <w:tc>
          <w:tcPr>
            <w:tcW w:w="2015" w:type="dxa"/>
            <w:noWrap/>
            <w:hideMark/>
          </w:tcPr>
          <w:p w14:paraId="32DF1EF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long intergenic non-protein coding RNA 1703</w:t>
            </w:r>
          </w:p>
        </w:tc>
        <w:tc>
          <w:tcPr>
            <w:tcW w:w="1478" w:type="dxa"/>
            <w:noWrap/>
            <w:hideMark/>
          </w:tcPr>
          <w:p w14:paraId="34B3CE4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70FD973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07C25056" w14:textId="77777777" w:rsidTr="00A72702">
        <w:trPr>
          <w:trHeight w:val="320"/>
        </w:trPr>
        <w:tc>
          <w:tcPr>
            <w:tcW w:w="1335" w:type="dxa"/>
            <w:noWrap/>
            <w:hideMark/>
          </w:tcPr>
          <w:p w14:paraId="2F70EA7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107985128</w:t>
            </w:r>
          </w:p>
        </w:tc>
        <w:tc>
          <w:tcPr>
            <w:tcW w:w="1647" w:type="dxa"/>
            <w:noWrap/>
            <w:hideMark/>
          </w:tcPr>
          <w:p w14:paraId="19DF04A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LINC01916</w:t>
            </w:r>
          </w:p>
        </w:tc>
        <w:tc>
          <w:tcPr>
            <w:tcW w:w="2015" w:type="dxa"/>
            <w:noWrap/>
            <w:hideMark/>
          </w:tcPr>
          <w:p w14:paraId="1BC29AC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long intergenic non-protein coding RNA 1916</w:t>
            </w:r>
          </w:p>
        </w:tc>
        <w:tc>
          <w:tcPr>
            <w:tcW w:w="1478" w:type="dxa"/>
            <w:noWrap/>
            <w:hideMark/>
          </w:tcPr>
          <w:p w14:paraId="13B9179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3ECADE6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64E667FA" w14:textId="77777777" w:rsidTr="00A72702">
        <w:trPr>
          <w:trHeight w:val="320"/>
        </w:trPr>
        <w:tc>
          <w:tcPr>
            <w:tcW w:w="1335" w:type="dxa"/>
            <w:noWrap/>
            <w:hideMark/>
          </w:tcPr>
          <w:p w14:paraId="4490BAF3"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339290</w:t>
            </w:r>
          </w:p>
        </w:tc>
        <w:tc>
          <w:tcPr>
            <w:tcW w:w="1647" w:type="dxa"/>
            <w:noWrap/>
            <w:hideMark/>
          </w:tcPr>
          <w:p w14:paraId="7F60CF98"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LINC00667</w:t>
            </w:r>
          </w:p>
        </w:tc>
        <w:tc>
          <w:tcPr>
            <w:tcW w:w="2015" w:type="dxa"/>
            <w:noWrap/>
            <w:hideMark/>
          </w:tcPr>
          <w:p w14:paraId="4008F9D2"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long intergenic non-protein coding RNA 667</w:t>
            </w:r>
          </w:p>
        </w:tc>
        <w:tc>
          <w:tcPr>
            <w:tcW w:w="1478" w:type="dxa"/>
            <w:noWrap/>
            <w:hideMark/>
          </w:tcPr>
          <w:p w14:paraId="3364D404"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3E26786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639F8D9B" w14:textId="77777777" w:rsidTr="00A72702">
        <w:trPr>
          <w:trHeight w:val="320"/>
        </w:trPr>
        <w:tc>
          <w:tcPr>
            <w:tcW w:w="1335" w:type="dxa"/>
            <w:noWrap/>
            <w:hideMark/>
          </w:tcPr>
          <w:p w14:paraId="762FCA1E"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677771</w:t>
            </w:r>
          </w:p>
        </w:tc>
        <w:tc>
          <w:tcPr>
            <w:tcW w:w="1647" w:type="dxa"/>
            <w:noWrap/>
            <w:hideMark/>
          </w:tcPr>
          <w:p w14:paraId="2269DB1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SCARNA4</w:t>
            </w:r>
          </w:p>
        </w:tc>
        <w:tc>
          <w:tcPr>
            <w:tcW w:w="2015" w:type="dxa"/>
            <w:noWrap/>
            <w:hideMark/>
          </w:tcPr>
          <w:p w14:paraId="52077E8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 xml:space="preserve">small </w:t>
            </w:r>
            <w:proofErr w:type="spellStart"/>
            <w:r w:rsidRPr="00F94A55">
              <w:rPr>
                <w:rFonts w:ascii="Times New Roman" w:hAnsi="Times New Roman" w:cs="Times New Roman"/>
              </w:rPr>
              <w:t>Cajal</w:t>
            </w:r>
            <w:proofErr w:type="spellEnd"/>
            <w:r w:rsidRPr="00F94A55">
              <w:rPr>
                <w:rFonts w:ascii="Times New Roman" w:hAnsi="Times New Roman" w:cs="Times New Roman"/>
              </w:rPr>
              <w:t xml:space="preserve"> body-specific RNA 4</w:t>
            </w:r>
          </w:p>
        </w:tc>
        <w:tc>
          <w:tcPr>
            <w:tcW w:w="1478" w:type="dxa"/>
            <w:noWrap/>
            <w:hideMark/>
          </w:tcPr>
          <w:p w14:paraId="048E44E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60F64AC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1BFC4890" w14:textId="77777777" w:rsidTr="00A72702">
        <w:trPr>
          <w:trHeight w:val="320"/>
        </w:trPr>
        <w:tc>
          <w:tcPr>
            <w:tcW w:w="1335" w:type="dxa"/>
            <w:noWrap/>
            <w:hideMark/>
          </w:tcPr>
          <w:p w14:paraId="7B0860E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105372798</w:t>
            </w:r>
          </w:p>
        </w:tc>
        <w:tc>
          <w:tcPr>
            <w:tcW w:w="1647" w:type="dxa"/>
            <w:noWrap/>
            <w:hideMark/>
          </w:tcPr>
          <w:p w14:paraId="0B7B5A5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LOC105372798</w:t>
            </w:r>
          </w:p>
        </w:tc>
        <w:tc>
          <w:tcPr>
            <w:tcW w:w="2015" w:type="dxa"/>
            <w:noWrap/>
            <w:hideMark/>
          </w:tcPr>
          <w:p w14:paraId="164560D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1478" w:type="dxa"/>
            <w:noWrap/>
            <w:hideMark/>
          </w:tcPr>
          <w:p w14:paraId="7EA122DF"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06C3AE24"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6A4BD3F8" w14:textId="77777777" w:rsidTr="00A72702">
        <w:trPr>
          <w:trHeight w:val="320"/>
        </w:trPr>
        <w:tc>
          <w:tcPr>
            <w:tcW w:w="1335" w:type="dxa"/>
            <w:noWrap/>
            <w:hideMark/>
          </w:tcPr>
          <w:p w14:paraId="3878799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lastRenderedPageBreak/>
              <w:t>105378473</w:t>
            </w:r>
          </w:p>
        </w:tc>
        <w:tc>
          <w:tcPr>
            <w:tcW w:w="1647" w:type="dxa"/>
            <w:noWrap/>
            <w:hideMark/>
          </w:tcPr>
          <w:p w14:paraId="00DDF91E"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LOC105378473</w:t>
            </w:r>
          </w:p>
        </w:tc>
        <w:tc>
          <w:tcPr>
            <w:tcW w:w="2015" w:type="dxa"/>
            <w:noWrap/>
            <w:hideMark/>
          </w:tcPr>
          <w:p w14:paraId="5EAAA42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1478" w:type="dxa"/>
            <w:noWrap/>
            <w:hideMark/>
          </w:tcPr>
          <w:p w14:paraId="5368451C"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6230196A"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2A660F59" w14:textId="77777777" w:rsidTr="00A72702">
        <w:trPr>
          <w:trHeight w:val="320"/>
        </w:trPr>
        <w:tc>
          <w:tcPr>
            <w:tcW w:w="1335" w:type="dxa"/>
            <w:noWrap/>
            <w:hideMark/>
          </w:tcPr>
          <w:p w14:paraId="7A0FB07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101928316</w:t>
            </w:r>
          </w:p>
        </w:tc>
        <w:tc>
          <w:tcPr>
            <w:tcW w:w="1647" w:type="dxa"/>
            <w:noWrap/>
            <w:hideMark/>
          </w:tcPr>
          <w:p w14:paraId="46F21AED"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LINC02859</w:t>
            </w:r>
          </w:p>
        </w:tc>
        <w:tc>
          <w:tcPr>
            <w:tcW w:w="2015" w:type="dxa"/>
            <w:noWrap/>
            <w:hideMark/>
          </w:tcPr>
          <w:p w14:paraId="50FFD16F"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1478" w:type="dxa"/>
            <w:noWrap/>
            <w:hideMark/>
          </w:tcPr>
          <w:p w14:paraId="01127947"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3CC34620"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r w:rsidR="007A3FD5" w:rsidRPr="00F94A55" w14:paraId="04175310" w14:textId="77777777" w:rsidTr="00A72702">
        <w:trPr>
          <w:trHeight w:val="320"/>
        </w:trPr>
        <w:tc>
          <w:tcPr>
            <w:tcW w:w="1335" w:type="dxa"/>
            <w:noWrap/>
            <w:hideMark/>
          </w:tcPr>
          <w:p w14:paraId="2867807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286495</w:t>
            </w:r>
          </w:p>
        </w:tc>
        <w:tc>
          <w:tcPr>
            <w:tcW w:w="1647" w:type="dxa"/>
            <w:noWrap/>
            <w:hideMark/>
          </w:tcPr>
          <w:p w14:paraId="25B8BC89"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TTC3P1</w:t>
            </w:r>
          </w:p>
        </w:tc>
        <w:tc>
          <w:tcPr>
            <w:tcW w:w="2015" w:type="dxa"/>
            <w:noWrap/>
            <w:hideMark/>
          </w:tcPr>
          <w:p w14:paraId="3B25A30B"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1478" w:type="dxa"/>
            <w:noWrap/>
            <w:hideMark/>
          </w:tcPr>
          <w:p w14:paraId="2DECBD95"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c>
          <w:tcPr>
            <w:tcW w:w="2875" w:type="dxa"/>
            <w:noWrap/>
            <w:hideMark/>
          </w:tcPr>
          <w:p w14:paraId="6E31B5C6" w14:textId="77777777" w:rsidR="007A3FD5" w:rsidRPr="00F94A55" w:rsidRDefault="007A3FD5" w:rsidP="00F94A55">
            <w:pPr>
              <w:spacing w:line="480" w:lineRule="auto"/>
              <w:jc w:val="both"/>
              <w:rPr>
                <w:rFonts w:ascii="Times New Roman" w:hAnsi="Times New Roman" w:cs="Times New Roman"/>
              </w:rPr>
            </w:pPr>
            <w:r w:rsidRPr="00F94A55">
              <w:rPr>
                <w:rFonts w:ascii="Times New Roman" w:hAnsi="Times New Roman" w:cs="Times New Roman"/>
              </w:rPr>
              <w:t>-</w:t>
            </w:r>
          </w:p>
        </w:tc>
      </w:tr>
    </w:tbl>
    <w:p w14:paraId="4F165258" w14:textId="77777777" w:rsidR="00D66EBF" w:rsidRPr="00F94A55" w:rsidRDefault="00D66EBF" w:rsidP="00F94A55">
      <w:pPr>
        <w:spacing w:line="480" w:lineRule="auto"/>
        <w:jc w:val="both"/>
        <w:rPr>
          <w:rFonts w:ascii="Times New Roman" w:hAnsi="Times New Roman" w:cs="Times New Roman"/>
        </w:rPr>
      </w:pPr>
    </w:p>
    <w:p w14:paraId="34868D8C" w14:textId="67473B71"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b/>
          <w:bCs/>
        </w:rPr>
        <w:t>Table 2: Ageprint genes grouped based on</w:t>
      </w:r>
      <w:r w:rsidR="00CE07BF" w:rsidRPr="00F94A55">
        <w:rPr>
          <w:rFonts w:ascii="Times New Roman" w:hAnsi="Times New Roman" w:cs="Times New Roman"/>
          <w:b/>
          <w:bCs/>
        </w:rPr>
        <w:t xml:space="preserve"> gene</w:t>
      </w:r>
      <w:r w:rsidRPr="00F94A55">
        <w:rPr>
          <w:rFonts w:ascii="Times New Roman" w:hAnsi="Times New Roman" w:cs="Times New Roman"/>
          <w:b/>
          <w:bCs/>
        </w:rPr>
        <w:t xml:space="preserve"> functions</w:t>
      </w:r>
      <w:r w:rsidRPr="00F94A55">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2965"/>
        <w:gridCol w:w="3370"/>
        <w:gridCol w:w="3015"/>
      </w:tblGrid>
      <w:tr w:rsidR="00A1131D" w:rsidRPr="00F94A55" w14:paraId="796A7E1F" w14:textId="77777777" w:rsidTr="00A1131D">
        <w:trPr>
          <w:trHeight w:val="320"/>
        </w:trPr>
        <w:tc>
          <w:tcPr>
            <w:tcW w:w="2965" w:type="dxa"/>
            <w:noWrap/>
            <w:hideMark/>
          </w:tcPr>
          <w:p w14:paraId="28F0FE31"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Category</w:t>
            </w:r>
          </w:p>
        </w:tc>
        <w:tc>
          <w:tcPr>
            <w:tcW w:w="3370" w:type="dxa"/>
            <w:noWrap/>
            <w:hideMark/>
          </w:tcPr>
          <w:p w14:paraId="40545878"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Genes</w:t>
            </w:r>
          </w:p>
        </w:tc>
        <w:tc>
          <w:tcPr>
            <w:tcW w:w="3015" w:type="dxa"/>
            <w:noWrap/>
            <w:hideMark/>
          </w:tcPr>
          <w:p w14:paraId="7ED2D60C"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Notes</w:t>
            </w:r>
          </w:p>
        </w:tc>
      </w:tr>
      <w:tr w:rsidR="00A1131D" w:rsidRPr="00F94A55" w14:paraId="5D56711A" w14:textId="77777777" w:rsidTr="00A1131D">
        <w:trPr>
          <w:trHeight w:val="320"/>
        </w:trPr>
        <w:tc>
          <w:tcPr>
            <w:tcW w:w="2965" w:type="dxa"/>
            <w:noWrap/>
            <w:hideMark/>
          </w:tcPr>
          <w:p w14:paraId="05755D88"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Methyltransferases</w:t>
            </w:r>
          </w:p>
        </w:tc>
        <w:tc>
          <w:tcPr>
            <w:tcW w:w="3370" w:type="dxa"/>
            <w:noWrap/>
            <w:hideMark/>
          </w:tcPr>
          <w:p w14:paraId="0291DE09"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METTL9, SETD7, CARNMT1</w:t>
            </w:r>
          </w:p>
        </w:tc>
        <w:tc>
          <w:tcPr>
            <w:tcW w:w="3015" w:type="dxa"/>
            <w:noWrap/>
            <w:hideMark/>
          </w:tcPr>
          <w:p w14:paraId="30FFB884" w14:textId="6863D61A"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Regulate the addition of methyl groups.</w:t>
            </w:r>
          </w:p>
        </w:tc>
      </w:tr>
      <w:tr w:rsidR="00A1131D" w:rsidRPr="00F94A55" w14:paraId="397101E0" w14:textId="77777777" w:rsidTr="00A1131D">
        <w:trPr>
          <w:trHeight w:val="320"/>
        </w:trPr>
        <w:tc>
          <w:tcPr>
            <w:tcW w:w="2965" w:type="dxa"/>
            <w:noWrap/>
            <w:hideMark/>
          </w:tcPr>
          <w:p w14:paraId="583DD86C"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Acetyltransferases</w:t>
            </w:r>
          </w:p>
        </w:tc>
        <w:tc>
          <w:tcPr>
            <w:tcW w:w="3370" w:type="dxa"/>
            <w:noWrap/>
            <w:hideMark/>
          </w:tcPr>
          <w:p w14:paraId="57A4893D"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ACOT6</w:t>
            </w:r>
          </w:p>
        </w:tc>
        <w:tc>
          <w:tcPr>
            <w:tcW w:w="3015" w:type="dxa"/>
            <w:noWrap/>
            <w:hideMark/>
          </w:tcPr>
          <w:p w14:paraId="5E31D97A"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Regulates protein acetylation.</w:t>
            </w:r>
          </w:p>
        </w:tc>
      </w:tr>
      <w:tr w:rsidR="00A1131D" w:rsidRPr="00F94A55" w14:paraId="7E77E3EF" w14:textId="77777777" w:rsidTr="00A1131D">
        <w:trPr>
          <w:trHeight w:val="320"/>
        </w:trPr>
        <w:tc>
          <w:tcPr>
            <w:tcW w:w="2965" w:type="dxa"/>
            <w:noWrap/>
            <w:hideMark/>
          </w:tcPr>
          <w:p w14:paraId="3F61BF13"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Histones</w:t>
            </w:r>
          </w:p>
        </w:tc>
        <w:tc>
          <w:tcPr>
            <w:tcW w:w="3370" w:type="dxa"/>
            <w:noWrap/>
            <w:hideMark/>
          </w:tcPr>
          <w:p w14:paraId="23EC076F"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H3C6</w:t>
            </w:r>
          </w:p>
        </w:tc>
        <w:tc>
          <w:tcPr>
            <w:tcW w:w="3015" w:type="dxa"/>
            <w:noWrap/>
            <w:hideMark/>
          </w:tcPr>
          <w:p w14:paraId="30E5E466" w14:textId="3D5B69CB"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Chromatin protein.</w:t>
            </w:r>
          </w:p>
        </w:tc>
      </w:tr>
      <w:tr w:rsidR="00A1131D" w:rsidRPr="00F94A55" w14:paraId="4D0C9430" w14:textId="77777777" w:rsidTr="00A1131D">
        <w:trPr>
          <w:trHeight w:val="320"/>
        </w:trPr>
        <w:tc>
          <w:tcPr>
            <w:tcW w:w="2965" w:type="dxa"/>
            <w:noWrap/>
            <w:hideMark/>
          </w:tcPr>
          <w:p w14:paraId="58704195"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Transcription Factors</w:t>
            </w:r>
          </w:p>
        </w:tc>
        <w:tc>
          <w:tcPr>
            <w:tcW w:w="3370" w:type="dxa"/>
            <w:noWrap/>
            <w:hideMark/>
          </w:tcPr>
          <w:p w14:paraId="6590D169"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ETS2, EBF3, DMRT2, BEX1, NFIL3</w:t>
            </w:r>
          </w:p>
        </w:tc>
        <w:tc>
          <w:tcPr>
            <w:tcW w:w="3015" w:type="dxa"/>
            <w:noWrap/>
            <w:hideMark/>
          </w:tcPr>
          <w:p w14:paraId="7FBE92A4" w14:textId="764A597C" w:rsidR="00A1131D" w:rsidRPr="00F94A55" w:rsidRDefault="00EA0FA3" w:rsidP="00F94A55">
            <w:pPr>
              <w:spacing w:line="480" w:lineRule="auto"/>
              <w:jc w:val="both"/>
              <w:rPr>
                <w:rFonts w:ascii="Times New Roman" w:hAnsi="Times New Roman" w:cs="Times New Roman"/>
              </w:rPr>
            </w:pPr>
            <w:r w:rsidRPr="00F94A55">
              <w:rPr>
                <w:rFonts w:ascii="Times New Roman" w:hAnsi="Times New Roman" w:cs="Times New Roman"/>
              </w:rPr>
              <w:t>Transcription regulation</w:t>
            </w:r>
            <w:r w:rsidR="00A1131D" w:rsidRPr="00F94A55">
              <w:rPr>
                <w:rFonts w:ascii="Times New Roman" w:hAnsi="Times New Roman" w:cs="Times New Roman"/>
              </w:rPr>
              <w:t>.</w:t>
            </w:r>
          </w:p>
        </w:tc>
      </w:tr>
      <w:tr w:rsidR="00A1131D" w:rsidRPr="00F94A55" w14:paraId="2AFD37F4" w14:textId="77777777" w:rsidTr="00A1131D">
        <w:trPr>
          <w:trHeight w:val="320"/>
        </w:trPr>
        <w:tc>
          <w:tcPr>
            <w:tcW w:w="2965" w:type="dxa"/>
            <w:noWrap/>
            <w:hideMark/>
          </w:tcPr>
          <w:p w14:paraId="769DE3F4"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DNA Repair</w:t>
            </w:r>
          </w:p>
        </w:tc>
        <w:tc>
          <w:tcPr>
            <w:tcW w:w="3370" w:type="dxa"/>
            <w:noWrap/>
            <w:hideMark/>
          </w:tcPr>
          <w:p w14:paraId="223F04C6"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PWWP3B, DDB2</w:t>
            </w:r>
          </w:p>
        </w:tc>
        <w:tc>
          <w:tcPr>
            <w:tcW w:w="3015" w:type="dxa"/>
            <w:noWrap/>
            <w:hideMark/>
          </w:tcPr>
          <w:p w14:paraId="66A6E071" w14:textId="5863DD4D" w:rsidR="00A1131D" w:rsidRPr="00F94A55" w:rsidRDefault="000417EE" w:rsidP="00F94A55">
            <w:pPr>
              <w:spacing w:line="480" w:lineRule="auto"/>
              <w:jc w:val="both"/>
              <w:rPr>
                <w:rFonts w:ascii="Times New Roman" w:hAnsi="Times New Roman" w:cs="Times New Roman"/>
              </w:rPr>
            </w:pPr>
            <w:r w:rsidRPr="00F94A55">
              <w:rPr>
                <w:rFonts w:ascii="Times New Roman" w:hAnsi="Times New Roman" w:cs="Times New Roman"/>
              </w:rPr>
              <w:t>Regulating</w:t>
            </w:r>
            <w:r w:rsidR="00A1131D" w:rsidRPr="00F94A55">
              <w:rPr>
                <w:rFonts w:ascii="Times New Roman" w:hAnsi="Times New Roman" w:cs="Times New Roman"/>
              </w:rPr>
              <w:t xml:space="preserve"> genome stability.</w:t>
            </w:r>
          </w:p>
        </w:tc>
      </w:tr>
      <w:tr w:rsidR="00A1131D" w:rsidRPr="00F94A55" w14:paraId="373F8602" w14:textId="77777777" w:rsidTr="00A1131D">
        <w:trPr>
          <w:trHeight w:val="320"/>
        </w:trPr>
        <w:tc>
          <w:tcPr>
            <w:tcW w:w="2965" w:type="dxa"/>
            <w:noWrap/>
            <w:hideMark/>
          </w:tcPr>
          <w:p w14:paraId="4F584A81"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Homeobox Genes</w:t>
            </w:r>
          </w:p>
        </w:tc>
        <w:tc>
          <w:tcPr>
            <w:tcW w:w="3370" w:type="dxa"/>
            <w:noWrap/>
            <w:hideMark/>
          </w:tcPr>
          <w:p w14:paraId="092F1FEB"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HOXA7, HOXC11, HOXC10, HOXB2, HOXA-AS3, HOXB-AS1</w:t>
            </w:r>
          </w:p>
        </w:tc>
        <w:tc>
          <w:tcPr>
            <w:tcW w:w="3015" w:type="dxa"/>
            <w:noWrap/>
            <w:hideMark/>
          </w:tcPr>
          <w:p w14:paraId="6FE820CF" w14:textId="71CDEA58"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 xml:space="preserve">Linked to growth </w:t>
            </w:r>
            <w:r w:rsidR="00D57B47" w:rsidRPr="00F94A55">
              <w:rPr>
                <w:rFonts w:ascii="Times New Roman" w:hAnsi="Times New Roman" w:cs="Times New Roman"/>
              </w:rPr>
              <w:t xml:space="preserve">and </w:t>
            </w:r>
            <w:r w:rsidRPr="00F94A55">
              <w:rPr>
                <w:rFonts w:ascii="Times New Roman" w:hAnsi="Times New Roman" w:cs="Times New Roman"/>
              </w:rPr>
              <w:t>development.</w:t>
            </w:r>
          </w:p>
        </w:tc>
      </w:tr>
      <w:tr w:rsidR="00A1131D" w:rsidRPr="00F94A55" w14:paraId="05F6492F" w14:textId="77777777" w:rsidTr="00A1131D">
        <w:trPr>
          <w:trHeight w:val="320"/>
        </w:trPr>
        <w:tc>
          <w:tcPr>
            <w:tcW w:w="2965" w:type="dxa"/>
            <w:noWrap/>
            <w:hideMark/>
          </w:tcPr>
          <w:p w14:paraId="1B04C848"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Growth Factor Receptors</w:t>
            </w:r>
          </w:p>
        </w:tc>
        <w:tc>
          <w:tcPr>
            <w:tcW w:w="3370" w:type="dxa"/>
            <w:noWrap/>
            <w:hideMark/>
          </w:tcPr>
          <w:p w14:paraId="2184258F"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EFEMP1, VLDLR, FBLN1, GREB1</w:t>
            </w:r>
          </w:p>
        </w:tc>
        <w:tc>
          <w:tcPr>
            <w:tcW w:w="3015" w:type="dxa"/>
            <w:noWrap/>
            <w:hideMark/>
          </w:tcPr>
          <w:p w14:paraId="65A1A9A7" w14:textId="4196E5A5" w:rsidR="00A1131D" w:rsidRPr="00F94A55" w:rsidRDefault="003E11C5" w:rsidP="00F94A55">
            <w:pPr>
              <w:spacing w:line="480" w:lineRule="auto"/>
              <w:jc w:val="both"/>
              <w:rPr>
                <w:rFonts w:ascii="Times New Roman" w:hAnsi="Times New Roman" w:cs="Times New Roman"/>
              </w:rPr>
            </w:pPr>
            <w:r w:rsidRPr="00F94A55">
              <w:rPr>
                <w:rFonts w:ascii="Times New Roman" w:hAnsi="Times New Roman" w:cs="Times New Roman"/>
              </w:rPr>
              <w:t>Likely c</w:t>
            </w:r>
            <w:r w:rsidR="00766E6D" w:rsidRPr="00F94A55">
              <w:rPr>
                <w:rFonts w:ascii="Times New Roman" w:hAnsi="Times New Roman" w:cs="Times New Roman"/>
              </w:rPr>
              <w:t>ontrol</w:t>
            </w:r>
            <w:r w:rsidR="00A1131D" w:rsidRPr="00F94A55">
              <w:rPr>
                <w:rFonts w:ascii="Times New Roman" w:hAnsi="Times New Roman" w:cs="Times New Roman"/>
              </w:rPr>
              <w:t xml:space="preserve"> growth and nutrient sensing pathways.</w:t>
            </w:r>
          </w:p>
        </w:tc>
      </w:tr>
      <w:tr w:rsidR="00A1131D" w:rsidRPr="00F94A55" w14:paraId="7A6394E8" w14:textId="77777777" w:rsidTr="00A1131D">
        <w:trPr>
          <w:trHeight w:val="320"/>
        </w:trPr>
        <w:tc>
          <w:tcPr>
            <w:tcW w:w="2965" w:type="dxa"/>
            <w:noWrap/>
            <w:hideMark/>
          </w:tcPr>
          <w:p w14:paraId="5462378F"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Insulin/IGF Genes</w:t>
            </w:r>
          </w:p>
        </w:tc>
        <w:tc>
          <w:tcPr>
            <w:tcW w:w="3370" w:type="dxa"/>
            <w:noWrap/>
            <w:hideMark/>
          </w:tcPr>
          <w:p w14:paraId="56FA5E96"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INS-IGF2, IGF2</w:t>
            </w:r>
          </w:p>
        </w:tc>
        <w:tc>
          <w:tcPr>
            <w:tcW w:w="3015" w:type="dxa"/>
            <w:noWrap/>
            <w:hideMark/>
          </w:tcPr>
          <w:p w14:paraId="5E0B8113" w14:textId="0BEEE6EF"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Key regulators of metabolic processes.</w:t>
            </w:r>
          </w:p>
        </w:tc>
      </w:tr>
      <w:tr w:rsidR="00A1131D" w:rsidRPr="00F94A55" w14:paraId="78D2912A" w14:textId="77777777" w:rsidTr="00A1131D">
        <w:trPr>
          <w:trHeight w:val="320"/>
        </w:trPr>
        <w:tc>
          <w:tcPr>
            <w:tcW w:w="2965" w:type="dxa"/>
            <w:noWrap/>
            <w:hideMark/>
          </w:tcPr>
          <w:p w14:paraId="595494C5"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lastRenderedPageBreak/>
              <w:t>Phospholipases</w:t>
            </w:r>
          </w:p>
        </w:tc>
        <w:tc>
          <w:tcPr>
            <w:tcW w:w="3370" w:type="dxa"/>
            <w:noWrap/>
            <w:hideMark/>
          </w:tcPr>
          <w:p w14:paraId="1CDC3996"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PLCXD1, PIP4P2</w:t>
            </w:r>
          </w:p>
        </w:tc>
        <w:tc>
          <w:tcPr>
            <w:tcW w:w="3015" w:type="dxa"/>
            <w:noWrap/>
            <w:hideMark/>
          </w:tcPr>
          <w:p w14:paraId="4799F82C"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May regulate PIP2 levels, affecting cell signaling.</w:t>
            </w:r>
          </w:p>
        </w:tc>
      </w:tr>
      <w:tr w:rsidR="00A1131D" w:rsidRPr="00F94A55" w14:paraId="6F1D2B1E" w14:textId="77777777" w:rsidTr="00A1131D">
        <w:trPr>
          <w:trHeight w:val="320"/>
        </w:trPr>
        <w:tc>
          <w:tcPr>
            <w:tcW w:w="2965" w:type="dxa"/>
            <w:noWrap/>
            <w:hideMark/>
          </w:tcPr>
          <w:p w14:paraId="4117E8A7"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mTOR Complex Members</w:t>
            </w:r>
          </w:p>
        </w:tc>
        <w:tc>
          <w:tcPr>
            <w:tcW w:w="3370" w:type="dxa"/>
            <w:noWrap/>
            <w:hideMark/>
          </w:tcPr>
          <w:p w14:paraId="4D4513D4"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MAPKAP1</w:t>
            </w:r>
          </w:p>
        </w:tc>
        <w:tc>
          <w:tcPr>
            <w:tcW w:w="3015" w:type="dxa"/>
            <w:noWrap/>
            <w:hideMark/>
          </w:tcPr>
          <w:p w14:paraId="6E167897" w14:textId="25070E10" w:rsidR="00A1131D" w:rsidRPr="00F94A55" w:rsidRDefault="004B4022" w:rsidP="00F94A55">
            <w:pPr>
              <w:spacing w:line="480" w:lineRule="auto"/>
              <w:jc w:val="both"/>
              <w:rPr>
                <w:rFonts w:ascii="Times New Roman" w:hAnsi="Times New Roman" w:cs="Times New Roman"/>
              </w:rPr>
            </w:pPr>
            <w:r w:rsidRPr="00F94A55">
              <w:rPr>
                <w:rFonts w:ascii="Times New Roman" w:hAnsi="Times New Roman" w:cs="Times New Roman"/>
              </w:rPr>
              <w:t>Could be i</w:t>
            </w:r>
            <w:r w:rsidR="00A1131D" w:rsidRPr="00F94A55">
              <w:rPr>
                <w:rFonts w:ascii="Times New Roman" w:hAnsi="Times New Roman" w:cs="Times New Roman"/>
              </w:rPr>
              <w:t>nvolved in nutrient sensing and aging pathways.</w:t>
            </w:r>
          </w:p>
        </w:tc>
      </w:tr>
      <w:tr w:rsidR="00A1131D" w:rsidRPr="00F94A55" w14:paraId="4B3B2C67" w14:textId="77777777" w:rsidTr="00A1131D">
        <w:trPr>
          <w:trHeight w:val="320"/>
        </w:trPr>
        <w:tc>
          <w:tcPr>
            <w:tcW w:w="2965" w:type="dxa"/>
            <w:noWrap/>
            <w:hideMark/>
          </w:tcPr>
          <w:p w14:paraId="4D0C1E40"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Kinase Domain Proteins</w:t>
            </w:r>
          </w:p>
        </w:tc>
        <w:tc>
          <w:tcPr>
            <w:tcW w:w="3370" w:type="dxa"/>
            <w:noWrap/>
            <w:hideMark/>
          </w:tcPr>
          <w:p w14:paraId="64F15CEE"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TJP2, TRIB3, WEE1, RET, IP6K2, STRADB, MYLK4, DIPK1A, PFKFB2</w:t>
            </w:r>
          </w:p>
        </w:tc>
        <w:tc>
          <w:tcPr>
            <w:tcW w:w="3015" w:type="dxa"/>
            <w:noWrap/>
            <w:hideMark/>
          </w:tcPr>
          <w:p w14:paraId="1A8714F1"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Regulators of phosphorylation and signaling pathways.</w:t>
            </w:r>
          </w:p>
        </w:tc>
      </w:tr>
      <w:tr w:rsidR="00A1131D" w:rsidRPr="00F94A55" w14:paraId="316CC58A" w14:textId="77777777" w:rsidTr="00A1131D">
        <w:trPr>
          <w:trHeight w:val="320"/>
        </w:trPr>
        <w:tc>
          <w:tcPr>
            <w:tcW w:w="2965" w:type="dxa"/>
            <w:noWrap/>
            <w:hideMark/>
          </w:tcPr>
          <w:p w14:paraId="382356DE"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Zinc Finger Proteins</w:t>
            </w:r>
          </w:p>
        </w:tc>
        <w:tc>
          <w:tcPr>
            <w:tcW w:w="3370" w:type="dxa"/>
            <w:noWrap/>
            <w:hideMark/>
          </w:tcPr>
          <w:p w14:paraId="3EC84842"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KLF5, TES, SH3RF3, KRBA2, NR2F2, RBM20, IVNS1ABP</w:t>
            </w:r>
          </w:p>
        </w:tc>
        <w:tc>
          <w:tcPr>
            <w:tcW w:w="3015" w:type="dxa"/>
            <w:noWrap/>
            <w:hideMark/>
          </w:tcPr>
          <w:p w14:paraId="2488DC01"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Involved in DNA binding and transcriptional regulation.</w:t>
            </w:r>
          </w:p>
        </w:tc>
      </w:tr>
      <w:tr w:rsidR="00A1131D" w:rsidRPr="00F94A55" w14:paraId="7197F6BF" w14:textId="77777777" w:rsidTr="00A1131D">
        <w:trPr>
          <w:trHeight w:val="320"/>
        </w:trPr>
        <w:tc>
          <w:tcPr>
            <w:tcW w:w="2965" w:type="dxa"/>
            <w:noWrap/>
            <w:hideMark/>
          </w:tcPr>
          <w:p w14:paraId="34E31B4C"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Immunoglobulin Domains</w:t>
            </w:r>
          </w:p>
        </w:tc>
        <w:tc>
          <w:tcPr>
            <w:tcW w:w="3370" w:type="dxa"/>
            <w:noWrap/>
            <w:hideMark/>
          </w:tcPr>
          <w:p w14:paraId="079AF620"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EBF3, GPCPD1, CADM2, IL20RA</w:t>
            </w:r>
          </w:p>
        </w:tc>
        <w:tc>
          <w:tcPr>
            <w:tcW w:w="3015" w:type="dxa"/>
            <w:noWrap/>
            <w:hideMark/>
          </w:tcPr>
          <w:p w14:paraId="5EE0CFFD" w14:textId="056F0F94"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 xml:space="preserve">Likely </w:t>
            </w:r>
            <w:r w:rsidR="00E865FC" w:rsidRPr="00F94A55">
              <w:rPr>
                <w:rFonts w:ascii="Times New Roman" w:hAnsi="Times New Roman" w:cs="Times New Roman"/>
              </w:rPr>
              <w:t xml:space="preserve">linked to </w:t>
            </w:r>
            <w:r w:rsidRPr="00F94A55">
              <w:rPr>
                <w:rFonts w:ascii="Times New Roman" w:hAnsi="Times New Roman" w:cs="Times New Roman"/>
              </w:rPr>
              <w:t>cell</w:t>
            </w:r>
            <w:r w:rsidR="00E865FC" w:rsidRPr="00F94A55">
              <w:rPr>
                <w:rFonts w:ascii="Times New Roman" w:hAnsi="Times New Roman" w:cs="Times New Roman"/>
              </w:rPr>
              <w:t xml:space="preserve">-to-cell </w:t>
            </w:r>
            <w:r w:rsidRPr="00F94A55">
              <w:rPr>
                <w:rFonts w:ascii="Times New Roman" w:hAnsi="Times New Roman" w:cs="Times New Roman"/>
              </w:rPr>
              <w:t>signaling.</w:t>
            </w:r>
          </w:p>
        </w:tc>
      </w:tr>
      <w:tr w:rsidR="00A1131D" w:rsidRPr="00F94A55" w14:paraId="39AEE152" w14:textId="77777777" w:rsidTr="00A1131D">
        <w:trPr>
          <w:trHeight w:val="320"/>
        </w:trPr>
        <w:tc>
          <w:tcPr>
            <w:tcW w:w="2965" w:type="dxa"/>
            <w:noWrap/>
            <w:hideMark/>
          </w:tcPr>
          <w:p w14:paraId="6DE1F56B"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Senescence Marker</w:t>
            </w:r>
          </w:p>
        </w:tc>
        <w:tc>
          <w:tcPr>
            <w:tcW w:w="3370" w:type="dxa"/>
            <w:noWrap/>
            <w:hideMark/>
          </w:tcPr>
          <w:p w14:paraId="109109A1"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RGN</w:t>
            </w:r>
          </w:p>
        </w:tc>
        <w:tc>
          <w:tcPr>
            <w:tcW w:w="3015" w:type="dxa"/>
            <w:noWrap/>
            <w:hideMark/>
          </w:tcPr>
          <w:p w14:paraId="272B0D6D"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Known marker of cellular senescence.</w:t>
            </w:r>
          </w:p>
        </w:tc>
      </w:tr>
      <w:tr w:rsidR="00A1131D" w:rsidRPr="00F94A55" w14:paraId="67F53627" w14:textId="77777777" w:rsidTr="00A1131D">
        <w:trPr>
          <w:trHeight w:val="320"/>
        </w:trPr>
        <w:tc>
          <w:tcPr>
            <w:tcW w:w="2965" w:type="dxa"/>
            <w:noWrap/>
            <w:hideMark/>
          </w:tcPr>
          <w:p w14:paraId="0506CEA6"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NAD-Binding Proteins</w:t>
            </w:r>
          </w:p>
        </w:tc>
        <w:tc>
          <w:tcPr>
            <w:tcW w:w="3370" w:type="dxa"/>
            <w:noWrap/>
            <w:hideMark/>
          </w:tcPr>
          <w:p w14:paraId="71327132"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CFAP61, HPGD</w:t>
            </w:r>
          </w:p>
        </w:tc>
        <w:tc>
          <w:tcPr>
            <w:tcW w:w="3015" w:type="dxa"/>
            <w:noWrap/>
            <w:hideMark/>
          </w:tcPr>
          <w:p w14:paraId="372D8287" w14:textId="4CD9AF10" w:rsidR="00A1131D" w:rsidRPr="00F94A55" w:rsidRDefault="00DD6441" w:rsidP="00F94A55">
            <w:pPr>
              <w:spacing w:line="480" w:lineRule="auto"/>
              <w:jc w:val="both"/>
              <w:rPr>
                <w:rFonts w:ascii="Times New Roman" w:hAnsi="Times New Roman" w:cs="Times New Roman"/>
              </w:rPr>
            </w:pPr>
            <w:r w:rsidRPr="00F94A55">
              <w:rPr>
                <w:rFonts w:ascii="Times New Roman" w:hAnsi="Times New Roman" w:cs="Times New Roman"/>
              </w:rPr>
              <w:t>Can be involved in</w:t>
            </w:r>
            <w:r w:rsidR="00A1131D" w:rsidRPr="00F94A55">
              <w:rPr>
                <w:rFonts w:ascii="Times New Roman" w:hAnsi="Times New Roman" w:cs="Times New Roman"/>
              </w:rPr>
              <w:t xml:space="preserve"> metabolism and aging.</w:t>
            </w:r>
          </w:p>
        </w:tc>
      </w:tr>
      <w:tr w:rsidR="00A1131D" w:rsidRPr="00F94A55" w14:paraId="24410370" w14:textId="77777777" w:rsidTr="00A1131D">
        <w:trPr>
          <w:trHeight w:val="320"/>
        </w:trPr>
        <w:tc>
          <w:tcPr>
            <w:tcW w:w="2965" w:type="dxa"/>
            <w:noWrap/>
            <w:hideMark/>
          </w:tcPr>
          <w:p w14:paraId="452B7073" w14:textId="77777777" w:rsidR="00A1131D" w:rsidRPr="00F94A55" w:rsidRDefault="00A1131D" w:rsidP="00F94A55">
            <w:pPr>
              <w:spacing w:line="480" w:lineRule="auto"/>
              <w:jc w:val="both"/>
              <w:rPr>
                <w:rFonts w:ascii="Times New Roman" w:hAnsi="Times New Roman" w:cs="Times New Roman"/>
                <w:b/>
                <w:bCs/>
              </w:rPr>
            </w:pPr>
            <w:r w:rsidRPr="00F94A55">
              <w:rPr>
                <w:rFonts w:ascii="Times New Roman" w:hAnsi="Times New Roman" w:cs="Times New Roman"/>
                <w:b/>
                <w:bCs/>
              </w:rPr>
              <w:t>Non-Protein Coding Genes</w:t>
            </w:r>
          </w:p>
        </w:tc>
        <w:tc>
          <w:tcPr>
            <w:tcW w:w="3370" w:type="dxa"/>
            <w:noWrap/>
            <w:hideMark/>
          </w:tcPr>
          <w:p w14:paraId="2E85D667" w14:textId="77777777" w:rsidR="00A1131D" w:rsidRPr="00F94A55" w:rsidRDefault="00A1131D" w:rsidP="00F94A55">
            <w:pPr>
              <w:spacing w:line="480" w:lineRule="auto"/>
              <w:jc w:val="both"/>
              <w:rPr>
                <w:rFonts w:ascii="Times New Roman" w:hAnsi="Times New Roman" w:cs="Times New Roman"/>
              </w:rPr>
            </w:pPr>
            <w:r w:rsidRPr="00F94A55">
              <w:rPr>
                <w:rFonts w:ascii="Times New Roman" w:hAnsi="Times New Roman" w:cs="Times New Roman"/>
              </w:rPr>
              <w:t>MIR3659, LINC01703, LINC00667, MIR4257, LINC02859, LINC01497, LINC01916, MIR5695</w:t>
            </w:r>
          </w:p>
        </w:tc>
        <w:tc>
          <w:tcPr>
            <w:tcW w:w="3015" w:type="dxa"/>
            <w:noWrap/>
            <w:hideMark/>
          </w:tcPr>
          <w:p w14:paraId="5F7EF31A" w14:textId="2823F3B9" w:rsidR="00A1131D" w:rsidRPr="00F94A55" w:rsidRDefault="00316F4F" w:rsidP="00F94A55">
            <w:pPr>
              <w:spacing w:line="480" w:lineRule="auto"/>
              <w:jc w:val="both"/>
              <w:rPr>
                <w:rFonts w:ascii="Times New Roman" w:hAnsi="Times New Roman" w:cs="Times New Roman"/>
              </w:rPr>
            </w:pPr>
            <w:r w:rsidRPr="00F94A55">
              <w:rPr>
                <w:rFonts w:ascii="Times New Roman" w:hAnsi="Times New Roman" w:cs="Times New Roman"/>
              </w:rPr>
              <w:t>Non-coding RNAs</w:t>
            </w:r>
            <w:r w:rsidR="006E5978" w:rsidRPr="00F94A55">
              <w:rPr>
                <w:rFonts w:ascii="Times New Roman" w:hAnsi="Times New Roman" w:cs="Times New Roman"/>
              </w:rPr>
              <w:t>.</w:t>
            </w:r>
          </w:p>
        </w:tc>
      </w:tr>
    </w:tbl>
    <w:p w14:paraId="1CA301BE" w14:textId="77777777" w:rsidR="00A1131D" w:rsidRPr="00F94A55" w:rsidRDefault="00A1131D" w:rsidP="00F94A55">
      <w:pPr>
        <w:spacing w:line="480" w:lineRule="auto"/>
        <w:jc w:val="both"/>
        <w:rPr>
          <w:rFonts w:ascii="Times New Roman" w:hAnsi="Times New Roman" w:cs="Times New Roman"/>
        </w:rPr>
      </w:pPr>
    </w:p>
    <w:p w14:paraId="13FE873E" w14:textId="1451FE4B" w:rsidR="00D66EBF" w:rsidRPr="00F94A55" w:rsidRDefault="00604526" w:rsidP="00F94A55">
      <w:pPr>
        <w:spacing w:line="480" w:lineRule="auto"/>
        <w:jc w:val="both"/>
        <w:rPr>
          <w:rFonts w:ascii="Times New Roman" w:hAnsi="Times New Roman" w:cs="Times New Roman"/>
        </w:rPr>
      </w:pPr>
      <w:r w:rsidRPr="00F94A55">
        <w:rPr>
          <w:rFonts w:ascii="Times New Roman" w:hAnsi="Times New Roman" w:cs="Times New Roman"/>
          <w:b/>
          <w:bCs/>
        </w:rPr>
        <w:lastRenderedPageBreak/>
        <w:t xml:space="preserve">Table </w:t>
      </w:r>
      <w:r w:rsidR="00A1131D" w:rsidRPr="00F94A55">
        <w:rPr>
          <w:rFonts w:ascii="Times New Roman" w:hAnsi="Times New Roman" w:cs="Times New Roman"/>
          <w:b/>
          <w:bCs/>
        </w:rPr>
        <w:t>3</w:t>
      </w:r>
      <w:r w:rsidRPr="00F94A55">
        <w:rPr>
          <w:rFonts w:ascii="Times New Roman" w:hAnsi="Times New Roman" w:cs="Times New Roman"/>
          <w:b/>
          <w:bCs/>
        </w:rPr>
        <w:t xml:space="preserve">: The </w:t>
      </w:r>
      <w:r w:rsidR="00ED3363" w:rsidRPr="00F94A55">
        <w:rPr>
          <w:rFonts w:ascii="Times New Roman" w:hAnsi="Times New Roman" w:cs="Times New Roman"/>
          <w:b/>
          <w:bCs/>
        </w:rPr>
        <w:t>9 genes that are a part of the ageprint and have approved drugs listed against their protein products</w:t>
      </w:r>
      <w:r w:rsidR="00ED3363" w:rsidRPr="00F94A55">
        <w:rPr>
          <w:rFonts w:ascii="Times New Roman" w:hAnsi="Times New Roman" w:cs="Times New Roman"/>
        </w:rPr>
        <w:t>.</w:t>
      </w:r>
      <w:r w:rsidR="000F2FF6" w:rsidRPr="00F94A55">
        <w:rPr>
          <w:rFonts w:ascii="Times New Roman" w:hAnsi="Times New Roman" w:cs="Times New Roman"/>
        </w:rPr>
        <w:t xml:space="preserve"> 4 drugs on this list have already been investigated in the context of aging and found to have promising results.</w:t>
      </w: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300"/>
        <w:gridCol w:w="3765"/>
      </w:tblGrid>
      <w:tr w:rsidR="00D66EBF" w:rsidRPr="00F94A55" w14:paraId="696584BD" w14:textId="77777777" w:rsidTr="004F04C0">
        <w:trPr>
          <w:trHeight w:val="300"/>
        </w:trPr>
        <w:tc>
          <w:tcPr>
            <w:tcW w:w="1300" w:type="dxa"/>
          </w:tcPr>
          <w:p w14:paraId="32E7E050" w14:textId="77777777" w:rsidR="00D66EBF" w:rsidRPr="00F94A55" w:rsidRDefault="00D66EBF" w:rsidP="00F94A55">
            <w:pPr>
              <w:spacing w:line="480" w:lineRule="auto"/>
              <w:jc w:val="both"/>
              <w:rPr>
                <w:rFonts w:ascii="Times New Roman" w:hAnsi="Times New Roman" w:cs="Times New Roman"/>
                <w:b/>
                <w:bCs/>
              </w:rPr>
            </w:pPr>
            <w:r w:rsidRPr="00F94A55">
              <w:rPr>
                <w:rFonts w:ascii="Times New Roman" w:hAnsi="Times New Roman" w:cs="Times New Roman"/>
                <w:b/>
                <w:bCs/>
              </w:rPr>
              <w:t>Gene</w:t>
            </w:r>
          </w:p>
        </w:tc>
        <w:tc>
          <w:tcPr>
            <w:tcW w:w="3765" w:type="dxa"/>
          </w:tcPr>
          <w:p w14:paraId="0495297E" w14:textId="77777777" w:rsidR="00D66EBF" w:rsidRPr="00F94A55" w:rsidRDefault="00D66EBF" w:rsidP="00F94A55">
            <w:pPr>
              <w:spacing w:line="480" w:lineRule="auto"/>
              <w:jc w:val="both"/>
              <w:rPr>
                <w:rFonts w:ascii="Times New Roman" w:hAnsi="Times New Roman" w:cs="Times New Roman"/>
                <w:b/>
                <w:bCs/>
              </w:rPr>
            </w:pPr>
            <w:r w:rsidRPr="00F94A55">
              <w:rPr>
                <w:rFonts w:ascii="Times New Roman" w:hAnsi="Times New Roman" w:cs="Times New Roman"/>
                <w:b/>
                <w:bCs/>
              </w:rPr>
              <w:t>Drug</w:t>
            </w:r>
          </w:p>
        </w:tc>
      </w:tr>
      <w:tr w:rsidR="00D66EBF" w:rsidRPr="00F94A55" w14:paraId="3D267B50" w14:textId="77777777" w:rsidTr="004F04C0">
        <w:trPr>
          <w:trHeight w:val="300"/>
        </w:trPr>
        <w:tc>
          <w:tcPr>
            <w:tcW w:w="1300" w:type="dxa"/>
          </w:tcPr>
          <w:p w14:paraId="76A228D0"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CADM2</w:t>
            </w:r>
          </w:p>
        </w:tc>
        <w:tc>
          <w:tcPr>
            <w:tcW w:w="3765" w:type="dxa"/>
          </w:tcPr>
          <w:p w14:paraId="4604B1D1" w14:textId="6FD60D25"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Dehydrated alcohol</w:t>
            </w:r>
          </w:p>
        </w:tc>
      </w:tr>
      <w:tr w:rsidR="00D66EBF" w:rsidRPr="00F94A55" w14:paraId="3FF55E53" w14:textId="77777777" w:rsidTr="004F04C0">
        <w:trPr>
          <w:trHeight w:val="300"/>
        </w:trPr>
        <w:tc>
          <w:tcPr>
            <w:tcW w:w="1300" w:type="dxa"/>
          </w:tcPr>
          <w:p w14:paraId="0855847B"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HCN1</w:t>
            </w:r>
          </w:p>
        </w:tc>
        <w:tc>
          <w:tcPr>
            <w:tcW w:w="3765" w:type="dxa"/>
          </w:tcPr>
          <w:p w14:paraId="53C8230C" w14:textId="37AF47D6"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Tramadol</w:t>
            </w:r>
          </w:p>
        </w:tc>
      </w:tr>
      <w:tr w:rsidR="00D66EBF" w:rsidRPr="00F94A55" w14:paraId="2D4998A4" w14:textId="77777777" w:rsidTr="004F04C0">
        <w:trPr>
          <w:trHeight w:val="300"/>
        </w:trPr>
        <w:tc>
          <w:tcPr>
            <w:tcW w:w="1300" w:type="dxa"/>
          </w:tcPr>
          <w:p w14:paraId="43305D42"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HOXC10</w:t>
            </w:r>
          </w:p>
        </w:tc>
        <w:tc>
          <w:tcPr>
            <w:tcW w:w="3765" w:type="dxa"/>
          </w:tcPr>
          <w:p w14:paraId="31769547" w14:textId="3AE822C4"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Bevacizumab-awwb</w:t>
            </w:r>
          </w:p>
        </w:tc>
      </w:tr>
      <w:tr w:rsidR="00D66EBF" w:rsidRPr="00F94A55" w14:paraId="0C38D49F" w14:textId="77777777" w:rsidTr="004F04C0">
        <w:trPr>
          <w:trHeight w:val="300"/>
        </w:trPr>
        <w:tc>
          <w:tcPr>
            <w:tcW w:w="1300" w:type="dxa"/>
          </w:tcPr>
          <w:p w14:paraId="7B7188DE"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MSANTD1</w:t>
            </w:r>
          </w:p>
        </w:tc>
        <w:tc>
          <w:tcPr>
            <w:tcW w:w="3765" w:type="dxa"/>
          </w:tcPr>
          <w:p w14:paraId="4D9C9CD1" w14:textId="3CE7624A"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Risperidone</w:t>
            </w:r>
          </w:p>
        </w:tc>
      </w:tr>
      <w:tr w:rsidR="00D66EBF" w:rsidRPr="00F94A55" w14:paraId="77E169FC" w14:textId="77777777" w:rsidTr="004F04C0">
        <w:trPr>
          <w:trHeight w:val="300"/>
        </w:trPr>
        <w:tc>
          <w:tcPr>
            <w:tcW w:w="1300" w:type="dxa"/>
          </w:tcPr>
          <w:p w14:paraId="7B41914E"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NT5C2</w:t>
            </w:r>
          </w:p>
        </w:tc>
        <w:tc>
          <w:tcPr>
            <w:tcW w:w="3765" w:type="dxa"/>
          </w:tcPr>
          <w:p w14:paraId="1D704A5C" w14:textId="437AED23"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Didanosine; nelarabine</w:t>
            </w:r>
          </w:p>
        </w:tc>
      </w:tr>
      <w:tr w:rsidR="00D66EBF" w:rsidRPr="00F94A55" w14:paraId="2768241B" w14:textId="77777777" w:rsidTr="004F04C0">
        <w:trPr>
          <w:trHeight w:val="300"/>
        </w:trPr>
        <w:tc>
          <w:tcPr>
            <w:tcW w:w="1300" w:type="dxa"/>
          </w:tcPr>
          <w:p w14:paraId="1DABDC17"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PDE7B</w:t>
            </w:r>
          </w:p>
        </w:tc>
        <w:tc>
          <w:tcPr>
            <w:tcW w:w="3765" w:type="dxa"/>
          </w:tcPr>
          <w:p w14:paraId="65271547" w14:textId="30ECD8CF"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Flavoxate hydrochloride; dyphylline</w:t>
            </w:r>
          </w:p>
        </w:tc>
      </w:tr>
      <w:tr w:rsidR="00D66EBF" w:rsidRPr="00F94A55" w14:paraId="3B6D4391" w14:textId="77777777" w:rsidTr="004F04C0">
        <w:trPr>
          <w:trHeight w:val="300"/>
        </w:trPr>
        <w:tc>
          <w:tcPr>
            <w:tcW w:w="1300" w:type="dxa"/>
          </w:tcPr>
          <w:p w14:paraId="613DD515"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RET</w:t>
            </w:r>
          </w:p>
        </w:tc>
        <w:tc>
          <w:tcPr>
            <w:tcW w:w="3765" w:type="dxa"/>
          </w:tcPr>
          <w:p w14:paraId="1C246617" w14:textId="6977B876"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Selpercatinib; pralsetinib</w:t>
            </w:r>
          </w:p>
        </w:tc>
      </w:tr>
      <w:tr w:rsidR="00D66EBF" w:rsidRPr="00F94A55" w14:paraId="38F67158" w14:textId="77777777" w:rsidTr="004F04C0">
        <w:trPr>
          <w:trHeight w:val="300"/>
        </w:trPr>
        <w:tc>
          <w:tcPr>
            <w:tcW w:w="1300" w:type="dxa"/>
          </w:tcPr>
          <w:p w14:paraId="69C5E8E4"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TRIB3</w:t>
            </w:r>
          </w:p>
        </w:tc>
        <w:tc>
          <w:tcPr>
            <w:tcW w:w="3765" w:type="dxa"/>
          </w:tcPr>
          <w:p w14:paraId="68845D26" w14:textId="77C54BBB"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Indapamide; perindopril</w:t>
            </w:r>
          </w:p>
        </w:tc>
      </w:tr>
      <w:tr w:rsidR="00D66EBF" w:rsidRPr="00F94A55" w14:paraId="5448C87B" w14:textId="77777777" w:rsidTr="004F04C0">
        <w:trPr>
          <w:trHeight w:val="300"/>
        </w:trPr>
        <w:tc>
          <w:tcPr>
            <w:tcW w:w="1300" w:type="dxa"/>
          </w:tcPr>
          <w:p w14:paraId="6166FE14" w14:textId="77777777"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TSLP</w:t>
            </w:r>
          </w:p>
        </w:tc>
        <w:tc>
          <w:tcPr>
            <w:tcW w:w="3765" w:type="dxa"/>
          </w:tcPr>
          <w:p w14:paraId="472E3F8C" w14:textId="38A55022" w:rsidR="00D66EBF" w:rsidRPr="00F94A55" w:rsidRDefault="00D66EBF" w:rsidP="00F94A55">
            <w:pPr>
              <w:spacing w:line="480" w:lineRule="auto"/>
              <w:jc w:val="both"/>
              <w:rPr>
                <w:rFonts w:ascii="Times New Roman" w:hAnsi="Times New Roman" w:cs="Times New Roman"/>
              </w:rPr>
            </w:pPr>
            <w:r w:rsidRPr="00F94A55">
              <w:rPr>
                <w:rFonts w:ascii="Times New Roman" w:hAnsi="Times New Roman" w:cs="Times New Roman"/>
              </w:rPr>
              <w:t>Tezepelumab</w:t>
            </w:r>
          </w:p>
        </w:tc>
      </w:tr>
    </w:tbl>
    <w:p w14:paraId="2C9894E8" w14:textId="47F00CB0" w:rsidR="007B4F64" w:rsidRPr="00F94A55" w:rsidRDefault="00FB0205" w:rsidP="00F94A55">
      <w:pPr>
        <w:pStyle w:val="Heading1"/>
        <w:spacing w:line="480" w:lineRule="auto"/>
        <w:jc w:val="both"/>
        <w:rPr>
          <w:rFonts w:ascii="Times New Roman" w:hAnsi="Times New Roman" w:cs="Times New Roman"/>
        </w:rPr>
      </w:pPr>
      <w:r w:rsidRPr="00F94A55">
        <w:rPr>
          <w:rFonts w:ascii="Times New Roman" w:hAnsi="Times New Roman" w:cs="Times New Roman"/>
        </w:rPr>
        <w:t xml:space="preserve">Supplementary </w:t>
      </w:r>
      <w:r w:rsidR="00AB6136" w:rsidRPr="00F94A55">
        <w:rPr>
          <w:rFonts w:ascii="Times New Roman" w:hAnsi="Times New Roman" w:cs="Times New Roman"/>
        </w:rPr>
        <w:t>Material</w:t>
      </w:r>
    </w:p>
    <w:p w14:paraId="30A4FE4C" w14:textId="5F83C435" w:rsidR="00BC6C37" w:rsidRPr="00F94A55" w:rsidRDefault="00BC6C37" w:rsidP="00F94A55">
      <w:pPr>
        <w:spacing w:line="480" w:lineRule="auto"/>
        <w:jc w:val="both"/>
        <w:rPr>
          <w:rFonts w:ascii="Times New Roman" w:hAnsi="Times New Roman" w:cs="Times New Roman"/>
          <w:b/>
          <w:bCs/>
        </w:rPr>
      </w:pPr>
      <w:r w:rsidRPr="00F94A55">
        <w:rPr>
          <w:rFonts w:ascii="Times New Roman" w:hAnsi="Times New Roman" w:cs="Times New Roman"/>
          <w:b/>
          <w:bCs/>
        </w:rPr>
        <w:t>[Attach 129_important_genes_for_longevity.xlsx]</w:t>
      </w:r>
    </w:p>
    <w:p w14:paraId="0F3102C5" w14:textId="77777777" w:rsidR="00BC6C37" w:rsidRPr="00F94A55" w:rsidRDefault="00BC6C37" w:rsidP="00F94A55">
      <w:pPr>
        <w:spacing w:line="480" w:lineRule="auto"/>
        <w:jc w:val="both"/>
        <w:rPr>
          <w:rFonts w:ascii="Times New Roman" w:hAnsi="Times New Roman" w:cs="Times New Roman"/>
          <w:b/>
          <w:bCs/>
        </w:rPr>
      </w:pPr>
    </w:p>
    <w:p w14:paraId="0373F27E" w14:textId="3DE5B6DC" w:rsidR="000B306A" w:rsidRPr="00F94A55" w:rsidRDefault="000B306A" w:rsidP="00F94A55">
      <w:pPr>
        <w:spacing w:line="480" w:lineRule="auto"/>
        <w:jc w:val="both"/>
        <w:rPr>
          <w:rFonts w:ascii="Times New Roman" w:hAnsi="Times New Roman" w:cs="Times New Roman"/>
        </w:rPr>
      </w:pPr>
      <w:r w:rsidRPr="00F94A55">
        <w:rPr>
          <w:rFonts w:ascii="Times New Roman" w:hAnsi="Times New Roman" w:cs="Times New Roman"/>
          <w:b/>
          <w:bCs/>
        </w:rPr>
        <w:t>Table S1: Details about the datasets that were used to create and validate SkeletAge</w:t>
      </w:r>
      <w:r w:rsidRPr="00F94A55">
        <w:rPr>
          <w:rFonts w:ascii="Times New Roman" w:hAnsi="Times New Roman" w:cs="Times New Roman"/>
        </w:rPr>
        <w:t xml:space="preserve">. The table contains the NCBI GEO accession number, the general phenotype of the individuals whose data was collected, the number of samples taken from each dataset, and </w:t>
      </w:r>
      <w:r w:rsidR="008964E6" w:rsidRPr="00F94A55">
        <w:rPr>
          <w:rFonts w:ascii="Times New Roman" w:hAnsi="Times New Roman" w:cs="Times New Roman"/>
        </w:rPr>
        <w:t>whether that dataset was used to train or test SkeletAge</w:t>
      </w:r>
      <w:r w:rsidRPr="00F94A55">
        <w:rPr>
          <w:rFonts w:ascii="Times New Roman" w:hAnsi="Times New Roman" w:cs="Times New Roman"/>
        </w:rPr>
        <w:t xml:space="preserve">. </w:t>
      </w:r>
      <w:proofErr w:type="gramStart"/>
      <w:r w:rsidR="008B40EE" w:rsidRPr="00F94A55">
        <w:rPr>
          <w:rFonts w:ascii="Times New Roman" w:hAnsi="Times New Roman" w:cs="Times New Roman"/>
        </w:rPr>
        <w:t>All of</w:t>
      </w:r>
      <w:proofErr w:type="gramEnd"/>
      <w:r w:rsidR="008B40EE" w:rsidRPr="00F94A55">
        <w:rPr>
          <w:rFonts w:ascii="Times New Roman" w:hAnsi="Times New Roman" w:cs="Times New Roman"/>
        </w:rPr>
        <w:t xml:space="preserve"> these samples have had bulk RNA-seq performed on vastus lateralis biopsies. </w:t>
      </w:r>
    </w:p>
    <w:p w14:paraId="58D68FB0" w14:textId="77777777" w:rsidR="000B306A" w:rsidRPr="00F94A55" w:rsidRDefault="000B306A" w:rsidP="00F94A55">
      <w:pPr>
        <w:spacing w:line="480" w:lineRule="auto"/>
        <w:jc w:val="both"/>
        <w:rPr>
          <w:rFonts w:ascii="Times New Roman" w:hAnsi="Times New Roman" w:cs="Times New Roman"/>
        </w:rPr>
      </w:pPr>
    </w:p>
    <w:tbl>
      <w:tblPr>
        <w:tblStyle w:val="TableGrid"/>
        <w:tblW w:w="9341" w:type="dxa"/>
        <w:tblLook w:val="04A0" w:firstRow="1" w:lastRow="0" w:firstColumn="1" w:lastColumn="0" w:noHBand="0" w:noVBand="1"/>
      </w:tblPr>
      <w:tblGrid>
        <w:gridCol w:w="1955"/>
        <w:gridCol w:w="3484"/>
        <w:gridCol w:w="1641"/>
        <w:gridCol w:w="2261"/>
      </w:tblGrid>
      <w:tr w:rsidR="00AB6136" w:rsidRPr="00F94A55" w14:paraId="6974090E" w14:textId="77777777" w:rsidTr="004F04C0">
        <w:trPr>
          <w:trHeight w:val="426"/>
        </w:trPr>
        <w:tc>
          <w:tcPr>
            <w:tcW w:w="1955" w:type="dxa"/>
          </w:tcPr>
          <w:p w14:paraId="1DD3FF6A" w14:textId="0FB74DAB" w:rsidR="00AB6136" w:rsidRPr="00F94A55" w:rsidRDefault="000B306A" w:rsidP="00F94A55">
            <w:pPr>
              <w:spacing w:line="480" w:lineRule="auto"/>
              <w:jc w:val="both"/>
              <w:rPr>
                <w:rFonts w:ascii="Times New Roman" w:hAnsi="Times New Roman" w:cs="Times New Roman"/>
                <w:b/>
                <w:bCs/>
              </w:rPr>
            </w:pPr>
            <w:r w:rsidRPr="00F94A55">
              <w:rPr>
                <w:rFonts w:ascii="Times New Roman" w:hAnsi="Times New Roman" w:cs="Times New Roman"/>
                <w:b/>
                <w:bCs/>
              </w:rPr>
              <w:lastRenderedPageBreak/>
              <w:t xml:space="preserve">GEO </w:t>
            </w:r>
            <w:r w:rsidR="00AB6136" w:rsidRPr="00F94A55">
              <w:rPr>
                <w:rFonts w:ascii="Times New Roman" w:hAnsi="Times New Roman" w:cs="Times New Roman"/>
                <w:b/>
                <w:bCs/>
              </w:rPr>
              <w:t>Accession</w:t>
            </w:r>
          </w:p>
        </w:tc>
        <w:tc>
          <w:tcPr>
            <w:tcW w:w="3484" w:type="dxa"/>
          </w:tcPr>
          <w:p w14:paraId="68FA5382" w14:textId="77777777" w:rsidR="00AB6136" w:rsidRPr="00F94A55" w:rsidRDefault="00AB6136" w:rsidP="00F94A55">
            <w:pPr>
              <w:spacing w:line="480" w:lineRule="auto"/>
              <w:jc w:val="both"/>
              <w:rPr>
                <w:rFonts w:ascii="Times New Roman" w:hAnsi="Times New Roman" w:cs="Times New Roman"/>
                <w:b/>
                <w:bCs/>
              </w:rPr>
            </w:pPr>
            <w:r w:rsidRPr="00F94A55">
              <w:rPr>
                <w:rFonts w:ascii="Times New Roman" w:hAnsi="Times New Roman" w:cs="Times New Roman"/>
                <w:b/>
                <w:bCs/>
              </w:rPr>
              <w:t>Condition</w:t>
            </w:r>
          </w:p>
        </w:tc>
        <w:tc>
          <w:tcPr>
            <w:tcW w:w="1641" w:type="dxa"/>
          </w:tcPr>
          <w:p w14:paraId="66627F6F" w14:textId="4A49D2F8" w:rsidR="00AB6136" w:rsidRPr="00F94A55" w:rsidRDefault="00AB6136" w:rsidP="00F94A55">
            <w:pPr>
              <w:spacing w:line="480" w:lineRule="auto"/>
              <w:jc w:val="both"/>
              <w:rPr>
                <w:rFonts w:ascii="Times New Roman" w:hAnsi="Times New Roman" w:cs="Times New Roman"/>
                <w:b/>
                <w:bCs/>
              </w:rPr>
            </w:pPr>
            <w:r w:rsidRPr="00F94A55">
              <w:rPr>
                <w:rFonts w:ascii="Times New Roman" w:hAnsi="Times New Roman" w:cs="Times New Roman"/>
                <w:b/>
                <w:bCs/>
              </w:rPr>
              <w:t>Set type</w:t>
            </w:r>
          </w:p>
        </w:tc>
        <w:tc>
          <w:tcPr>
            <w:tcW w:w="2261" w:type="dxa"/>
          </w:tcPr>
          <w:p w14:paraId="36D0204D" w14:textId="77777777" w:rsidR="00AB6136" w:rsidRPr="00F94A55" w:rsidRDefault="00AB6136" w:rsidP="00F94A55">
            <w:pPr>
              <w:spacing w:line="480" w:lineRule="auto"/>
              <w:jc w:val="both"/>
              <w:rPr>
                <w:rFonts w:ascii="Times New Roman" w:hAnsi="Times New Roman" w:cs="Times New Roman"/>
                <w:b/>
                <w:bCs/>
              </w:rPr>
            </w:pPr>
            <w:r w:rsidRPr="00F94A55">
              <w:rPr>
                <w:rFonts w:ascii="Times New Roman" w:hAnsi="Times New Roman" w:cs="Times New Roman"/>
                <w:b/>
                <w:bCs/>
              </w:rPr>
              <w:t>Number of Samples</w:t>
            </w:r>
          </w:p>
        </w:tc>
      </w:tr>
      <w:tr w:rsidR="00AB6136" w:rsidRPr="00F94A55" w14:paraId="1DFCF25F" w14:textId="77777777" w:rsidTr="004F04C0">
        <w:trPr>
          <w:trHeight w:val="545"/>
        </w:trPr>
        <w:tc>
          <w:tcPr>
            <w:tcW w:w="1955" w:type="dxa"/>
          </w:tcPr>
          <w:p w14:paraId="238C4B2F"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GSE164471</w:t>
            </w:r>
          </w:p>
        </w:tc>
        <w:tc>
          <w:tcPr>
            <w:tcW w:w="3484" w:type="dxa"/>
          </w:tcPr>
          <w:p w14:paraId="582D0F88"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Very healthy participants</w:t>
            </w:r>
          </w:p>
        </w:tc>
        <w:tc>
          <w:tcPr>
            <w:tcW w:w="1641" w:type="dxa"/>
          </w:tcPr>
          <w:p w14:paraId="53B9BCDB" w14:textId="1518C32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Training set</w:t>
            </w:r>
          </w:p>
        </w:tc>
        <w:tc>
          <w:tcPr>
            <w:tcW w:w="2261" w:type="dxa"/>
          </w:tcPr>
          <w:p w14:paraId="63E68804"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53</w:t>
            </w:r>
          </w:p>
        </w:tc>
      </w:tr>
      <w:tr w:rsidR="00AB6136" w:rsidRPr="00F94A55" w14:paraId="529F9224" w14:textId="77777777" w:rsidTr="004F04C0">
        <w:trPr>
          <w:trHeight w:val="1664"/>
        </w:trPr>
        <w:tc>
          <w:tcPr>
            <w:tcW w:w="1955" w:type="dxa"/>
          </w:tcPr>
          <w:p w14:paraId="0BEAF617"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GSE97084</w:t>
            </w:r>
          </w:p>
        </w:tc>
        <w:tc>
          <w:tcPr>
            <w:tcW w:w="3484" w:type="dxa"/>
          </w:tcPr>
          <w:p w14:paraId="4FEF8016"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Women post-menopausal, otherwise the rest of the participants are healthy</w:t>
            </w:r>
          </w:p>
        </w:tc>
        <w:tc>
          <w:tcPr>
            <w:tcW w:w="1641" w:type="dxa"/>
          </w:tcPr>
          <w:p w14:paraId="32119A85" w14:textId="08B2A4BF"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Training set</w:t>
            </w:r>
          </w:p>
        </w:tc>
        <w:tc>
          <w:tcPr>
            <w:tcW w:w="2261" w:type="dxa"/>
          </w:tcPr>
          <w:p w14:paraId="04808CA0"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103</w:t>
            </w:r>
          </w:p>
        </w:tc>
      </w:tr>
      <w:tr w:rsidR="00AB6136" w:rsidRPr="00F94A55" w14:paraId="617429E4" w14:textId="77777777" w:rsidTr="004F04C0">
        <w:trPr>
          <w:trHeight w:val="559"/>
        </w:trPr>
        <w:tc>
          <w:tcPr>
            <w:tcW w:w="1955" w:type="dxa"/>
          </w:tcPr>
          <w:p w14:paraId="4EB65BE0"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GSE196387</w:t>
            </w:r>
          </w:p>
        </w:tc>
        <w:tc>
          <w:tcPr>
            <w:tcW w:w="3484" w:type="dxa"/>
          </w:tcPr>
          <w:p w14:paraId="44EF7053"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Active, Obesity, T2D</w:t>
            </w:r>
          </w:p>
        </w:tc>
        <w:tc>
          <w:tcPr>
            <w:tcW w:w="1641" w:type="dxa"/>
          </w:tcPr>
          <w:p w14:paraId="30B4F2B9" w14:textId="0B033484"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62513BE8"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18</w:t>
            </w:r>
          </w:p>
        </w:tc>
      </w:tr>
      <w:tr w:rsidR="00AB6136" w:rsidRPr="00F94A55" w14:paraId="1F0CBB96" w14:textId="77777777" w:rsidTr="004F04C0">
        <w:trPr>
          <w:trHeight w:val="559"/>
        </w:trPr>
        <w:tc>
          <w:tcPr>
            <w:tcW w:w="1955" w:type="dxa"/>
          </w:tcPr>
          <w:p w14:paraId="4077FE46"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GSE205431</w:t>
            </w:r>
          </w:p>
        </w:tc>
        <w:tc>
          <w:tcPr>
            <w:tcW w:w="3484" w:type="dxa"/>
          </w:tcPr>
          <w:p w14:paraId="5662933A"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End-stage Osteoarthritis</w:t>
            </w:r>
          </w:p>
        </w:tc>
        <w:tc>
          <w:tcPr>
            <w:tcW w:w="1641" w:type="dxa"/>
          </w:tcPr>
          <w:p w14:paraId="1EB70312" w14:textId="492534DD"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32E53AC7"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20</w:t>
            </w:r>
          </w:p>
        </w:tc>
      </w:tr>
      <w:tr w:rsidR="00AB6136" w:rsidRPr="00F94A55" w14:paraId="1575B451" w14:textId="77777777" w:rsidTr="004F04C0">
        <w:trPr>
          <w:trHeight w:val="545"/>
        </w:trPr>
        <w:tc>
          <w:tcPr>
            <w:tcW w:w="1955" w:type="dxa"/>
          </w:tcPr>
          <w:p w14:paraId="4685346C"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GSE157988</w:t>
            </w:r>
          </w:p>
        </w:tc>
        <w:tc>
          <w:tcPr>
            <w:tcW w:w="3484" w:type="dxa"/>
          </w:tcPr>
          <w:p w14:paraId="7F38DF48"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NMN</w:t>
            </w:r>
          </w:p>
        </w:tc>
        <w:tc>
          <w:tcPr>
            <w:tcW w:w="1641" w:type="dxa"/>
          </w:tcPr>
          <w:p w14:paraId="43DADB5F" w14:textId="1559ACC5"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37500FAA"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92</w:t>
            </w:r>
          </w:p>
        </w:tc>
      </w:tr>
      <w:tr w:rsidR="00AB6136" w:rsidRPr="00F94A55" w14:paraId="3F68775F" w14:textId="77777777" w:rsidTr="004F04C0">
        <w:trPr>
          <w:trHeight w:val="1105"/>
        </w:trPr>
        <w:tc>
          <w:tcPr>
            <w:tcW w:w="1955" w:type="dxa"/>
          </w:tcPr>
          <w:p w14:paraId="5F934CCF"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GSE151066</w:t>
            </w:r>
          </w:p>
        </w:tc>
        <w:tc>
          <w:tcPr>
            <w:tcW w:w="3484" w:type="dxa"/>
          </w:tcPr>
          <w:p w14:paraId="30F682AF"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Active or sedentary older adults</w:t>
            </w:r>
          </w:p>
        </w:tc>
        <w:tc>
          <w:tcPr>
            <w:tcW w:w="1641" w:type="dxa"/>
          </w:tcPr>
          <w:p w14:paraId="7C00331C" w14:textId="26473CDF"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0CC3678E"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57</w:t>
            </w:r>
          </w:p>
        </w:tc>
      </w:tr>
      <w:tr w:rsidR="00AB6136" w:rsidRPr="00F94A55" w14:paraId="05FB637E" w14:textId="77777777" w:rsidTr="004F04C0">
        <w:trPr>
          <w:trHeight w:val="559"/>
        </w:trPr>
        <w:tc>
          <w:tcPr>
            <w:tcW w:w="1955" w:type="dxa"/>
          </w:tcPr>
          <w:p w14:paraId="25B8479D"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GSE58608</w:t>
            </w:r>
          </w:p>
        </w:tc>
        <w:tc>
          <w:tcPr>
            <w:tcW w:w="3484" w:type="dxa"/>
          </w:tcPr>
          <w:p w14:paraId="29A00C2E"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Sedentary</w:t>
            </w:r>
          </w:p>
        </w:tc>
        <w:tc>
          <w:tcPr>
            <w:tcW w:w="1641" w:type="dxa"/>
          </w:tcPr>
          <w:p w14:paraId="7C0018C0" w14:textId="02A901B8"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7F1C9134"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24</w:t>
            </w:r>
          </w:p>
        </w:tc>
      </w:tr>
      <w:tr w:rsidR="00AB6136" w:rsidRPr="00F94A55" w14:paraId="6022D81D" w14:textId="77777777" w:rsidTr="004F04C0">
        <w:trPr>
          <w:trHeight w:val="1105"/>
        </w:trPr>
        <w:tc>
          <w:tcPr>
            <w:tcW w:w="1955" w:type="dxa"/>
          </w:tcPr>
          <w:p w14:paraId="182485F5"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GSE144304</w:t>
            </w:r>
          </w:p>
        </w:tc>
        <w:tc>
          <w:tcPr>
            <w:tcW w:w="3484" w:type="dxa"/>
          </w:tcPr>
          <w:p w14:paraId="4C33CFC9"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Young, or old fit or old frail males and females</w:t>
            </w:r>
          </w:p>
        </w:tc>
        <w:tc>
          <w:tcPr>
            <w:tcW w:w="1641" w:type="dxa"/>
          </w:tcPr>
          <w:p w14:paraId="7AB72C4E" w14:textId="65CCA790"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Training set</w:t>
            </w:r>
          </w:p>
        </w:tc>
        <w:tc>
          <w:tcPr>
            <w:tcW w:w="2261" w:type="dxa"/>
          </w:tcPr>
          <w:p w14:paraId="05D1E3F5"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80</w:t>
            </w:r>
          </w:p>
        </w:tc>
      </w:tr>
      <w:tr w:rsidR="00AB6136" w:rsidRPr="00F94A55" w14:paraId="763429F2" w14:textId="77777777" w:rsidTr="004F04C0">
        <w:trPr>
          <w:trHeight w:val="1119"/>
        </w:trPr>
        <w:tc>
          <w:tcPr>
            <w:tcW w:w="1955" w:type="dxa"/>
          </w:tcPr>
          <w:p w14:paraId="33C9AD86"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GSE159217</w:t>
            </w:r>
          </w:p>
        </w:tc>
        <w:tc>
          <w:tcPr>
            <w:tcW w:w="3484" w:type="dxa"/>
          </w:tcPr>
          <w:p w14:paraId="5B12B11D"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Low to moderately active old and young</w:t>
            </w:r>
          </w:p>
        </w:tc>
        <w:tc>
          <w:tcPr>
            <w:tcW w:w="1641" w:type="dxa"/>
          </w:tcPr>
          <w:p w14:paraId="772191A7" w14:textId="75879FD5"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1DE85C93"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38</w:t>
            </w:r>
          </w:p>
        </w:tc>
      </w:tr>
      <w:tr w:rsidR="00AB6136" w:rsidRPr="00F94A55" w14:paraId="525A58D9" w14:textId="77777777" w:rsidTr="004F04C0">
        <w:trPr>
          <w:trHeight w:val="545"/>
        </w:trPr>
        <w:tc>
          <w:tcPr>
            <w:tcW w:w="1955" w:type="dxa"/>
          </w:tcPr>
          <w:p w14:paraId="4A3A321C"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GSE200398</w:t>
            </w:r>
          </w:p>
        </w:tc>
        <w:tc>
          <w:tcPr>
            <w:tcW w:w="3484" w:type="dxa"/>
          </w:tcPr>
          <w:p w14:paraId="35A12621"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Elite athletes</w:t>
            </w:r>
          </w:p>
        </w:tc>
        <w:tc>
          <w:tcPr>
            <w:tcW w:w="1641" w:type="dxa"/>
          </w:tcPr>
          <w:p w14:paraId="02407E2F" w14:textId="3F1192E6"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41CC36AD"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24</w:t>
            </w:r>
          </w:p>
        </w:tc>
      </w:tr>
      <w:tr w:rsidR="00AB6136" w:rsidRPr="00F94A55" w14:paraId="4463953B" w14:textId="77777777" w:rsidTr="004F04C0">
        <w:trPr>
          <w:trHeight w:val="1105"/>
        </w:trPr>
        <w:tc>
          <w:tcPr>
            <w:tcW w:w="1955" w:type="dxa"/>
          </w:tcPr>
          <w:p w14:paraId="6F0F5A0A"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GSE186045</w:t>
            </w:r>
          </w:p>
        </w:tc>
        <w:tc>
          <w:tcPr>
            <w:tcW w:w="3484" w:type="dxa"/>
          </w:tcPr>
          <w:p w14:paraId="3AFE3056"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Healthy on bedrest or bedrest + exercise</w:t>
            </w:r>
          </w:p>
        </w:tc>
        <w:tc>
          <w:tcPr>
            <w:tcW w:w="1641" w:type="dxa"/>
          </w:tcPr>
          <w:p w14:paraId="44913313" w14:textId="27B6A8EC"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Validation set</w:t>
            </w:r>
          </w:p>
        </w:tc>
        <w:tc>
          <w:tcPr>
            <w:tcW w:w="2261" w:type="dxa"/>
          </w:tcPr>
          <w:p w14:paraId="5BC58A9D" w14:textId="77777777" w:rsidR="00AB6136" w:rsidRPr="00F94A55" w:rsidRDefault="00AB6136" w:rsidP="00F94A55">
            <w:pPr>
              <w:spacing w:line="480" w:lineRule="auto"/>
              <w:jc w:val="both"/>
              <w:rPr>
                <w:rFonts w:ascii="Times New Roman" w:hAnsi="Times New Roman" w:cs="Times New Roman"/>
              </w:rPr>
            </w:pPr>
            <w:r w:rsidRPr="00F94A55">
              <w:rPr>
                <w:rFonts w:ascii="Times New Roman" w:hAnsi="Times New Roman" w:cs="Times New Roman"/>
              </w:rPr>
              <w:t>26</w:t>
            </w:r>
          </w:p>
        </w:tc>
      </w:tr>
    </w:tbl>
    <w:p w14:paraId="704B4FF3" w14:textId="2F16FBD1" w:rsidR="00FB0205" w:rsidRPr="00F94A55" w:rsidRDefault="00FB0205" w:rsidP="00F94A55">
      <w:pPr>
        <w:spacing w:line="480" w:lineRule="auto"/>
        <w:jc w:val="both"/>
        <w:rPr>
          <w:rFonts w:ascii="Times New Roman" w:hAnsi="Times New Roman" w:cs="Times New Roman"/>
        </w:rPr>
      </w:pPr>
    </w:p>
    <w:p w14:paraId="3E47EFAD" w14:textId="68C28634" w:rsidR="00161D73" w:rsidRPr="00F94A55" w:rsidRDefault="008B40EE" w:rsidP="00F94A55">
      <w:pPr>
        <w:spacing w:line="480" w:lineRule="auto"/>
        <w:jc w:val="both"/>
        <w:rPr>
          <w:rFonts w:ascii="Times New Roman" w:hAnsi="Times New Roman" w:cs="Times New Roman"/>
        </w:rPr>
      </w:pPr>
      <w:r w:rsidRPr="00F94A55">
        <w:rPr>
          <w:rFonts w:ascii="Times New Roman" w:hAnsi="Times New Roman" w:cs="Times New Roman"/>
          <w:b/>
          <w:bCs/>
        </w:rPr>
        <w:t>Table S2: The genes that make up the ageprint of skeletal muscles</w:t>
      </w:r>
      <w:r w:rsidRPr="00F94A55">
        <w:rPr>
          <w:rFonts w:ascii="Times New Roman" w:hAnsi="Times New Roman" w:cs="Times New Roman"/>
        </w:rPr>
        <w:t xml:space="preserve">. </w:t>
      </w:r>
      <w:r w:rsidR="00161D73" w:rsidRPr="00F94A55">
        <w:rPr>
          <w:rFonts w:ascii="Times New Roman" w:hAnsi="Times New Roman" w:cs="Times New Roman"/>
        </w:rPr>
        <w:t xml:space="preserve">Out of these 102 genes have been already studied in the context of aging. The remaining 26 are present in table 1. </w:t>
      </w: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555"/>
        <w:gridCol w:w="2610"/>
        <w:gridCol w:w="1980"/>
        <w:gridCol w:w="1710"/>
      </w:tblGrid>
      <w:tr w:rsidR="00241745" w:rsidRPr="00241745" w14:paraId="4CD74F8A" w14:textId="77777777" w:rsidTr="005E153E">
        <w:tblPrEx>
          <w:tblCellMar>
            <w:top w:w="0" w:type="dxa"/>
            <w:bottom w:w="0" w:type="dxa"/>
          </w:tblCellMar>
        </w:tblPrEx>
        <w:trPr>
          <w:trHeight w:val="300"/>
        </w:trPr>
        <w:tc>
          <w:tcPr>
            <w:tcW w:w="1555" w:type="dxa"/>
          </w:tcPr>
          <w:p w14:paraId="5F324A1C" w14:textId="540E8F7A" w:rsidR="00241745" w:rsidRPr="00241745" w:rsidRDefault="00241745" w:rsidP="00241745">
            <w:pPr>
              <w:autoSpaceDE w:val="0"/>
              <w:autoSpaceDN w:val="0"/>
              <w:adjustRightInd w:val="0"/>
              <w:spacing w:line="480" w:lineRule="auto"/>
              <w:rPr>
                <w:rFonts w:ascii="Times New Roman" w:hAnsi="Times New Roman" w:cs="Times New Roman"/>
                <w:b/>
                <w:bCs/>
                <w:color w:val="000000"/>
                <w:kern w:val="0"/>
              </w:rPr>
            </w:pPr>
            <w:r w:rsidRPr="00241745">
              <w:rPr>
                <w:rFonts w:ascii="Times New Roman" w:hAnsi="Times New Roman" w:cs="Times New Roman"/>
                <w:b/>
                <w:bCs/>
                <w:color w:val="000000"/>
                <w:kern w:val="0"/>
              </w:rPr>
              <w:t>EntrezID</w:t>
            </w:r>
          </w:p>
        </w:tc>
        <w:tc>
          <w:tcPr>
            <w:tcW w:w="2610" w:type="dxa"/>
          </w:tcPr>
          <w:p w14:paraId="2751F030" w14:textId="77777777" w:rsidR="00241745" w:rsidRPr="00241745" w:rsidRDefault="00241745" w:rsidP="00241745">
            <w:pPr>
              <w:autoSpaceDE w:val="0"/>
              <w:autoSpaceDN w:val="0"/>
              <w:adjustRightInd w:val="0"/>
              <w:spacing w:line="480" w:lineRule="auto"/>
              <w:rPr>
                <w:rFonts w:ascii="Times New Roman" w:hAnsi="Times New Roman" w:cs="Times New Roman"/>
                <w:b/>
                <w:bCs/>
                <w:color w:val="000000"/>
                <w:kern w:val="0"/>
              </w:rPr>
            </w:pPr>
            <w:r w:rsidRPr="00241745">
              <w:rPr>
                <w:rFonts w:ascii="Times New Roman" w:hAnsi="Times New Roman" w:cs="Times New Roman"/>
                <w:b/>
                <w:bCs/>
                <w:color w:val="000000"/>
                <w:kern w:val="0"/>
              </w:rPr>
              <w:t>Coefficients</w:t>
            </w:r>
          </w:p>
        </w:tc>
        <w:tc>
          <w:tcPr>
            <w:tcW w:w="1980" w:type="dxa"/>
          </w:tcPr>
          <w:p w14:paraId="0D781704" w14:textId="0FFAB472" w:rsidR="00241745" w:rsidRPr="00241745" w:rsidRDefault="00241745" w:rsidP="00241745">
            <w:pPr>
              <w:autoSpaceDE w:val="0"/>
              <w:autoSpaceDN w:val="0"/>
              <w:adjustRightInd w:val="0"/>
              <w:spacing w:line="480" w:lineRule="auto"/>
              <w:rPr>
                <w:rFonts w:ascii="Times New Roman" w:hAnsi="Times New Roman" w:cs="Times New Roman"/>
                <w:b/>
                <w:bCs/>
                <w:color w:val="000000"/>
                <w:kern w:val="0"/>
              </w:rPr>
            </w:pPr>
            <w:r w:rsidRPr="00241745">
              <w:rPr>
                <w:rFonts w:ascii="Times New Roman" w:hAnsi="Times New Roman" w:cs="Times New Roman"/>
                <w:b/>
                <w:bCs/>
                <w:color w:val="000000"/>
                <w:kern w:val="0"/>
              </w:rPr>
              <w:t>Gene Symbol</w:t>
            </w:r>
          </w:p>
        </w:tc>
        <w:tc>
          <w:tcPr>
            <w:tcW w:w="1710" w:type="dxa"/>
          </w:tcPr>
          <w:p w14:paraId="5317A30F" w14:textId="0EF1E6F8" w:rsidR="00241745" w:rsidRPr="00241745" w:rsidRDefault="00241745" w:rsidP="00241745">
            <w:pPr>
              <w:autoSpaceDE w:val="0"/>
              <w:autoSpaceDN w:val="0"/>
              <w:adjustRightInd w:val="0"/>
              <w:spacing w:line="480" w:lineRule="auto"/>
              <w:rPr>
                <w:rFonts w:ascii="Times New Roman" w:hAnsi="Times New Roman" w:cs="Times New Roman"/>
                <w:b/>
                <w:bCs/>
                <w:color w:val="000000"/>
                <w:kern w:val="0"/>
              </w:rPr>
            </w:pPr>
            <w:r w:rsidRPr="00241745">
              <w:rPr>
                <w:rFonts w:ascii="Times New Roman" w:hAnsi="Times New Roman" w:cs="Times New Roman"/>
                <w:b/>
                <w:bCs/>
                <w:color w:val="000000"/>
                <w:kern w:val="0"/>
              </w:rPr>
              <w:t>Gene Type</w:t>
            </w:r>
          </w:p>
        </w:tc>
      </w:tr>
      <w:tr w:rsidR="00241745" w:rsidRPr="00241745" w14:paraId="163B6E57" w14:textId="77777777" w:rsidTr="005E153E">
        <w:tblPrEx>
          <w:tblCellMar>
            <w:top w:w="0" w:type="dxa"/>
            <w:bottom w:w="0" w:type="dxa"/>
          </w:tblCellMar>
        </w:tblPrEx>
        <w:trPr>
          <w:trHeight w:val="300"/>
        </w:trPr>
        <w:tc>
          <w:tcPr>
            <w:tcW w:w="1555" w:type="dxa"/>
          </w:tcPr>
          <w:p w14:paraId="7B1339D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100500801</w:t>
            </w:r>
          </w:p>
        </w:tc>
        <w:tc>
          <w:tcPr>
            <w:tcW w:w="2610" w:type="dxa"/>
          </w:tcPr>
          <w:p w14:paraId="2B9F161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-0.081683</w:t>
            </w:r>
          </w:p>
        </w:tc>
        <w:tc>
          <w:tcPr>
            <w:tcW w:w="1980" w:type="dxa"/>
          </w:tcPr>
          <w:p w14:paraId="111E7B1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MIR3659</w:t>
            </w:r>
          </w:p>
        </w:tc>
        <w:tc>
          <w:tcPr>
            <w:tcW w:w="1710" w:type="dxa"/>
          </w:tcPr>
          <w:p w14:paraId="5965174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8E0E633" w14:textId="77777777" w:rsidTr="005E153E">
        <w:tblPrEx>
          <w:tblCellMar>
            <w:top w:w="0" w:type="dxa"/>
            <w:bottom w:w="0" w:type="dxa"/>
          </w:tblCellMar>
        </w:tblPrEx>
        <w:trPr>
          <w:trHeight w:val="300"/>
        </w:trPr>
        <w:tc>
          <w:tcPr>
            <w:tcW w:w="1555" w:type="dxa"/>
          </w:tcPr>
          <w:p w14:paraId="0104CE2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55970</w:t>
            </w:r>
          </w:p>
        </w:tc>
        <w:tc>
          <w:tcPr>
            <w:tcW w:w="2610" w:type="dxa"/>
          </w:tcPr>
          <w:p w14:paraId="3064AF9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-0.0027916</w:t>
            </w:r>
          </w:p>
        </w:tc>
        <w:tc>
          <w:tcPr>
            <w:tcW w:w="1980" w:type="dxa"/>
          </w:tcPr>
          <w:p w14:paraId="21B1FBE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GNG12</w:t>
            </w:r>
          </w:p>
        </w:tc>
        <w:tc>
          <w:tcPr>
            <w:tcW w:w="1710" w:type="dxa"/>
          </w:tcPr>
          <w:p w14:paraId="441947B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79A38F3" w14:textId="77777777" w:rsidTr="005E153E">
        <w:tblPrEx>
          <w:tblCellMar>
            <w:top w:w="0" w:type="dxa"/>
            <w:bottom w:w="0" w:type="dxa"/>
          </w:tblCellMar>
        </w:tblPrEx>
        <w:trPr>
          <w:trHeight w:val="300"/>
        </w:trPr>
        <w:tc>
          <w:tcPr>
            <w:tcW w:w="1555" w:type="dxa"/>
          </w:tcPr>
          <w:p w14:paraId="06EC02E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388650</w:t>
            </w:r>
          </w:p>
        </w:tc>
        <w:tc>
          <w:tcPr>
            <w:tcW w:w="2610" w:type="dxa"/>
          </w:tcPr>
          <w:p w14:paraId="2739141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-0.0073341</w:t>
            </w:r>
          </w:p>
        </w:tc>
        <w:tc>
          <w:tcPr>
            <w:tcW w:w="1980" w:type="dxa"/>
          </w:tcPr>
          <w:p w14:paraId="53C58A7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DIPK1A</w:t>
            </w:r>
          </w:p>
        </w:tc>
        <w:tc>
          <w:tcPr>
            <w:tcW w:w="1710" w:type="dxa"/>
          </w:tcPr>
          <w:p w14:paraId="5C5D6FE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4D138AAC" w14:textId="77777777" w:rsidTr="005E153E">
        <w:tblPrEx>
          <w:tblCellMar>
            <w:top w:w="0" w:type="dxa"/>
            <w:bottom w:w="0" w:type="dxa"/>
          </w:tblCellMar>
        </w:tblPrEx>
        <w:trPr>
          <w:trHeight w:val="300"/>
        </w:trPr>
        <w:tc>
          <w:tcPr>
            <w:tcW w:w="1555" w:type="dxa"/>
          </w:tcPr>
          <w:p w14:paraId="428781D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100422997</w:t>
            </w:r>
          </w:p>
        </w:tc>
        <w:tc>
          <w:tcPr>
            <w:tcW w:w="2610" w:type="dxa"/>
          </w:tcPr>
          <w:p w14:paraId="638C09F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0.0896826</w:t>
            </w:r>
          </w:p>
        </w:tc>
        <w:tc>
          <w:tcPr>
            <w:tcW w:w="1980" w:type="dxa"/>
          </w:tcPr>
          <w:p w14:paraId="0E6716C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MIR4257</w:t>
            </w:r>
          </w:p>
        </w:tc>
        <w:tc>
          <w:tcPr>
            <w:tcW w:w="1710" w:type="dxa"/>
          </w:tcPr>
          <w:p w14:paraId="23E2C10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1E67CC2" w14:textId="77777777" w:rsidTr="005E153E">
        <w:tblPrEx>
          <w:tblCellMar>
            <w:top w:w="0" w:type="dxa"/>
            <w:bottom w:w="0" w:type="dxa"/>
          </w:tblCellMar>
        </w:tblPrEx>
        <w:trPr>
          <w:trHeight w:val="300"/>
        </w:trPr>
        <w:tc>
          <w:tcPr>
            <w:tcW w:w="1555" w:type="dxa"/>
          </w:tcPr>
          <w:p w14:paraId="01BBC89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677771</w:t>
            </w:r>
          </w:p>
        </w:tc>
        <w:tc>
          <w:tcPr>
            <w:tcW w:w="2610" w:type="dxa"/>
          </w:tcPr>
          <w:p w14:paraId="1C0C30F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0.13607048</w:t>
            </w:r>
          </w:p>
        </w:tc>
        <w:tc>
          <w:tcPr>
            <w:tcW w:w="1980" w:type="dxa"/>
          </w:tcPr>
          <w:p w14:paraId="1ABF25D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SCARNA4</w:t>
            </w:r>
          </w:p>
        </w:tc>
        <w:tc>
          <w:tcPr>
            <w:tcW w:w="1710" w:type="dxa"/>
          </w:tcPr>
          <w:p w14:paraId="321C474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A8C1279" w14:textId="77777777" w:rsidTr="005E153E">
        <w:tblPrEx>
          <w:tblCellMar>
            <w:top w:w="0" w:type="dxa"/>
            <w:bottom w:w="0" w:type="dxa"/>
          </w:tblCellMar>
        </w:tblPrEx>
        <w:trPr>
          <w:trHeight w:val="300"/>
        </w:trPr>
        <w:tc>
          <w:tcPr>
            <w:tcW w:w="1555" w:type="dxa"/>
          </w:tcPr>
          <w:p w14:paraId="024CC06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116461</w:t>
            </w:r>
          </w:p>
        </w:tc>
        <w:tc>
          <w:tcPr>
            <w:tcW w:w="2610" w:type="dxa"/>
          </w:tcPr>
          <w:p w14:paraId="557EAD9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-0.0011039</w:t>
            </w:r>
          </w:p>
        </w:tc>
        <w:tc>
          <w:tcPr>
            <w:tcW w:w="1980" w:type="dxa"/>
          </w:tcPr>
          <w:p w14:paraId="77D5D60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TSEN15</w:t>
            </w:r>
          </w:p>
        </w:tc>
        <w:tc>
          <w:tcPr>
            <w:tcW w:w="1710" w:type="dxa"/>
          </w:tcPr>
          <w:p w14:paraId="6180F03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C4A9509" w14:textId="77777777" w:rsidTr="005E153E">
        <w:tblPrEx>
          <w:tblCellMar>
            <w:top w:w="0" w:type="dxa"/>
            <w:bottom w:w="0" w:type="dxa"/>
          </w:tblCellMar>
        </w:tblPrEx>
        <w:trPr>
          <w:trHeight w:val="300"/>
        </w:trPr>
        <w:tc>
          <w:tcPr>
            <w:tcW w:w="1555" w:type="dxa"/>
          </w:tcPr>
          <w:p w14:paraId="5AAD710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10625</w:t>
            </w:r>
          </w:p>
        </w:tc>
        <w:tc>
          <w:tcPr>
            <w:tcW w:w="2610" w:type="dxa"/>
          </w:tcPr>
          <w:p w14:paraId="4AD6789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-0.000618</w:t>
            </w:r>
          </w:p>
        </w:tc>
        <w:tc>
          <w:tcPr>
            <w:tcW w:w="1980" w:type="dxa"/>
          </w:tcPr>
          <w:p w14:paraId="20DDA25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IVNS1ABP</w:t>
            </w:r>
          </w:p>
        </w:tc>
        <w:tc>
          <w:tcPr>
            <w:tcW w:w="1710" w:type="dxa"/>
          </w:tcPr>
          <w:p w14:paraId="71A9706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4398999" w14:textId="77777777" w:rsidTr="005E153E">
        <w:tblPrEx>
          <w:tblCellMar>
            <w:top w:w="0" w:type="dxa"/>
            <w:bottom w:w="0" w:type="dxa"/>
          </w:tblCellMar>
        </w:tblPrEx>
        <w:trPr>
          <w:trHeight w:val="300"/>
        </w:trPr>
        <w:tc>
          <w:tcPr>
            <w:tcW w:w="1555" w:type="dxa"/>
          </w:tcPr>
          <w:p w14:paraId="24443DC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5208</w:t>
            </w:r>
          </w:p>
        </w:tc>
        <w:tc>
          <w:tcPr>
            <w:tcW w:w="2610" w:type="dxa"/>
          </w:tcPr>
          <w:p w14:paraId="6902EE6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0.00089837</w:t>
            </w:r>
          </w:p>
        </w:tc>
        <w:tc>
          <w:tcPr>
            <w:tcW w:w="1980" w:type="dxa"/>
          </w:tcPr>
          <w:p w14:paraId="307FFF7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PFKFB2</w:t>
            </w:r>
          </w:p>
        </w:tc>
        <w:tc>
          <w:tcPr>
            <w:tcW w:w="1710" w:type="dxa"/>
          </w:tcPr>
          <w:p w14:paraId="397763B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5C400AD" w14:textId="77777777" w:rsidTr="005E153E">
        <w:tblPrEx>
          <w:tblCellMar>
            <w:top w:w="0" w:type="dxa"/>
            <w:bottom w:w="0" w:type="dxa"/>
          </w:tblCellMar>
        </w:tblPrEx>
        <w:trPr>
          <w:trHeight w:val="300"/>
        </w:trPr>
        <w:tc>
          <w:tcPr>
            <w:tcW w:w="1555" w:type="dxa"/>
          </w:tcPr>
          <w:p w14:paraId="1E6080C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84976</w:t>
            </w:r>
          </w:p>
        </w:tc>
        <w:tc>
          <w:tcPr>
            <w:tcW w:w="2610" w:type="dxa"/>
          </w:tcPr>
          <w:p w14:paraId="773A50F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-0.0112682</w:t>
            </w:r>
          </w:p>
        </w:tc>
        <w:tc>
          <w:tcPr>
            <w:tcW w:w="1980" w:type="dxa"/>
          </w:tcPr>
          <w:p w14:paraId="13406C9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DISP1</w:t>
            </w:r>
          </w:p>
        </w:tc>
        <w:tc>
          <w:tcPr>
            <w:tcW w:w="1710" w:type="dxa"/>
          </w:tcPr>
          <w:p w14:paraId="2993CA4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63237BA" w14:textId="77777777" w:rsidTr="005E153E">
        <w:tblPrEx>
          <w:tblCellMar>
            <w:top w:w="0" w:type="dxa"/>
            <w:bottom w:w="0" w:type="dxa"/>
          </w:tblCellMar>
        </w:tblPrEx>
        <w:trPr>
          <w:trHeight w:val="300"/>
        </w:trPr>
        <w:tc>
          <w:tcPr>
            <w:tcW w:w="1555" w:type="dxa"/>
          </w:tcPr>
          <w:p w14:paraId="6B5AC27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105373113</w:t>
            </w:r>
          </w:p>
        </w:tc>
        <w:tc>
          <w:tcPr>
            <w:tcW w:w="2610" w:type="dxa"/>
          </w:tcPr>
          <w:p w14:paraId="13E426D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-0.0403977</w:t>
            </w:r>
          </w:p>
        </w:tc>
        <w:tc>
          <w:tcPr>
            <w:tcW w:w="1980" w:type="dxa"/>
          </w:tcPr>
          <w:p w14:paraId="32B3532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LINC01703</w:t>
            </w:r>
          </w:p>
        </w:tc>
        <w:tc>
          <w:tcPr>
            <w:tcW w:w="1710" w:type="dxa"/>
          </w:tcPr>
          <w:p w14:paraId="248B11A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4E51DFD" w14:textId="77777777" w:rsidTr="005E153E">
        <w:tblPrEx>
          <w:tblCellMar>
            <w:top w:w="0" w:type="dxa"/>
            <w:bottom w:w="0" w:type="dxa"/>
          </w:tblCellMar>
        </w:tblPrEx>
        <w:trPr>
          <w:trHeight w:val="300"/>
        </w:trPr>
        <w:tc>
          <w:tcPr>
            <w:tcW w:w="1555" w:type="dxa"/>
          </w:tcPr>
          <w:p w14:paraId="4F90832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9687</w:t>
            </w:r>
          </w:p>
        </w:tc>
        <w:tc>
          <w:tcPr>
            <w:tcW w:w="2610" w:type="dxa"/>
          </w:tcPr>
          <w:p w14:paraId="760566C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-0.003436</w:t>
            </w:r>
          </w:p>
        </w:tc>
        <w:tc>
          <w:tcPr>
            <w:tcW w:w="1980" w:type="dxa"/>
          </w:tcPr>
          <w:p w14:paraId="4844F62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GREB1</w:t>
            </w:r>
          </w:p>
        </w:tc>
        <w:tc>
          <w:tcPr>
            <w:tcW w:w="1710" w:type="dxa"/>
          </w:tcPr>
          <w:p w14:paraId="18A3F47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C0FFF99" w14:textId="77777777" w:rsidTr="005E153E">
        <w:tblPrEx>
          <w:tblCellMar>
            <w:top w:w="0" w:type="dxa"/>
            <w:bottom w:w="0" w:type="dxa"/>
          </w:tblCellMar>
        </w:tblPrEx>
        <w:trPr>
          <w:trHeight w:val="300"/>
        </w:trPr>
        <w:tc>
          <w:tcPr>
            <w:tcW w:w="1555" w:type="dxa"/>
          </w:tcPr>
          <w:p w14:paraId="44BC60A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81553</w:t>
            </w:r>
          </w:p>
        </w:tc>
        <w:tc>
          <w:tcPr>
            <w:tcW w:w="2610" w:type="dxa"/>
          </w:tcPr>
          <w:p w14:paraId="09D5D10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-0.0057108</w:t>
            </w:r>
          </w:p>
        </w:tc>
        <w:tc>
          <w:tcPr>
            <w:tcW w:w="1980" w:type="dxa"/>
          </w:tcPr>
          <w:p w14:paraId="6AC0968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CYRIA</w:t>
            </w:r>
          </w:p>
        </w:tc>
        <w:tc>
          <w:tcPr>
            <w:tcW w:w="1710" w:type="dxa"/>
          </w:tcPr>
          <w:p w14:paraId="795C114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0E51C40" w14:textId="77777777" w:rsidTr="005E153E">
        <w:tblPrEx>
          <w:tblCellMar>
            <w:top w:w="0" w:type="dxa"/>
            <w:bottom w:w="0" w:type="dxa"/>
          </w:tblCellMar>
        </w:tblPrEx>
        <w:trPr>
          <w:trHeight w:val="300"/>
        </w:trPr>
        <w:tc>
          <w:tcPr>
            <w:tcW w:w="1555" w:type="dxa"/>
          </w:tcPr>
          <w:p w14:paraId="6CCD87F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9637</w:t>
            </w:r>
          </w:p>
        </w:tc>
        <w:tc>
          <w:tcPr>
            <w:tcW w:w="2610" w:type="dxa"/>
          </w:tcPr>
          <w:p w14:paraId="23E50FF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0.00063956</w:t>
            </w:r>
          </w:p>
        </w:tc>
        <w:tc>
          <w:tcPr>
            <w:tcW w:w="1980" w:type="dxa"/>
          </w:tcPr>
          <w:p w14:paraId="25A1D09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FEZ2</w:t>
            </w:r>
          </w:p>
        </w:tc>
        <w:tc>
          <w:tcPr>
            <w:tcW w:w="1710" w:type="dxa"/>
          </w:tcPr>
          <w:p w14:paraId="4BCC1F9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5881EB8" w14:textId="77777777" w:rsidTr="005E153E">
        <w:tblPrEx>
          <w:tblCellMar>
            <w:top w:w="0" w:type="dxa"/>
            <w:bottom w:w="0" w:type="dxa"/>
          </w:tblCellMar>
        </w:tblPrEx>
        <w:trPr>
          <w:trHeight w:val="300"/>
        </w:trPr>
        <w:tc>
          <w:tcPr>
            <w:tcW w:w="1555" w:type="dxa"/>
          </w:tcPr>
          <w:p w14:paraId="2079C42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2202</w:t>
            </w:r>
          </w:p>
        </w:tc>
        <w:tc>
          <w:tcPr>
            <w:tcW w:w="2610" w:type="dxa"/>
          </w:tcPr>
          <w:p w14:paraId="7A65E9A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0.00260235</w:t>
            </w:r>
          </w:p>
        </w:tc>
        <w:tc>
          <w:tcPr>
            <w:tcW w:w="1980" w:type="dxa"/>
          </w:tcPr>
          <w:p w14:paraId="32C15FF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EFEMP1</w:t>
            </w:r>
          </w:p>
        </w:tc>
        <w:tc>
          <w:tcPr>
            <w:tcW w:w="1710" w:type="dxa"/>
          </w:tcPr>
          <w:p w14:paraId="3F8B7EB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955D498" w14:textId="77777777" w:rsidTr="005E153E">
        <w:tblPrEx>
          <w:tblCellMar>
            <w:top w:w="0" w:type="dxa"/>
            <w:bottom w:w="0" w:type="dxa"/>
          </w:tblCellMar>
        </w:tblPrEx>
        <w:trPr>
          <w:trHeight w:val="300"/>
        </w:trPr>
        <w:tc>
          <w:tcPr>
            <w:tcW w:w="1555" w:type="dxa"/>
          </w:tcPr>
          <w:p w14:paraId="320F718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10617</w:t>
            </w:r>
          </w:p>
        </w:tc>
        <w:tc>
          <w:tcPr>
            <w:tcW w:w="2610" w:type="dxa"/>
          </w:tcPr>
          <w:p w14:paraId="15841FF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-0.0021297</w:t>
            </w:r>
          </w:p>
        </w:tc>
        <w:tc>
          <w:tcPr>
            <w:tcW w:w="1980" w:type="dxa"/>
          </w:tcPr>
          <w:p w14:paraId="08CB16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STAMBP</w:t>
            </w:r>
          </w:p>
        </w:tc>
        <w:tc>
          <w:tcPr>
            <w:tcW w:w="1710" w:type="dxa"/>
          </w:tcPr>
          <w:p w14:paraId="7220A48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CD492D3" w14:textId="77777777" w:rsidTr="005E153E">
        <w:tblPrEx>
          <w:tblCellMar>
            <w:top w:w="0" w:type="dxa"/>
            <w:bottom w:w="0" w:type="dxa"/>
          </w:tblCellMar>
        </w:tblPrEx>
        <w:trPr>
          <w:trHeight w:val="300"/>
        </w:trPr>
        <w:tc>
          <w:tcPr>
            <w:tcW w:w="1555" w:type="dxa"/>
          </w:tcPr>
          <w:p w14:paraId="1CC9B28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344558</w:t>
            </w:r>
          </w:p>
        </w:tc>
        <w:tc>
          <w:tcPr>
            <w:tcW w:w="2610" w:type="dxa"/>
          </w:tcPr>
          <w:p w14:paraId="00D36AD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-0.0007133</w:t>
            </w:r>
          </w:p>
        </w:tc>
        <w:tc>
          <w:tcPr>
            <w:tcW w:w="1980" w:type="dxa"/>
          </w:tcPr>
          <w:p w14:paraId="49B6ACF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SH3RF3</w:t>
            </w:r>
          </w:p>
        </w:tc>
        <w:tc>
          <w:tcPr>
            <w:tcW w:w="1710" w:type="dxa"/>
          </w:tcPr>
          <w:p w14:paraId="0016916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B2084CC" w14:textId="77777777" w:rsidTr="005E153E">
        <w:tblPrEx>
          <w:tblCellMar>
            <w:top w:w="0" w:type="dxa"/>
            <w:bottom w:w="0" w:type="dxa"/>
          </w:tblCellMar>
        </w:tblPrEx>
        <w:trPr>
          <w:trHeight w:val="300"/>
        </w:trPr>
        <w:tc>
          <w:tcPr>
            <w:tcW w:w="1555" w:type="dxa"/>
          </w:tcPr>
          <w:p w14:paraId="02119F4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55437</w:t>
            </w:r>
          </w:p>
        </w:tc>
        <w:tc>
          <w:tcPr>
            <w:tcW w:w="2610" w:type="dxa"/>
          </w:tcPr>
          <w:p w14:paraId="7917C97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-0.0013537</w:t>
            </w:r>
          </w:p>
        </w:tc>
        <w:tc>
          <w:tcPr>
            <w:tcW w:w="1980" w:type="dxa"/>
          </w:tcPr>
          <w:p w14:paraId="2099E62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STRADB</w:t>
            </w:r>
          </w:p>
        </w:tc>
        <w:tc>
          <w:tcPr>
            <w:tcW w:w="1710" w:type="dxa"/>
          </w:tcPr>
          <w:p w14:paraId="4B1F4ED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0F88705" w14:textId="77777777" w:rsidTr="005E153E">
        <w:tblPrEx>
          <w:tblCellMar>
            <w:top w:w="0" w:type="dxa"/>
            <w:bottom w:w="0" w:type="dxa"/>
          </w:tblCellMar>
        </w:tblPrEx>
        <w:trPr>
          <w:trHeight w:val="300"/>
        </w:trPr>
        <w:tc>
          <w:tcPr>
            <w:tcW w:w="1555" w:type="dxa"/>
          </w:tcPr>
          <w:p w14:paraId="79932EC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8452</w:t>
            </w:r>
          </w:p>
        </w:tc>
        <w:tc>
          <w:tcPr>
            <w:tcW w:w="2610" w:type="dxa"/>
          </w:tcPr>
          <w:p w14:paraId="1E7713C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-0.0002669</w:t>
            </w:r>
          </w:p>
        </w:tc>
        <w:tc>
          <w:tcPr>
            <w:tcW w:w="1980" w:type="dxa"/>
          </w:tcPr>
          <w:p w14:paraId="593EF16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CUL3</w:t>
            </w:r>
          </w:p>
        </w:tc>
        <w:tc>
          <w:tcPr>
            <w:tcW w:w="1710" w:type="dxa"/>
          </w:tcPr>
          <w:p w14:paraId="5EBF6E5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9817E75" w14:textId="77777777" w:rsidTr="005E153E">
        <w:tblPrEx>
          <w:tblCellMar>
            <w:top w:w="0" w:type="dxa"/>
            <w:bottom w:w="0" w:type="dxa"/>
          </w:tblCellMar>
        </w:tblPrEx>
        <w:trPr>
          <w:trHeight w:val="300"/>
        </w:trPr>
        <w:tc>
          <w:tcPr>
            <w:tcW w:w="1555" w:type="dxa"/>
          </w:tcPr>
          <w:p w14:paraId="0960CA5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56947</w:t>
            </w:r>
          </w:p>
        </w:tc>
        <w:tc>
          <w:tcPr>
            <w:tcW w:w="2610" w:type="dxa"/>
          </w:tcPr>
          <w:p w14:paraId="613F71A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-0.0006302</w:t>
            </w:r>
          </w:p>
        </w:tc>
        <w:tc>
          <w:tcPr>
            <w:tcW w:w="1980" w:type="dxa"/>
          </w:tcPr>
          <w:p w14:paraId="59F7EBC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MFF</w:t>
            </w:r>
          </w:p>
        </w:tc>
        <w:tc>
          <w:tcPr>
            <w:tcW w:w="1710" w:type="dxa"/>
          </w:tcPr>
          <w:p w14:paraId="171D48E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2293DD7" w14:textId="77777777" w:rsidTr="005E153E">
        <w:tblPrEx>
          <w:tblCellMar>
            <w:top w:w="0" w:type="dxa"/>
            <w:bottom w:w="0" w:type="dxa"/>
          </w:tblCellMar>
        </w:tblPrEx>
        <w:trPr>
          <w:trHeight w:val="300"/>
        </w:trPr>
        <w:tc>
          <w:tcPr>
            <w:tcW w:w="1555" w:type="dxa"/>
          </w:tcPr>
          <w:p w14:paraId="57DD3A7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151176</w:t>
            </w:r>
          </w:p>
        </w:tc>
        <w:tc>
          <w:tcPr>
            <w:tcW w:w="2610" w:type="dxa"/>
          </w:tcPr>
          <w:p w14:paraId="5D192A5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0.00237901</w:t>
            </w:r>
          </w:p>
        </w:tc>
        <w:tc>
          <w:tcPr>
            <w:tcW w:w="1980" w:type="dxa"/>
          </w:tcPr>
          <w:p w14:paraId="297A4B8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ERFE</w:t>
            </w:r>
          </w:p>
        </w:tc>
        <w:tc>
          <w:tcPr>
            <w:tcW w:w="1710" w:type="dxa"/>
          </w:tcPr>
          <w:p w14:paraId="53AF966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09E92B1" w14:textId="77777777" w:rsidTr="005E153E">
        <w:tblPrEx>
          <w:tblCellMar>
            <w:top w:w="0" w:type="dxa"/>
            <w:bottom w:w="0" w:type="dxa"/>
          </w:tblCellMar>
        </w:tblPrEx>
        <w:trPr>
          <w:trHeight w:val="300"/>
        </w:trPr>
        <w:tc>
          <w:tcPr>
            <w:tcW w:w="1555" w:type="dxa"/>
          </w:tcPr>
          <w:p w14:paraId="53362DD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23243</w:t>
            </w:r>
          </w:p>
        </w:tc>
        <w:tc>
          <w:tcPr>
            <w:tcW w:w="2610" w:type="dxa"/>
          </w:tcPr>
          <w:p w14:paraId="60891E3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-0.0001799</w:t>
            </w:r>
          </w:p>
        </w:tc>
        <w:tc>
          <w:tcPr>
            <w:tcW w:w="1980" w:type="dxa"/>
          </w:tcPr>
          <w:p w14:paraId="07591C0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ANKRD28</w:t>
            </w:r>
          </w:p>
        </w:tc>
        <w:tc>
          <w:tcPr>
            <w:tcW w:w="1710" w:type="dxa"/>
          </w:tcPr>
          <w:p w14:paraId="00949ED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7D9F4AB" w14:textId="77777777" w:rsidTr="005E153E">
        <w:tblPrEx>
          <w:tblCellMar>
            <w:top w:w="0" w:type="dxa"/>
            <w:bottom w:w="0" w:type="dxa"/>
          </w:tblCellMar>
        </w:tblPrEx>
        <w:trPr>
          <w:trHeight w:val="300"/>
        </w:trPr>
        <w:tc>
          <w:tcPr>
            <w:tcW w:w="1555" w:type="dxa"/>
          </w:tcPr>
          <w:p w14:paraId="3E6E826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51447</w:t>
            </w:r>
          </w:p>
        </w:tc>
        <w:tc>
          <w:tcPr>
            <w:tcW w:w="2610" w:type="dxa"/>
          </w:tcPr>
          <w:p w14:paraId="308E1A5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0.00033512</w:t>
            </w:r>
          </w:p>
        </w:tc>
        <w:tc>
          <w:tcPr>
            <w:tcW w:w="1980" w:type="dxa"/>
          </w:tcPr>
          <w:p w14:paraId="569447E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IP6K2</w:t>
            </w:r>
          </w:p>
        </w:tc>
        <w:tc>
          <w:tcPr>
            <w:tcW w:w="1710" w:type="dxa"/>
          </w:tcPr>
          <w:p w14:paraId="1198394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94DA95A" w14:textId="77777777" w:rsidTr="005E153E">
        <w:tblPrEx>
          <w:tblCellMar>
            <w:top w:w="0" w:type="dxa"/>
            <w:bottom w:w="0" w:type="dxa"/>
          </w:tblCellMar>
        </w:tblPrEx>
        <w:trPr>
          <w:trHeight w:val="300"/>
        </w:trPr>
        <w:tc>
          <w:tcPr>
            <w:tcW w:w="1555" w:type="dxa"/>
          </w:tcPr>
          <w:p w14:paraId="1F8C0D7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253559</w:t>
            </w:r>
          </w:p>
        </w:tc>
        <w:tc>
          <w:tcPr>
            <w:tcW w:w="2610" w:type="dxa"/>
          </w:tcPr>
          <w:p w14:paraId="5AEDD47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-0.0034602</w:t>
            </w:r>
          </w:p>
        </w:tc>
        <w:tc>
          <w:tcPr>
            <w:tcW w:w="1980" w:type="dxa"/>
          </w:tcPr>
          <w:p w14:paraId="70FDB11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CADM2</w:t>
            </w:r>
          </w:p>
        </w:tc>
        <w:tc>
          <w:tcPr>
            <w:tcW w:w="1710" w:type="dxa"/>
          </w:tcPr>
          <w:p w14:paraId="4F7F14C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E814D33" w14:textId="77777777" w:rsidTr="005E153E">
        <w:tblPrEx>
          <w:tblCellMar>
            <w:top w:w="0" w:type="dxa"/>
            <w:bottom w:w="0" w:type="dxa"/>
          </w:tblCellMar>
        </w:tblPrEx>
        <w:trPr>
          <w:trHeight w:val="300"/>
        </w:trPr>
        <w:tc>
          <w:tcPr>
            <w:tcW w:w="1555" w:type="dxa"/>
          </w:tcPr>
          <w:p w14:paraId="1366DA5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5028</w:t>
            </w:r>
          </w:p>
        </w:tc>
        <w:tc>
          <w:tcPr>
            <w:tcW w:w="2610" w:type="dxa"/>
          </w:tcPr>
          <w:p w14:paraId="6BD2B34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-9.64E-05</w:t>
            </w:r>
          </w:p>
        </w:tc>
        <w:tc>
          <w:tcPr>
            <w:tcW w:w="1980" w:type="dxa"/>
          </w:tcPr>
          <w:p w14:paraId="0D34F18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P2RY1</w:t>
            </w:r>
          </w:p>
        </w:tc>
        <w:tc>
          <w:tcPr>
            <w:tcW w:w="1710" w:type="dxa"/>
          </w:tcPr>
          <w:p w14:paraId="4321B09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271D62A" w14:textId="77777777" w:rsidTr="005E153E">
        <w:tblPrEx>
          <w:tblCellMar>
            <w:top w:w="0" w:type="dxa"/>
            <w:bottom w:w="0" w:type="dxa"/>
          </w:tblCellMar>
        </w:tblPrEx>
        <w:trPr>
          <w:trHeight w:val="300"/>
        </w:trPr>
        <w:tc>
          <w:tcPr>
            <w:tcW w:w="1555" w:type="dxa"/>
          </w:tcPr>
          <w:p w14:paraId="417B99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4291</w:t>
            </w:r>
          </w:p>
        </w:tc>
        <w:tc>
          <w:tcPr>
            <w:tcW w:w="2610" w:type="dxa"/>
          </w:tcPr>
          <w:p w14:paraId="3DB8282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-0.0005327</w:t>
            </w:r>
          </w:p>
        </w:tc>
        <w:tc>
          <w:tcPr>
            <w:tcW w:w="1980" w:type="dxa"/>
          </w:tcPr>
          <w:p w14:paraId="5CEA55E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MLF1</w:t>
            </w:r>
          </w:p>
        </w:tc>
        <w:tc>
          <w:tcPr>
            <w:tcW w:w="1710" w:type="dxa"/>
          </w:tcPr>
          <w:p w14:paraId="24EEA66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F474369" w14:textId="77777777" w:rsidTr="005E153E">
        <w:tblPrEx>
          <w:tblCellMar>
            <w:top w:w="0" w:type="dxa"/>
            <w:bottom w:w="0" w:type="dxa"/>
          </w:tblCellMar>
        </w:tblPrEx>
        <w:trPr>
          <w:trHeight w:val="300"/>
        </w:trPr>
        <w:tc>
          <w:tcPr>
            <w:tcW w:w="1555" w:type="dxa"/>
          </w:tcPr>
          <w:p w14:paraId="1431FDE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5648</w:t>
            </w:r>
          </w:p>
        </w:tc>
        <w:tc>
          <w:tcPr>
            <w:tcW w:w="2610" w:type="dxa"/>
          </w:tcPr>
          <w:p w14:paraId="5CE7198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-0.0030995</w:t>
            </w:r>
          </w:p>
        </w:tc>
        <w:tc>
          <w:tcPr>
            <w:tcW w:w="1980" w:type="dxa"/>
          </w:tcPr>
          <w:p w14:paraId="28CB45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MASP1</w:t>
            </w:r>
          </w:p>
        </w:tc>
        <w:tc>
          <w:tcPr>
            <w:tcW w:w="1710" w:type="dxa"/>
          </w:tcPr>
          <w:p w14:paraId="192BC59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CE3C7C0" w14:textId="77777777" w:rsidTr="005E153E">
        <w:tblPrEx>
          <w:tblCellMar>
            <w:top w:w="0" w:type="dxa"/>
            <w:bottom w:w="0" w:type="dxa"/>
          </w:tblCellMar>
        </w:tblPrEx>
        <w:trPr>
          <w:trHeight w:val="300"/>
        </w:trPr>
        <w:tc>
          <w:tcPr>
            <w:tcW w:w="1555" w:type="dxa"/>
          </w:tcPr>
          <w:p w14:paraId="2BF1F70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101929130</w:t>
            </w:r>
          </w:p>
        </w:tc>
        <w:tc>
          <w:tcPr>
            <w:tcW w:w="2610" w:type="dxa"/>
          </w:tcPr>
          <w:p w14:paraId="7C9E7FE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-0.0131282</w:t>
            </w:r>
          </w:p>
        </w:tc>
        <w:tc>
          <w:tcPr>
            <w:tcW w:w="1980" w:type="dxa"/>
          </w:tcPr>
          <w:p w14:paraId="679D181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LOC101929130</w:t>
            </w:r>
          </w:p>
        </w:tc>
        <w:tc>
          <w:tcPr>
            <w:tcW w:w="1710" w:type="dxa"/>
          </w:tcPr>
          <w:p w14:paraId="10B1B7C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FEA7396" w14:textId="77777777" w:rsidTr="005E153E">
        <w:tblPrEx>
          <w:tblCellMar>
            <w:top w:w="0" w:type="dxa"/>
            <w:bottom w:w="0" w:type="dxa"/>
          </w:tblCellMar>
        </w:tblPrEx>
        <w:trPr>
          <w:trHeight w:val="300"/>
        </w:trPr>
        <w:tc>
          <w:tcPr>
            <w:tcW w:w="1555" w:type="dxa"/>
          </w:tcPr>
          <w:p w14:paraId="1972D9A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344901</w:t>
            </w:r>
          </w:p>
        </w:tc>
        <w:tc>
          <w:tcPr>
            <w:tcW w:w="2610" w:type="dxa"/>
          </w:tcPr>
          <w:p w14:paraId="6614D1C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0.0078429</w:t>
            </w:r>
          </w:p>
        </w:tc>
        <w:tc>
          <w:tcPr>
            <w:tcW w:w="1980" w:type="dxa"/>
          </w:tcPr>
          <w:p w14:paraId="47BFBD2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OSTN</w:t>
            </w:r>
          </w:p>
        </w:tc>
        <w:tc>
          <w:tcPr>
            <w:tcW w:w="1710" w:type="dxa"/>
          </w:tcPr>
          <w:p w14:paraId="21C7FAB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33704F6" w14:textId="77777777" w:rsidTr="005E153E">
        <w:tblPrEx>
          <w:tblCellMar>
            <w:top w:w="0" w:type="dxa"/>
            <w:bottom w:w="0" w:type="dxa"/>
          </w:tblCellMar>
        </w:tblPrEx>
        <w:trPr>
          <w:trHeight w:val="300"/>
        </w:trPr>
        <w:tc>
          <w:tcPr>
            <w:tcW w:w="1555" w:type="dxa"/>
          </w:tcPr>
          <w:p w14:paraId="3060F5F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57110</w:t>
            </w:r>
          </w:p>
        </w:tc>
        <w:tc>
          <w:tcPr>
            <w:tcW w:w="2610" w:type="dxa"/>
          </w:tcPr>
          <w:p w14:paraId="12C7FE1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-0.0038943</w:t>
            </w:r>
          </w:p>
        </w:tc>
        <w:tc>
          <w:tcPr>
            <w:tcW w:w="1980" w:type="dxa"/>
          </w:tcPr>
          <w:p w14:paraId="1D6B5C2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PLAAT1</w:t>
            </w:r>
          </w:p>
        </w:tc>
        <w:tc>
          <w:tcPr>
            <w:tcW w:w="1710" w:type="dxa"/>
          </w:tcPr>
          <w:p w14:paraId="3ABBD71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B72602A" w14:textId="77777777" w:rsidTr="005E153E">
        <w:tblPrEx>
          <w:tblCellMar>
            <w:top w:w="0" w:type="dxa"/>
            <w:bottom w:w="0" w:type="dxa"/>
          </w:tblCellMar>
        </w:tblPrEx>
        <w:trPr>
          <w:trHeight w:val="300"/>
        </w:trPr>
        <w:tc>
          <w:tcPr>
            <w:tcW w:w="1555" w:type="dxa"/>
          </w:tcPr>
          <w:p w14:paraId="00C6446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345222</w:t>
            </w:r>
          </w:p>
        </w:tc>
        <w:tc>
          <w:tcPr>
            <w:tcW w:w="2610" w:type="dxa"/>
          </w:tcPr>
          <w:p w14:paraId="513A367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0.01407912</w:t>
            </w:r>
          </w:p>
        </w:tc>
        <w:tc>
          <w:tcPr>
            <w:tcW w:w="1980" w:type="dxa"/>
          </w:tcPr>
          <w:p w14:paraId="414895C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MSANTD1</w:t>
            </w:r>
          </w:p>
        </w:tc>
        <w:tc>
          <w:tcPr>
            <w:tcW w:w="1710" w:type="dxa"/>
          </w:tcPr>
          <w:p w14:paraId="18A5CB3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875FCCB" w14:textId="77777777" w:rsidTr="005E153E">
        <w:tblPrEx>
          <w:tblCellMar>
            <w:top w:w="0" w:type="dxa"/>
            <w:bottom w:w="0" w:type="dxa"/>
          </w:tblCellMar>
        </w:tblPrEx>
        <w:trPr>
          <w:trHeight w:val="300"/>
        </w:trPr>
        <w:tc>
          <w:tcPr>
            <w:tcW w:w="1555" w:type="dxa"/>
          </w:tcPr>
          <w:p w14:paraId="5DDFFAE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386617</w:t>
            </w:r>
          </w:p>
        </w:tc>
        <w:tc>
          <w:tcPr>
            <w:tcW w:w="2610" w:type="dxa"/>
          </w:tcPr>
          <w:p w14:paraId="74A9735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0.00242724</w:t>
            </w:r>
          </w:p>
        </w:tc>
        <w:tc>
          <w:tcPr>
            <w:tcW w:w="1980" w:type="dxa"/>
          </w:tcPr>
          <w:p w14:paraId="23BAC16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KCTD8</w:t>
            </w:r>
          </w:p>
        </w:tc>
        <w:tc>
          <w:tcPr>
            <w:tcW w:w="1710" w:type="dxa"/>
          </w:tcPr>
          <w:p w14:paraId="4E99419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1AAC962" w14:textId="77777777" w:rsidTr="005E153E">
        <w:tblPrEx>
          <w:tblCellMar>
            <w:top w:w="0" w:type="dxa"/>
            <w:bottom w:w="0" w:type="dxa"/>
          </w:tblCellMar>
        </w:tblPrEx>
        <w:trPr>
          <w:trHeight w:val="300"/>
        </w:trPr>
        <w:tc>
          <w:tcPr>
            <w:tcW w:w="1555" w:type="dxa"/>
          </w:tcPr>
          <w:p w14:paraId="116FE7C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80854</w:t>
            </w:r>
          </w:p>
        </w:tc>
        <w:tc>
          <w:tcPr>
            <w:tcW w:w="2610" w:type="dxa"/>
          </w:tcPr>
          <w:p w14:paraId="0D1B12E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-0.000223</w:t>
            </w:r>
          </w:p>
        </w:tc>
        <w:tc>
          <w:tcPr>
            <w:tcW w:w="1980" w:type="dxa"/>
          </w:tcPr>
          <w:p w14:paraId="62B0494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SETD7</w:t>
            </w:r>
          </w:p>
        </w:tc>
        <w:tc>
          <w:tcPr>
            <w:tcW w:w="1710" w:type="dxa"/>
          </w:tcPr>
          <w:p w14:paraId="1FF83F8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43F27A4" w14:textId="77777777" w:rsidTr="005E153E">
        <w:tblPrEx>
          <w:tblCellMar>
            <w:top w:w="0" w:type="dxa"/>
            <w:bottom w:w="0" w:type="dxa"/>
          </w:tblCellMar>
        </w:tblPrEx>
        <w:trPr>
          <w:trHeight w:val="300"/>
        </w:trPr>
        <w:tc>
          <w:tcPr>
            <w:tcW w:w="1555" w:type="dxa"/>
          </w:tcPr>
          <w:p w14:paraId="5FFC812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3148</w:t>
            </w:r>
          </w:p>
        </w:tc>
        <w:tc>
          <w:tcPr>
            <w:tcW w:w="2610" w:type="dxa"/>
          </w:tcPr>
          <w:p w14:paraId="74F48D9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0.00043221</w:t>
            </w:r>
          </w:p>
        </w:tc>
        <w:tc>
          <w:tcPr>
            <w:tcW w:w="1980" w:type="dxa"/>
          </w:tcPr>
          <w:p w14:paraId="64E999F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HMGB2</w:t>
            </w:r>
          </w:p>
        </w:tc>
        <w:tc>
          <w:tcPr>
            <w:tcW w:w="1710" w:type="dxa"/>
          </w:tcPr>
          <w:p w14:paraId="70C3D7E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2A599B4" w14:textId="77777777" w:rsidTr="005E153E">
        <w:tblPrEx>
          <w:tblCellMar>
            <w:top w:w="0" w:type="dxa"/>
            <w:bottom w:w="0" w:type="dxa"/>
          </w:tblCellMar>
        </w:tblPrEx>
        <w:trPr>
          <w:trHeight w:val="300"/>
        </w:trPr>
        <w:tc>
          <w:tcPr>
            <w:tcW w:w="1555" w:type="dxa"/>
          </w:tcPr>
          <w:p w14:paraId="25E08D2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3248</w:t>
            </w:r>
          </w:p>
        </w:tc>
        <w:tc>
          <w:tcPr>
            <w:tcW w:w="2610" w:type="dxa"/>
          </w:tcPr>
          <w:p w14:paraId="3294E5F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0.01113792</w:t>
            </w:r>
          </w:p>
        </w:tc>
        <w:tc>
          <w:tcPr>
            <w:tcW w:w="1980" w:type="dxa"/>
          </w:tcPr>
          <w:p w14:paraId="15462C4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HPGD</w:t>
            </w:r>
          </w:p>
        </w:tc>
        <w:tc>
          <w:tcPr>
            <w:tcW w:w="1710" w:type="dxa"/>
          </w:tcPr>
          <w:p w14:paraId="401DCF4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457799D" w14:textId="77777777" w:rsidTr="005E153E">
        <w:tblPrEx>
          <w:tblCellMar>
            <w:top w:w="0" w:type="dxa"/>
            <w:bottom w:w="0" w:type="dxa"/>
          </w:tblCellMar>
        </w:tblPrEx>
        <w:trPr>
          <w:trHeight w:val="300"/>
        </w:trPr>
        <w:tc>
          <w:tcPr>
            <w:tcW w:w="1555" w:type="dxa"/>
          </w:tcPr>
          <w:p w14:paraId="3606701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55714</w:t>
            </w:r>
          </w:p>
        </w:tc>
        <w:tc>
          <w:tcPr>
            <w:tcW w:w="2610" w:type="dxa"/>
          </w:tcPr>
          <w:p w14:paraId="3007438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0.00936619</w:t>
            </w:r>
          </w:p>
        </w:tc>
        <w:tc>
          <w:tcPr>
            <w:tcW w:w="1980" w:type="dxa"/>
          </w:tcPr>
          <w:p w14:paraId="21B660B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TENM3</w:t>
            </w:r>
          </w:p>
        </w:tc>
        <w:tc>
          <w:tcPr>
            <w:tcW w:w="1710" w:type="dxa"/>
          </w:tcPr>
          <w:p w14:paraId="6CA9420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C121F67" w14:textId="77777777" w:rsidTr="005E153E">
        <w:tblPrEx>
          <w:tblCellMar>
            <w:top w:w="0" w:type="dxa"/>
            <w:bottom w:w="0" w:type="dxa"/>
          </w:tblCellMar>
        </w:tblPrEx>
        <w:trPr>
          <w:trHeight w:val="300"/>
        </w:trPr>
        <w:tc>
          <w:tcPr>
            <w:tcW w:w="1555" w:type="dxa"/>
          </w:tcPr>
          <w:p w14:paraId="1AE138C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80014</w:t>
            </w:r>
          </w:p>
        </w:tc>
        <w:tc>
          <w:tcPr>
            <w:tcW w:w="2610" w:type="dxa"/>
          </w:tcPr>
          <w:p w14:paraId="4D4CF63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-0.0051949</w:t>
            </w:r>
          </w:p>
        </w:tc>
        <w:tc>
          <w:tcPr>
            <w:tcW w:w="1980" w:type="dxa"/>
          </w:tcPr>
          <w:p w14:paraId="1C8EDC2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WWC2</w:t>
            </w:r>
          </w:p>
        </w:tc>
        <w:tc>
          <w:tcPr>
            <w:tcW w:w="1710" w:type="dxa"/>
          </w:tcPr>
          <w:p w14:paraId="2FA15A4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8A05A98" w14:textId="77777777" w:rsidTr="005E153E">
        <w:tblPrEx>
          <w:tblCellMar>
            <w:top w:w="0" w:type="dxa"/>
            <w:bottom w:w="0" w:type="dxa"/>
          </w:tblCellMar>
        </w:tblPrEx>
        <w:trPr>
          <w:trHeight w:val="300"/>
        </w:trPr>
        <w:tc>
          <w:tcPr>
            <w:tcW w:w="1555" w:type="dxa"/>
          </w:tcPr>
          <w:p w14:paraId="3E4B8DA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348980</w:t>
            </w:r>
          </w:p>
        </w:tc>
        <w:tc>
          <w:tcPr>
            <w:tcW w:w="2610" w:type="dxa"/>
          </w:tcPr>
          <w:p w14:paraId="73872F3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0.00192796</w:t>
            </w:r>
          </w:p>
        </w:tc>
        <w:tc>
          <w:tcPr>
            <w:tcW w:w="1980" w:type="dxa"/>
          </w:tcPr>
          <w:p w14:paraId="242A429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HCN1</w:t>
            </w:r>
          </w:p>
        </w:tc>
        <w:tc>
          <w:tcPr>
            <w:tcW w:w="1710" w:type="dxa"/>
          </w:tcPr>
          <w:p w14:paraId="044A7CB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7EF2DF0" w14:textId="77777777" w:rsidTr="005E153E">
        <w:tblPrEx>
          <w:tblCellMar>
            <w:top w:w="0" w:type="dxa"/>
            <w:bottom w:w="0" w:type="dxa"/>
          </w:tblCellMar>
        </w:tblPrEx>
        <w:trPr>
          <w:trHeight w:val="300"/>
        </w:trPr>
        <w:tc>
          <w:tcPr>
            <w:tcW w:w="1555" w:type="dxa"/>
          </w:tcPr>
          <w:p w14:paraId="7AC03D5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101928819</w:t>
            </w:r>
          </w:p>
        </w:tc>
        <w:tc>
          <w:tcPr>
            <w:tcW w:w="2610" w:type="dxa"/>
          </w:tcPr>
          <w:p w14:paraId="3BFD9DA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8.16850898269829e-05</w:t>
            </w:r>
          </w:p>
        </w:tc>
        <w:tc>
          <w:tcPr>
            <w:tcW w:w="1980" w:type="dxa"/>
          </w:tcPr>
          <w:p w14:paraId="0B94E25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LOC101928819</w:t>
            </w:r>
          </w:p>
        </w:tc>
        <w:tc>
          <w:tcPr>
            <w:tcW w:w="1710" w:type="dxa"/>
          </w:tcPr>
          <w:p w14:paraId="69BCB81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2859305" w14:textId="77777777" w:rsidTr="005E153E">
        <w:tblPrEx>
          <w:tblCellMar>
            <w:top w:w="0" w:type="dxa"/>
            <w:bottom w:w="0" w:type="dxa"/>
          </w:tblCellMar>
        </w:tblPrEx>
        <w:trPr>
          <w:trHeight w:val="300"/>
        </w:trPr>
        <w:tc>
          <w:tcPr>
            <w:tcW w:w="1555" w:type="dxa"/>
          </w:tcPr>
          <w:p w14:paraId="7DC2130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85480</w:t>
            </w:r>
          </w:p>
        </w:tc>
        <w:tc>
          <w:tcPr>
            <w:tcW w:w="2610" w:type="dxa"/>
          </w:tcPr>
          <w:p w14:paraId="1960A7E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-0.0155676</w:t>
            </w:r>
          </w:p>
        </w:tc>
        <w:tc>
          <w:tcPr>
            <w:tcW w:w="1980" w:type="dxa"/>
          </w:tcPr>
          <w:p w14:paraId="2C16BB0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TSLP</w:t>
            </w:r>
          </w:p>
        </w:tc>
        <w:tc>
          <w:tcPr>
            <w:tcW w:w="1710" w:type="dxa"/>
          </w:tcPr>
          <w:p w14:paraId="7F11375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2885070" w14:textId="77777777" w:rsidTr="005E153E">
        <w:tblPrEx>
          <w:tblCellMar>
            <w:top w:w="0" w:type="dxa"/>
            <w:bottom w:w="0" w:type="dxa"/>
          </w:tblCellMar>
        </w:tblPrEx>
        <w:trPr>
          <w:trHeight w:val="300"/>
        </w:trPr>
        <w:tc>
          <w:tcPr>
            <w:tcW w:w="1555" w:type="dxa"/>
          </w:tcPr>
          <w:p w14:paraId="6966157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56114</w:t>
            </w:r>
          </w:p>
        </w:tc>
        <w:tc>
          <w:tcPr>
            <w:tcW w:w="2610" w:type="dxa"/>
          </w:tcPr>
          <w:p w14:paraId="0C531AC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0.05206789</w:t>
            </w:r>
          </w:p>
        </w:tc>
        <w:tc>
          <w:tcPr>
            <w:tcW w:w="1980" w:type="dxa"/>
          </w:tcPr>
          <w:p w14:paraId="6B36166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PCDHGA1</w:t>
            </w:r>
          </w:p>
        </w:tc>
        <w:tc>
          <w:tcPr>
            <w:tcW w:w="1710" w:type="dxa"/>
          </w:tcPr>
          <w:p w14:paraId="1505974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33872E0" w14:textId="77777777" w:rsidTr="005E153E">
        <w:tblPrEx>
          <w:tblCellMar>
            <w:top w:w="0" w:type="dxa"/>
            <w:bottom w:w="0" w:type="dxa"/>
          </w:tblCellMar>
        </w:tblPrEx>
        <w:trPr>
          <w:trHeight w:val="300"/>
        </w:trPr>
        <w:tc>
          <w:tcPr>
            <w:tcW w:w="1555" w:type="dxa"/>
          </w:tcPr>
          <w:p w14:paraId="1282988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5098</w:t>
            </w:r>
          </w:p>
        </w:tc>
        <w:tc>
          <w:tcPr>
            <w:tcW w:w="2610" w:type="dxa"/>
          </w:tcPr>
          <w:p w14:paraId="3722439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0.00022187</w:t>
            </w:r>
          </w:p>
        </w:tc>
        <w:tc>
          <w:tcPr>
            <w:tcW w:w="1980" w:type="dxa"/>
          </w:tcPr>
          <w:p w14:paraId="3887DBD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PCDHGC3</w:t>
            </w:r>
          </w:p>
        </w:tc>
        <w:tc>
          <w:tcPr>
            <w:tcW w:w="1710" w:type="dxa"/>
          </w:tcPr>
          <w:p w14:paraId="4F0879E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70E7FA0" w14:textId="77777777" w:rsidTr="005E153E">
        <w:tblPrEx>
          <w:tblCellMar>
            <w:top w:w="0" w:type="dxa"/>
            <w:bottom w:w="0" w:type="dxa"/>
          </w:tblCellMar>
        </w:tblPrEx>
        <w:trPr>
          <w:trHeight w:val="300"/>
        </w:trPr>
        <w:tc>
          <w:tcPr>
            <w:tcW w:w="1555" w:type="dxa"/>
          </w:tcPr>
          <w:p w14:paraId="779BAF7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340156</w:t>
            </w:r>
          </w:p>
        </w:tc>
        <w:tc>
          <w:tcPr>
            <w:tcW w:w="2610" w:type="dxa"/>
          </w:tcPr>
          <w:p w14:paraId="2AA6B1D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-0.0019136</w:t>
            </w:r>
          </w:p>
        </w:tc>
        <w:tc>
          <w:tcPr>
            <w:tcW w:w="1980" w:type="dxa"/>
          </w:tcPr>
          <w:p w14:paraId="5801172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MYLK4</w:t>
            </w:r>
          </w:p>
        </w:tc>
        <w:tc>
          <w:tcPr>
            <w:tcW w:w="1710" w:type="dxa"/>
          </w:tcPr>
          <w:p w14:paraId="3CE2777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4B088EC" w14:textId="77777777" w:rsidTr="005E153E">
        <w:tblPrEx>
          <w:tblCellMar>
            <w:top w:w="0" w:type="dxa"/>
            <w:bottom w:w="0" w:type="dxa"/>
          </w:tblCellMar>
        </w:tblPrEx>
        <w:trPr>
          <w:trHeight w:val="300"/>
        </w:trPr>
        <w:tc>
          <w:tcPr>
            <w:tcW w:w="1555" w:type="dxa"/>
          </w:tcPr>
          <w:p w14:paraId="6243041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63933</w:t>
            </w:r>
          </w:p>
        </w:tc>
        <w:tc>
          <w:tcPr>
            <w:tcW w:w="2610" w:type="dxa"/>
          </w:tcPr>
          <w:p w14:paraId="40003CC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-1.98E-07</w:t>
            </w:r>
          </w:p>
        </w:tc>
        <w:tc>
          <w:tcPr>
            <w:tcW w:w="1980" w:type="dxa"/>
          </w:tcPr>
          <w:p w14:paraId="642832A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MCUR1</w:t>
            </w:r>
          </w:p>
        </w:tc>
        <w:tc>
          <w:tcPr>
            <w:tcW w:w="1710" w:type="dxa"/>
          </w:tcPr>
          <w:p w14:paraId="752CD9E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43943A6C" w14:textId="77777777" w:rsidTr="005E153E">
        <w:tblPrEx>
          <w:tblCellMar>
            <w:top w:w="0" w:type="dxa"/>
            <w:bottom w:w="0" w:type="dxa"/>
          </w:tblCellMar>
        </w:tblPrEx>
        <w:trPr>
          <w:trHeight w:val="300"/>
        </w:trPr>
        <w:tc>
          <w:tcPr>
            <w:tcW w:w="1555" w:type="dxa"/>
          </w:tcPr>
          <w:p w14:paraId="1381B84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8353</w:t>
            </w:r>
          </w:p>
        </w:tc>
        <w:tc>
          <w:tcPr>
            <w:tcW w:w="2610" w:type="dxa"/>
          </w:tcPr>
          <w:p w14:paraId="7288316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-0.0849072</w:t>
            </w:r>
          </w:p>
        </w:tc>
        <w:tc>
          <w:tcPr>
            <w:tcW w:w="1980" w:type="dxa"/>
          </w:tcPr>
          <w:p w14:paraId="6DDBDE3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H3C6</w:t>
            </w:r>
          </w:p>
        </w:tc>
        <w:tc>
          <w:tcPr>
            <w:tcW w:w="1710" w:type="dxa"/>
          </w:tcPr>
          <w:p w14:paraId="26E8947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C8A1F66" w14:textId="77777777" w:rsidTr="005E153E">
        <w:tblPrEx>
          <w:tblCellMar>
            <w:top w:w="0" w:type="dxa"/>
            <w:bottom w:w="0" w:type="dxa"/>
          </w:tblCellMar>
        </w:tblPrEx>
        <w:trPr>
          <w:trHeight w:val="300"/>
        </w:trPr>
        <w:tc>
          <w:tcPr>
            <w:tcW w:w="1555" w:type="dxa"/>
          </w:tcPr>
          <w:p w14:paraId="28922CF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64208</w:t>
            </w:r>
          </w:p>
        </w:tc>
        <w:tc>
          <w:tcPr>
            <w:tcW w:w="2610" w:type="dxa"/>
          </w:tcPr>
          <w:p w14:paraId="0AD47AA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-8.98E-05</w:t>
            </w:r>
          </w:p>
        </w:tc>
        <w:tc>
          <w:tcPr>
            <w:tcW w:w="1980" w:type="dxa"/>
          </w:tcPr>
          <w:p w14:paraId="1472B1A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POPDC3</w:t>
            </w:r>
          </w:p>
        </w:tc>
        <w:tc>
          <w:tcPr>
            <w:tcW w:w="1710" w:type="dxa"/>
          </w:tcPr>
          <w:p w14:paraId="0F167B7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E1A0ADA" w14:textId="77777777" w:rsidTr="005E153E">
        <w:tblPrEx>
          <w:tblCellMar>
            <w:top w:w="0" w:type="dxa"/>
            <w:bottom w:w="0" w:type="dxa"/>
          </w:tblCellMar>
        </w:tblPrEx>
        <w:trPr>
          <w:trHeight w:val="300"/>
        </w:trPr>
        <w:tc>
          <w:tcPr>
            <w:tcW w:w="1555" w:type="dxa"/>
          </w:tcPr>
          <w:p w14:paraId="09E3703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27115</w:t>
            </w:r>
          </w:p>
        </w:tc>
        <w:tc>
          <w:tcPr>
            <w:tcW w:w="2610" w:type="dxa"/>
          </w:tcPr>
          <w:p w14:paraId="7555821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-0.0041311</w:t>
            </w:r>
          </w:p>
        </w:tc>
        <w:tc>
          <w:tcPr>
            <w:tcW w:w="1980" w:type="dxa"/>
          </w:tcPr>
          <w:p w14:paraId="6C6C937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PDE7B</w:t>
            </w:r>
          </w:p>
        </w:tc>
        <w:tc>
          <w:tcPr>
            <w:tcW w:w="1710" w:type="dxa"/>
          </w:tcPr>
          <w:p w14:paraId="1C61C6F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3C3D9B1" w14:textId="77777777" w:rsidTr="005E153E">
        <w:tblPrEx>
          <w:tblCellMar>
            <w:top w:w="0" w:type="dxa"/>
            <w:bottom w:w="0" w:type="dxa"/>
          </w:tblCellMar>
        </w:tblPrEx>
        <w:trPr>
          <w:trHeight w:val="300"/>
        </w:trPr>
        <w:tc>
          <w:tcPr>
            <w:tcW w:w="1555" w:type="dxa"/>
          </w:tcPr>
          <w:p w14:paraId="781F3E5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53832</w:t>
            </w:r>
          </w:p>
        </w:tc>
        <w:tc>
          <w:tcPr>
            <w:tcW w:w="2610" w:type="dxa"/>
          </w:tcPr>
          <w:p w14:paraId="61A74DB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0.01137221</w:t>
            </w:r>
          </w:p>
        </w:tc>
        <w:tc>
          <w:tcPr>
            <w:tcW w:w="1980" w:type="dxa"/>
          </w:tcPr>
          <w:p w14:paraId="6A5D7C0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IL20RA</w:t>
            </w:r>
          </w:p>
        </w:tc>
        <w:tc>
          <w:tcPr>
            <w:tcW w:w="1710" w:type="dxa"/>
          </w:tcPr>
          <w:p w14:paraId="1F6B55B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4B9D0D9" w14:textId="77777777" w:rsidTr="005E153E">
        <w:tblPrEx>
          <w:tblCellMar>
            <w:top w:w="0" w:type="dxa"/>
            <w:bottom w:w="0" w:type="dxa"/>
          </w:tblCellMar>
        </w:tblPrEx>
        <w:trPr>
          <w:trHeight w:val="300"/>
        </w:trPr>
        <w:tc>
          <w:tcPr>
            <w:tcW w:w="1555" w:type="dxa"/>
          </w:tcPr>
          <w:p w14:paraId="3B834C7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8935</w:t>
            </w:r>
          </w:p>
        </w:tc>
        <w:tc>
          <w:tcPr>
            <w:tcW w:w="2610" w:type="dxa"/>
          </w:tcPr>
          <w:p w14:paraId="37186F8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0.01591319</w:t>
            </w:r>
          </w:p>
        </w:tc>
        <w:tc>
          <w:tcPr>
            <w:tcW w:w="1980" w:type="dxa"/>
          </w:tcPr>
          <w:p w14:paraId="3F7B7E2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SKAP2</w:t>
            </w:r>
          </w:p>
        </w:tc>
        <w:tc>
          <w:tcPr>
            <w:tcW w:w="1710" w:type="dxa"/>
          </w:tcPr>
          <w:p w14:paraId="7FA2D45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C4E0F1B" w14:textId="77777777" w:rsidTr="005E153E">
        <w:tblPrEx>
          <w:tblCellMar>
            <w:top w:w="0" w:type="dxa"/>
            <w:bottom w:w="0" w:type="dxa"/>
          </w:tblCellMar>
        </w:tblPrEx>
        <w:trPr>
          <w:trHeight w:val="300"/>
        </w:trPr>
        <w:tc>
          <w:tcPr>
            <w:tcW w:w="1555" w:type="dxa"/>
          </w:tcPr>
          <w:p w14:paraId="078DDF3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100133311</w:t>
            </w:r>
          </w:p>
        </w:tc>
        <w:tc>
          <w:tcPr>
            <w:tcW w:w="2610" w:type="dxa"/>
          </w:tcPr>
          <w:p w14:paraId="68B9E8C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7.41993659527668e-06</w:t>
            </w:r>
          </w:p>
        </w:tc>
        <w:tc>
          <w:tcPr>
            <w:tcW w:w="1980" w:type="dxa"/>
          </w:tcPr>
          <w:p w14:paraId="3F24B87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HOXA-AS3</w:t>
            </w:r>
          </w:p>
        </w:tc>
        <w:tc>
          <w:tcPr>
            <w:tcW w:w="1710" w:type="dxa"/>
          </w:tcPr>
          <w:p w14:paraId="7EC4BB3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E484C18" w14:textId="77777777" w:rsidTr="005E153E">
        <w:tblPrEx>
          <w:tblCellMar>
            <w:top w:w="0" w:type="dxa"/>
            <w:bottom w:w="0" w:type="dxa"/>
          </w:tblCellMar>
        </w:tblPrEx>
        <w:trPr>
          <w:trHeight w:val="300"/>
        </w:trPr>
        <w:tc>
          <w:tcPr>
            <w:tcW w:w="1555" w:type="dxa"/>
          </w:tcPr>
          <w:p w14:paraId="39A6639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3204</w:t>
            </w:r>
          </w:p>
        </w:tc>
        <w:tc>
          <w:tcPr>
            <w:tcW w:w="2610" w:type="dxa"/>
          </w:tcPr>
          <w:p w14:paraId="3F47571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0.00014434</w:t>
            </w:r>
          </w:p>
        </w:tc>
        <w:tc>
          <w:tcPr>
            <w:tcW w:w="1980" w:type="dxa"/>
          </w:tcPr>
          <w:p w14:paraId="2EE5193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HOXA7</w:t>
            </w:r>
          </w:p>
        </w:tc>
        <w:tc>
          <w:tcPr>
            <w:tcW w:w="1710" w:type="dxa"/>
          </w:tcPr>
          <w:p w14:paraId="2606647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DF6CB24" w14:textId="77777777" w:rsidTr="005E153E">
        <w:tblPrEx>
          <w:tblCellMar>
            <w:top w:w="0" w:type="dxa"/>
            <w:bottom w:w="0" w:type="dxa"/>
          </w:tblCellMar>
        </w:tblPrEx>
        <w:trPr>
          <w:trHeight w:val="300"/>
        </w:trPr>
        <w:tc>
          <w:tcPr>
            <w:tcW w:w="1555" w:type="dxa"/>
          </w:tcPr>
          <w:p w14:paraId="169C170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26136</w:t>
            </w:r>
          </w:p>
        </w:tc>
        <w:tc>
          <w:tcPr>
            <w:tcW w:w="2610" w:type="dxa"/>
          </w:tcPr>
          <w:p w14:paraId="7D2C270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0.00593984</w:t>
            </w:r>
          </w:p>
        </w:tc>
        <w:tc>
          <w:tcPr>
            <w:tcW w:w="1980" w:type="dxa"/>
          </w:tcPr>
          <w:p w14:paraId="21E14BC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TES</w:t>
            </w:r>
          </w:p>
        </w:tc>
        <w:tc>
          <w:tcPr>
            <w:tcW w:w="1710" w:type="dxa"/>
          </w:tcPr>
          <w:p w14:paraId="5B25A34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7609A39" w14:textId="77777777" w:rsidTr="005E153E">
        <w:tblPrEx>
          <w:tblCellMar>
            <w:top w:w="0" w:type="dxa"/>
            <w:bottom w:w="0" w:type="dxa"/>
          </w:tblCellMar>
        </w:tblPrEx>
        <w:trPr>
          <w:trHeight w:val="300"/>
        </w:trPr>
        <w:tc>
          <w:tcPr>
            <w:tcW w:w="1555" w:type="dxa"/>
          </w:tcPr>
          <w:p w14:paraId="0FDBFBD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9920</w:t>
            </w:r>
          </w:p>
        </w:tc>
        <w:tc>
          <w:tcPr>
            <w:tcW w:w="2610" w:type="dxa"/>
          </w:tcPr>
          <w:p w14:paraId="055875A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-0.0057936</w:t>
            </w:r>
          </w:p>
        </w:tc>
        <w:tc>
          <w:tcPr>
            <w:tcW w:w="1980" w:type="dxa"/>
          </w:tcPr>
          <w:p w14:paraId="2DA6D47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KBTBD11</w:t>
            </w:r>
          </w:p>
        </w:tc>
        <w:tc>
          <w:tcPr>
            <w:tcW w:w="1710" w:type="dxa"/>
          </w:tcPr>
          <w:p w14:paraId="7431038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23C527B" w14:textId="77777777" w:rsidTr="005E153E">
        <w:tblPrEx>
          <w:tblCellMar>
            <w:top w:w="0" w:type="dxa"/>
            <w:bottom w:w="0" w:type="dxa"/>
          </w:tblCellMar>
        </w:tblPrEx>
        <w:trPr>
          <w:trHeight w:val="300"/>
        </w:trPr>
        <w:tc>
          <w:tcPr>
            <w:tcW w:w="1555" w:type="dxa"/>
          </w:tcPr>
          <w:p w14:paraId="70094A4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79145</w:t>
            </w:r>
          </w:p>
        </w:tc>
        <w:tc>
          <w:tcPr>
            <w:tcW w:w="2610" w:type="dxa"/>
          </w:tcPr>
          <w:p w14:paraId="2F729FB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0.00243786</w:t>
            </w:r>
          </w:p>
        </w:tc>
        <w:tc>
          <w:tcPr>
            <w:tcW w:w="1980" w:type="dxa"/>
          </w:tcPr>
          <w:p w14:paraId="5B6706B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CHCHD7</w:t>
            </w:r>
          </w:p>
        </w:tc>
        <w:tc>
          <w:tcPr>
            <w:tcW w:w="1710" w:type="dxa"/>
          </w:tcPr>
          <w:p w14:paraId="1A79EB1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08C22F6" w14:textId="77777777" w:rsidTr="005E153E">
        <w:tblPrEx>
          <w:tblCellMar>
            <w:top w:w="0" w:type="dxa"/>
            <w:bottom w:w="0" w:type="dxa"/>
          </w:tblCellMar>
        </w:tblPrEx>
        <w:trPr>
          <w:trHeight w:val="300"/>
        </w:trPr>
        <w:tc>
          <w:tcPr>
            <w:tcW w:w="1555" w:type="dxa"/>
          </w:tcPr>
          <w:p w14:paraId="6F3507F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55529</w:t>
            </w:r>
          </w:p>
        </w:tc>
        <w:tc>
          <w:tcPr>
            <w:tcW w:w="2610" w:type="dxa"/>
          </w:tcPr>
          <w:p w14:paraId="607F229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-0.0007942</w:t>
            </w:r>
          </w:p>
        </w:tc>
        <w:tc>
          <w:tcPr>
            <w:tcW w:w="1980" w:type="dxa"/>
          </w:tcPr>
          <w:p w14:paraId="085EB39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PIP4P2</w:t>
            </w:r>
          </w:p>
        </w:tc>
        <w:tc>
          <w:tcPr>
            <w:tcW w:w="1710" w:type="dxa"/>
          </w:tcPr>
          <w:p w14:paraId="341BFB8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F49FE00" w14:textId="77777777" w:rsidTr="005E153E">
        <w:tblPrEx>
          <w:tblCellMar>
            <w:top w:w="0" w:type="dxa"/>
            <w:bottom w:w="0" w:type="dxa"/>
          </w:tblCellMar>
        </w:tblPrEx>
        <w:trPr>
          <w:trHeight w:val="300"/>
        </w:trPr>
        <w:tc>
          <w:tcPr>
            <w:tcW w:w="1555" w:type="dxa"/>
          </w:tcPr>
          <w:p w14:paraId="0B25F97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94241</w:t>
            </w:r>
          </w:p>
        </w:tc>
        <w:tc>
          <w:tcPr>
            <w:tcW w:w="2610" w:type="dxa"/>
          </w:tcPr>
          <w:p w14:paraId="4ADFB8E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0.0006348</w:t>
            </w:r>
          </w:p>
        </w:tc>
        <w:tc>
          <w:tcPr>
            <w:tcW w:w="1980" w:type="dxa"/>
          </w:tcPr>
          <w:p w14:paraId="03C6112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TP53INP1</w:t>
            </w:r>
          </w:p>
        </w:tc>
        <w:tc>
          <w:tcPr>
            <w:tcW w:w="1710" w:type="dxa"/>
          </w:tcPr>
          <w:p w14:paraId="608CA95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4C9E0B8" w14:textId="77777777" w:rsidTr="005E153E">
        <w:tblPrEx>
          <w:tblCellMar>
            <w:top w:w="0" w:type="dxa"/>
            <w:bottom w:w="0" w:type="dxa"/>
          </w:tblCellMar>
        </w:tblPrEx>
        <w:trPr>
          <w:trHeight w:val="300"/>
        </w:trPr>
        <w:tc>
          <w:tcPr>
            <w:tcW w:w="1555" w:type="dxa"/>
          </w:tcPr>
          <w:p w14:paraId="24A1F5B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10655</w:t>
            </w:r>
          </w:p>
        </w:tc>
        <w:tc>
          <w:tcPr>
            <w:tcW w:w="2610" w:type="dxa"/>
          </w:tcPr>
          <w:p w14:paraId="745CD57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-0.0088668</w:t>
            </w:r>
          </w:p>
        </w:tc>
        <w:tc>
          <w:tcPr>
            <w:tcW w:w="1980" w:type="dxa"/>
          </w:tcPr>
          <w:p w14:paraId="2875D12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DMRT2</w:t>
            </w:r>
          </w:p>
        </w:tc>
        <w:tc>
          <w:tcPr>
            <w:tcW w:w="1710" w:type="dxa"/>
          </w:tcPr>
          <w:p w14:paraId="4AE4C0E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53A65A2" w14:textId="77777777" w:rsidTr="005E153E">
        <w:tblPrEx>
          <w:tblCellMar>
            <w:top w:w="0" w:type="dxa"/>
            <w:bottom w:w="0" w:type="dxa"/>
          </w:tblCellMar>
        </w:tblPrEx>
        <w:trPr>
          <w:trHeight w:val="300"/>
        </w:trPr>
        <w:tc>
          <w:tcPr>
            <w:tcW w:w="1555" w:type="dxa"/>
          </w:tcPr>
          <w:p w14:paraId="0FBEDB8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7436</w:t>
            </w:r>
          </w:p>
        </w:tc>
        <w:tc>
          <w:tcPr>
            <w:tcW w:w="2610" w:type="dxa"/>
          </w:tcPr>
          <w:p w14:paraId="27F84DA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-0.0004982</w:t>
            </w:r>
          </w:p>
        </w:tc>
        <w:tc>
          <w:tcPr>
            <w:tcW w:w="1980" w:type="dxa"/>
          </w:tcPr>
          <w:p w14:paraId="7BC75BA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VLDLR</w:t>
            </w:r>
          </w:p>
        </w:tc>
        <w:tc>
          <w:tcPr>
            <w:tcW w:w="1710" w:type="dxa"/>
          </w:tcPr>
          <w:p w14:paraId="2A12FB2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9955455" w14:textId="77777777" w:rsidTr="005E153E">
        <w:tblPrEx>
          <w:tblCellMar>
            <w:top w:w="0" w:type="dxa"/>
            <w:bottom w:w="0" w:type="dxa"/>
          </w:tblCellMar>
        </w:tblPrEx>
        <w:trPr>
          <w:trHeight w:val="300"/>
        </w:trPr>
        <w:tc>
          <w:tcPr>
            <w:tcW w:w="1555" w:type="dxa"/>
          </w:tcPr>
          <w:p w14:paraId="1C59B67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9414</w:t>
            </w:r>
          </w:p>
        </w:tc>
        <w:tc>
          <w:tcPr>
            <w:tcW w:w="2610" w:type="dxa"/>
          </w:tcPr>
          <w:p w14:paraId="38BAD3E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0.00049092</w:t>
            </w:r>
          </w:p>
        </w:tc>
        <w:tc>
          <w:tcPr>
            <w:tcW w:w="1980" w:type="dxa"/>
          </w:tcPr>
          <w:p w14:paraId="7260B78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TJP2</w:t>
            </w:r>
          </w:p>
        </w:tc>
        <w:tc>
          <w:tcPr>
            <w:tcW w:w="1710" w:type="dxa"/>
          </w:tcPr>
          <w:p w14:paraId="036DE27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A91226E" w14:textId="77777777" w:rsidTr="005E153E">
        <w:tblPrEx>
          <w:tblCellMar>
            <w:top w:w="0" w:type="dxa"/>
            <w:bottom w:w="0" w:type="dxa"/>
          </w:tblCellMar>
        </w:tblPrEx>
        <w:trPr>
          <w:trHeight w:val="300"/>
        </w:trPr>
        <w:tc>
          <w:tcPr>
            <w:tcW w:w="1555" w:type="dxa"/>
          </w:tcPr>
          <w:p w14:paraId="60D112B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138199</w:t>
            </w:r>
          </w:p>
        </w:tc>
        <w:tc>
          <w:tcPr>
            <w:tcW w:w="2610" w:type="dxa"/>
          </w:tcPr>
          <w:p w14:paraId="4FC7445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-0.0097369</w:t>
            </w:r>
          </w:p>
        </w:tc>
        <w:tc>
          <w:tcPr>
            <w:tcW w:w="1980" w:type="dxa"/>
          </w:tcPr>
          <w:p w14:paraId="2A961D0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CARNMT1</w:t>
            </w:r>
          </w:p>
        </w:tc>
        <w:tc>
          <w:tcPr>
            <w:tcW w:w="1710" w:type="dxa"/>
          </w:tcPr>
          <w:p w14:paraId="5BE4FB7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4A6B79DA" w14:textId="77777777" w:rsidTr="005E153E">
        <w:tblPrEx>
          <w:tblCellMar>
            <w:top w:w="0" w:type="dxa"/>
            <w:bottom w:w="0" w:type="dxa"/>
          </w:tblCellMar>
        </w:tblPrEx>
        <w:trPr>
          <w:trHeight w:val="300"/>
        </w:trPr>
        <w:tc>
          <w:tcPr>
            <w:tcW w:w="1555" w:type="dxa"/>
          </w:tcPr>
          <w:p w14:paraId="2CE2DA5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4783</w:t>
            </w:r>
          </w:p>
        </w:tc>
        <w:tc>
          <w:tcPr>
            <w:tcW w:w="2610" w:type="dxa"/>
          </w:tcPr>
          <w:p w14:paraId="15DFD3C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0.0011429</w:t>
            </w:r>
          </w:p>
        </w:tc>
        <w:tc>
          <w:tcPr>
            <w:tcW w:w="1980" w:type="dxa"/>
          </w:tcPr>
          <w:p w14:paraId="46CBBF9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NFIL3</w:t>
            </w:r>
          </w:p>
        </w:tc>
        <w:tc>
          <w:tcPr>
            <w:tcW w:w="1710" w:type="dxa"/>
          </w:tcPr>
          <w:p w14:paraId="11822FA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5C9779A" w14:textId="77777777" w:rsidTr="005E153E">
        <w:tblPrEx>
          <w:tblCellMar>
            <w:top w:w="0" w:type="dxa"/>
            <w:bottom w:w="0" w:type="dxa"/>
          </w:tblCellMar>
        </w:tblPrEx>
        <w:trPr>
          <w:trHeight w:val="300"/>
        </w:trPr>
        <w:tc>
          <w:tcPr>
            <w:tcW w:w="1555" w:type="dxa"/>
          </w:tcPr>
          <w:p w14:paraId="182E8C0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158135</w:t>
            </w:r>
          </w:p>
        </w:tc>
        <w:tc>
          <w:tcPr>
            <w:tcW w:w="2610" w:type="dxa"/>
          </w:tcPr>
          <w:p w14:paraId="4CBE5DE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-0.0006662</w:t>
            </w:r>
          </w:p>
        </w:tc>
        <w:tc>
          <w:tcPr>
            <w:tcW w:w="1980" w:type="dxa"/>
          </w:tcPr>
          <w:p w14:paraId="3E2548B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TTLL11</w:t>
            </w:r>
          </w:p>
        </w:tc>
        <w:tc>
          <w:tcPr>
            <w:tcW w:w="1710" w:type="dxa"/>
          </w:tcPr>
          <w:p w14:paraId="3762D67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7BE5F0F" w14:textId="77777777" w:rsidTr="005E153E">
        <w:tblPrEx>
          <w:tblCellMar>
            <w:top w:w="0" w:type="dxa"/>
            <w:bottom w:w="0" w:type="dxa"/>
          </w:tblCellMar>
        </w:tblPrEx>
        <w:trPr>
          <w:trHeight w:val="300"/>
        </w:trPr>
        <w:tc>
          <w:tcPr>
            <w:tcW w:w="1555" w:type="dxa"/>
          </w:tcPr>
          <w:p w14:paraId="7CFE44E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79109</w:t>
            </w:r>
          </w:p>
        </w:tc>
        <w:tc>
          <w:tcPr>
            <w:tcW w:w="2610" w:type="dxa"/>
          </w:tcPr>
          <w:p w14:paraId="41A5683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-0.0005887</w:t>
            </w:r>
          </w:p>
        </w:tc>
        <w:tc>
          <w:tcPr>
            <w:tcW w:w="1980" w:type="dxa"/>
          </w:tcPr>
          <w:p w14:paraId="019B14C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MAPKAP1</w:t>
            </w:r>
          </w:p>
        </w:tc>
        <w:tc>
          <w:tcPr>
            <w:tcW w:w="1710" w:type="dxa"/>
          </w:tcPr>
          <w:p w14:paraId="35786B6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EFB817A" w14:textId="77777777" w:rsidTr="005E153E">
        <w:tblPrEx>
          <w:tblCellMar>
            <w:top w:w="0" w:type="dxa"/>
            <w:bottom w:w="0" w:type="dxa"/>
          </w:tblCellMar>
        </w:tblPrEx>
        <w:trPr>
          <w:trHeight w:val="300"/>
        </w:trPr>
        <w:tc>
          <w:tcPr>
            <w:tcW w:w="1555" w:type="dxa"/>
          </w:tcPr>
          <w:p w14:paraId="0D51B0A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9536</w:t>
            </w:r>
          </w:p>
        </w:tc>
        <w:tc>
          <w:tcPr>
            <w:tcW w:w="2610" w:type="dxa"/>
          </w:tcPr>
          <w:p w14:paraId="11F371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0.00019887</w:t>
            </w:r>
          </w:p>
        </w:tc>
        <w:tc>
          <w:tcPr>
            <w:tcW w:w="1980" w:type="dxa"/>
          </w:tcPr>
          <w:p w14:paraId="435167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PTGES</w:t>
            </w:r>
          </w:p>
        </w:tc>
        <w:tc>
          <w:tcPr>
            <w:tcW w:w="1710" w:type="dxa"/>
          </w:tcPr>
          <w:p w14:paraId="24F2503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5FAD61F" w14:textId="77777777" w:rsidTr="005E153E">
        <w:tblPrEx>
          <w:tblCellMar>
            <w:top w:w="0" w:type="dxa"/>
            <w:bottom w:w="0" w:type="dxa"/>
          </w:tblCellMar>
        </w:tblPrEx>
        <w:trPr>
          <w:trHeight w:val="300"/>
        </w:trPr>
        <w:tc>
          <w:tcPr>
            <w:tcW w:w="1555" w:type="dxa"/>
          </w:tcPr>
          <w:p w14:paraId="11A3141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91734</w:t>
            </w:r>
          </w:p>
        </w:tc>
        <w:tc>
          <w:tcPr>
            <w:tcW w:w="2610" w:type="dxa"/>
          </w:tcPr>
          <w:p w14:paraId="3845957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0.00091199</w:t>
            </w:r>
          </w:p>
        </w:tc>
        <w:tc>
          <w:tcPr>
            <w:tcW w:w="1980" w:type="dxa"/>
          </w:tcPr>
          <w:p w14:paraId="6084908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IDI2</w:t>
            </w:r>
          </w:p>
        </w:tc>
        <w:tc>
          <w:tcPr>
            <w:tcW w:w="1710" w:type="dxa"/>
          </w:tcPr>
          <w:p w14:paraId="58AAA7F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D441C56" w14:textId="77777777" w:rsidTr="005E153E">
        <w:tblPrEx>
          <w:tblCellMar>
            <w:top w:w="0" w:type="dxa"/>
            <w:bottom w:w="0" w:type="dxa"/>
          </w:tblCellMar>
        </w:tblPrEx>
        <w:trPr>
          <w:trHeight w:val="300"/>
        </w:trPr>
        <w:tc>
          <w:tcPr>
            <w:tcW w:w="1555" w:type="dxa"/>
          </w:tcPr>
          <w:p w14:paraId="22F534D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55853</w:t>
            </w:r>
          </w:p>
        </w:tc>
        <w:tc>
          <w:tcPr>
            <w:tcW w:w="2610" w:type="dxa"/>
          </w:tcPr>
          <w:p w14:paraId="33F9AE5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0.00207521</w:t>
            </w:r>
          </w:p>
        </w:tc>
        <w:tc>
          <w:tcPr>
            <w:tcW w:w="1980" w:type="dxa"/>
          </w:tcPr>
          <w:p w14:paraId="0CA2385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IDI2-AS1</w:t>
            </w:r>
          </w:p>
        </w:tc>
        <w:tc>
          <w:tcPr>
            <w:tcW w:w="1710" w:type="dxa"/>
          </w:tcPr>
          <w:p w14:paraId="465746C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150BE14" w14:textId="77777777" w:rsidTr="005E153E">
        <w:tblPrEx>
          <w:tblCellMar>
            <w:top w:w="0" w:type="dxa"/>
            <w:bottom w:w="0" w:type="dxa"/>
          </w:tblCellMar>
        </w:tblPrEx>
        <w:trPr>
          <w:trHeight w:val="300"/>
        </w:trPr>
        <w:tc>
          <w:tcPr>
            <w:tcW w:w="1555" w:type="dxa"/>
          </w:tcPr>
          <w:p w14:paraId="58FFDE5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221061</w:t>
            </w:r>
          </w:p>
        </w:tc>
        <w:tc>
          <w:tcPr>
            <w:tcW w:w="2610" w:type="dxa"/>
          </w:tcPr>
          <w:p w14:paraId="6B028EC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-0.0318238</w:t>
            </w:r>
          </w:p>
        </w:tc>
        <w:tc>
          <w:tcPr>
            <w:tcW w:w="1980" w:type="dxa"/>
          </w:tcPr>
          <w:p w14:paraId="5C2CE8F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FAM171A1</w:t>
            </w:r>
          </w:p>
        </w:tc>
        <w:tc>
          <w:tcPr>
            <w:tcW w:w="1710" w:type="dxa"/>
          </w:tcPr>
          <w:p w14:paraId="41F3640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00F302A" w14:textId="77777777" w:rsidTr="005E153E">
        <w:tblPrEx>
          <w:tblCellMar>
            <w:top w:w="0" w:type="dxa"/>
            <w:bottom w:w="0" w:type="dxa"/>
          </w:tblCellMar>
        </w:tblPrEx>
        <w:trPr>
          <w:trHeight w:val="300"/>
        </w:trPr>
        <w:tc>
          <w:tcPr>
            <w:tcW w:w="1555" w:type="dxa"/>
          </w:tcPr>
          <w:p w14:paraId="0198C9D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9200</w:t>
            </w:r>
          </w:p>
        </w:tc>
        <w:tc>
          <w:tcPr>
            <w:tcW w:w="2610" w:type="dxa"/>
          </w:tcPr>
          <w:p w14:paraId="5D83853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-0.0035721</w:t>
            </w:r>
          </w:p>
        </w:tc>
        <w:tc>
          <w:tcPr>
            <w:tcW w:w="1980" w:type="dxa"/>
          </w:tcPr>
          <w:p w14:paraId="199A2F2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HACD1</w:t>
            </w:r>
          </w:p>
        </w:tc>
        <w:tc>
          <w:tcPr>
            <w:tcW w:w="1710" w:type="dxa"/>
          </w:tcPr>
          <w:p w14:paraId="4B0EC10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F344D79" w14:textId="77777777" w:rsidTr="005E153E">
        <w:tblPrEx>
          <w:tblCellMar>
            <w:top w:w="0" w:type="dxa"/>
            <w:bottom w:w="0" w:type="dxa"/>
          </w:tblCellMar>
        </w:tblPrEx>
        <w:trPr>
          <w:trHeight w:val="300"/>
        </w:trPr>
        <w:tc>
          <w:tcPr>
            <w:tcW w:w="1555" w:type="dxa"/>
          </w:tcPr>
          <w:p w14:paraId="31B764D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5979</w:t>
            </w:r>
          </w:p>
        </w:tc>
        <w:tc>
          <w:tcPr>
            <w:tcW w:w="2610" w:type="dxa"/>
          </w:tcPr>
          <w:p w14:paraId="63A4850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-0.0051137</w:t>
            </w:r>
          </w:p>
        </w:tc>
        <w:tc>
          <w:tcPr>
            <w:tcW w:w="1980" w:type="dxa"/>
          </w:tcPr>
          <w:p w14:paraId="3990B0E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RET</w:t>
            </w:r>
          </w:p>
        </w:tc>
        <w:tc>
          <w:tcPr>
            <w:tcW w:w="1710" w:type="dxa"/>
          </w:tcPr>
          <w:p w14:paraId="7EDFEA8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61ABF4B" w14:textId="77777777" w:rsidTr="005E153E">
        <w:tblPrEx>
          <w:tblCellMar>
            <w:top w:w="0" w:type="dxa"/>
            <w:bottom w:w="0" w:type="dxa"/>
          </w:tblCellMar>
        </w:tblPrEx>
        <w:trPr>
          <w:trHeight w:val="300"/>
        </w:trPr>
        <w:tc>
          <w:tcPr>
            <w:tcW w:w="1555" w:type="dxa"/>
          </w:tcPr>
          <w:p w14:paraId="448D097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100507027</w:t>
            </w:r>
          </w:p>
        </w:tc>
        <w:tc>
          <w:tcPr>
            <w:tcW w:w="2610" w:type="dxa"/>
          </w:tcPr>
          <w:p w14:paraId="71B1642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-0.001614</w:t>
            </w:r>
          </w:p>
        </w:tc>
        <w:tc>
          <w:tcPr>
            <w:tcW w:w="1980" w:type="dxa"/>
          </w:tcPr>
          <w:p w14:paraId="3D5C66B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MRLN</w:t>
            </w:r>
          </w:p>
        </w:tc>
        <w:tc>
          <w:tcPr>
            <w:tcW w:w="1710" w:type="dxa"/>
          </w:tcPr>
          <w:p w14:paraId="1CDE457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364554C" w14:textId="77777777" w:rsidTr="005E153E">
        <w:tblPrEx>
          <w:tblCellMar>
            <w:top w:w="0" w:type="dxa"/>
            <w:bottom w:w="0" w:type="dxa"/>
          </w:tblCellMar>
        </w:tblPrEx>
        <w:trPr>
          <w:trHeight w:val="300"/>
        </w:trPr>
        <w:tc>
          <w:tcPr>
            <w:tcW w:w="1555" w:type="dxa"/>
          </w:tcPr>
          <w:p w14:paraId="1B295F6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119385</w:t>
            </w:r>
          </w:p>
        </w:tc>
        <w:tc>
          <w:tcPr>
            <w:tcW w:w="2610" w:type="dxa"/>
          </w:tcPr>
          <w:p w14:paraId="1D3E1DB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0.00232788</w:t>
            </w:r>
          </w:p>
        </w:tc>
        <w:tc>
          <w:tcPr>
            <w:tcW w:w="1980" w:type="dxa"/>
          </w:tcPr>
          <w:p w14:paraId="7306651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AGAP11</w:t>
            </w:r>
          </w:p>
        </w:tc>
        <w:tc>
          <w:tcPr>
            <w:tcW w:w="1710" w:type="dxa"/>
          </w:tcPr>
          <w:p w14:paraId="576045D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9A5A82B" w14:textId="77777777" w:rsidTr="005E153E">
        <w:tblPrEx>
          <w:tblCellMar>
            <w:top w:w="0" w:type="dxa"/>
            <w:bottom w:w="0" w:type="dxa"/>
          </w:tblCellMar>
        </w:tblPrEx>
        <w:trPr>
          <w:trHeight w:val="300"/>
        </w:trPr>
        <w:tc>
          <w:tcPr>
            <w:tcW w:w="1555" w:type="dxa"/>
          </w:tcPr>
          <w:p w14:paraId="5B2918A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9211</w:t>
            </w:r>
          </w:p>
        </w:tc>
        <w:tc>
          <w:tcPr>
            <w:tcW w:w="2610" w:type="dxa"/>
          </w:tcPr>
          <w:p w14:paraId="52A49D6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0.00133931</w:t>
            </w:r>
          </w:p>
        </w:tc>
        <w:tc>
          <w:tcPr>
            <w:tcW w:w="1980" w:type="dxa"/>
          </w:tcPr>
          <w:p w14:paraId="1037829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LGI1</w:t>
            </w:r>
          </w:p>
        </w:tc>
        <w:tc>
          <w:tcPr>
            <w:tcW w:w="1710" w:type="dxa"/>
          </w:tcPr>
          <w:p w14:paraId="3C998C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25DDA18" w14:textId="77777777" w:rsidTr="005E153E">
        <w:tblPrEx>
          <w:tblCellMar>
            <w:top w:w="0" w:type="dxa"/>
            <w:bottom w:w="0" w:type="dxa"/>
          </w:tblCellMar>
        </w:tblPrEx>
        <w:trPr>
          <w:trHeight w:val="300"/>
        </w:trPr>
        <w:tc>
          <w:tcPr>
            <w:tcW w:w="1555" w:type="dxa"/>
          </w:tcPr>
          <w:p w14:paraId="133179A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22978</w:t>
            </w:r>
          </w:p>
        </w:tc>
        <w:tc>
          <w:tcPr>
            <w:tcW w:w="2610" w:type="dxa"/>
          </w:tcPr>
          <w:p w14:paraId="6C15A59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0.00197793</w:t>
            </w:r>
          </w:p>
        </w:tc>
        <w:tc>
          <w:tcPr>
            <w:tcW w:w="1980" w:type="dxa"/>
          </w:tcPr>
          <w:p w14:paraId="157E26C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NT5C2</w:t>
            </w:r>
          </w:p>
        </w:tc>
        <w:tc>
          <w:tcPr>
            <w:tcW w:w="1710" w:type="dxa"/>
          </w:tcPr>
          <w:p w14:paraId="23A1D46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64A3FE8" w14:textId="77777777" w:rsidTr="005E153E">
        <w:tblPrEx>
          <w:tblCellMar>
            <w:top w:w="0" w:type="dxa"/>
            <w:bottom w:w="0" w:type="dxa"/>
          </w:tblCellMar>
        </w:tblPrEx>
        <w:trPr>
          <w:trHeight w:val="300"/>
        </w:trPr>
        <w:tc>
          <w:tcPr>
            <w:tcW w:w="1555" w:type="dxa"/>
          </w:tcPr>
          <w:p w14:paraId="3584956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105378473</w:t>
            </w:r>
          </w:p>
        </w:tc>
        <w:tc>
          <w:tcPr>
            <w:tcW w:w="2610" w:type="dxa"/>
          </w:tcPr>
          <w:p w14:paraId="3A652DB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0.01111806</w:t>
            </w:r>
          </w:p>
        </w:tc>
        <w:tc>
          <w:tcPr>
            <w:tcW w:w="1980" w:type="dxa"/>
          </w:tcPr>
          <w:p w14:paraId="5698C6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LOC105378473</w:t>
            </w:r>
          </w:p>
        </w:tc>
        <w:tc>
          <w:tcPr>
            <w:tcW w:w="1710" w:type="dxa"/>
          </w:tcPr>
          <w:p w14:paraId="3DF9E16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A8D3E78" w14:textId="77777777" w:rsidTr="005E153E">
        <w:tblPrEx>
          <w:tblCellMar>
            <w:top w:w="0" w:type="dxa"/>
            <w:bottom w:w="0" w:type="dxa"/>
          </w:tblCellMar>
        </w:tblPrEx>
        <w:trPr>
          <w:trHeight w:val="300"/>
        </w:trPr>
        <w:tc>
          <w:tcPr>
            <w:tcW w:w="1555" w:type="dxa"/>
          </w:tcPr>
          <w:p w14:paraId="5982864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282996</w:t>
            </w:r>
          </w:p>
        </w:tc>
        <w:tc>
          <w:tcPr>
            <w:tcW w:w="2610" w:type="dxa"/>
          </w:tcPr>
          <w:p w14:paraId="7F66AB0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-0.0003304</w:t>
            </w:r>
          </w:p>
        </w:tc>
        <w:tc>
          <w:tcPr>
            <w:tcW w:w="1980" w:type="dxa"/>
          </w:tcPr>
          <w:p w14:paraId="20BB5BA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RBM20</w:t>
            </w:r>
          </w:p>
        </w:tc>
        <w:tc>
          <w:tcPr>
            <w:tcW w:w="1710" w:type="dxa"/>
          </w:tcPr>
          <w:p w14:paraId="4EB8973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454E59D" w14:textId="77777777" w:rsidTr="005E153E">
        <w:tblPrEx>
          <w:tblCellMar>
            <w:top w:w="0" w:type="dxa"/>
            <w:bottom w:w="0" w:type="dxa"/>
          </w:tblCellMar>
        </w:tblPrEx>
        <w:trPr>
          <w:trHeight w:val="300"/>
        </w:trPr>
        <w:tc>
          <w:tcPr>
            <w:tcW w:w="1555" w:type="dxa"/>
          </w:tcPr>
          <w:p w14:paraId="37A24B4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253738</w:t>
            </w:r>
          </w:p>
        </w:tc>
        <w:tc>
          <w:tcPr>
            <w:tcW w:w="2610" w:type="dxa"/>
          </w:tcPr>
          <w:p w14:paraId="682D9EE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-0.0197966</w:t>
            </w:r>
          </w:p>
        </w:tc>
        <w:tc>
          <w:tcPr>
            <w:tcW w:w="1980" w:type="dxa"/>
          </w:tcPr>
          <w:p w14:paraId="3936F1A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EBF3</w:t>
            </w:r>
          </w:p>
        </w:tc>
        <w:tc>
          <w:tcPr>
            <w:tcW w:w="1710" w:type="dxa"/>
          </w:tcPr>
          <w:p w14:paraId="0BE110F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53F5B30" w14:textId="77777777" w:rsidTr="005E153E">
        <w:tblPrEx>
          <w:tblCellMar>
            <w:top w:w="0" w:type="dxa"/>
            <w:bottom w:w="0" w:type="dxa"/>
          </w:tblCellMar>
        </w:tblPrEx>
        <w:trPr>
          <w:trHeight w:val="300"/>
        </w:trPr>
        <w:tc>
          <w:tcPr>
            <w:tcW w:w="1555" w:type="dxa"/>
          </w:tcPr>
          <w:p w14:paraId="57F9AAF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3481</w:t>
            </w:r>
          </w:p>
        </w:tc>
        <w:tc>
          <w:tcPr>
            <w:tcW w:w="2610" w:type="dxa"/>
          </w:tcPr>
          <w:p w14:paraId="202104B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0.00037653</w:t>
            </w:r>
          </w:p>
        </w:tc>
        <w:tc>
          <w:tcPr>
            <w:tcW w:w="1980" w:type="dxa"/>
          </w:tcPr>
          <w:p w14:paraId="2DBF071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IGF2</w:t>
            </w:r>
          </w:p>
        </w:tc>
        <w:tc>
          <w:tcPr>
            <w:tcW w:w="1710" w:type="dxa"/>
          </w:tcPr>
          <w:p w14:paraId="148108E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AD82250" w14:textId="77777777" w:rsidTr="005E153E">
        <w:tblPrEx>
          <w:tblCellMar>
            <w:top w:w="0" w:type="dxa"/>
            <w:bottom w:w="0" w:type="dxa"/>
          </w:tblCellMar>
        </w:tblPrEx>
        <w:trPr>
          <w:trHeight w:val="300"/>
        </w:trPr>
        <w:tc>
          <w:tcPr>
            <w:tcW w:w="1555" w:type="dxa"/>
          </w:tcPr>
          <w:p w14:paraId="5A9A0F0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723961</w:t>
            </w:r>
          </w:p>
        </w:tc>
        <w:tc>
          <w:tcPr>
            <w:tcW w:w="2610" w:type="dxa"/>
          </w:tcPr>
          <w:p w14:paraId="633FBAD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0.00040245</w:t>
            </w:r>
          </w:p>
        </w:tc>
        <w:tc>
          <w:tcPr>
            <w:tcW w:w="1980" w:type="dxa"/>
          </w:tcPr>
          <w:p w14:paraId="1EF08E0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INS-IGF2</w:t>
            </w:r>
          </w:p>
        </w:tc>
        <w:tc>
          <w:tcPr>
            <w:tcW w:w="1710" w:type="dxa"/>
          </w:tcPr>
          <w:p w14:paraId="0D85389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D7A8209" w14:textId="77777777" w:rsidTr="005E153E">
        <w:tblPrEx>
          <w:tblCellMar>
            <w:top w:w="0" w:type="dxa"/>
            <w:bottom w:w="0" w:type="dxa"/>
          </w:tblCellMar>
        </w:tblPrEx>
        <w:trPr>
          <w:trHeight w:val="300"/>
        </w:trPr>
        <w:tc>
          <w:tcPr>
            <w:tcW w:w="1555" w:type="dxa"/>
          </w:tcPr>
          <w:p w14:paraId="60A938C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7465</w:t>
            </w:r>
          </w:p>
        </w:tc>
        <w:tc>
          <w:tcPr>
            <w:tcW w:w="2610" w:type="dxa"/>
          </w:tcPr>
          <w:p w14:paraId="56F3B20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-0.0052627</w:t>
            </w:r>
          </w:p>
        </w:tc>
        <w:tc>
          <w:tcPr>
            <w:tcW w:w="1980" w:type="dxa"/>
          </w:tcPr>
          <w:p w14:paraId="5E00EBC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WEE1</w:t>
            </w:r>
          </w:p>
        </w:tc>
        <w:tc>
          <w:tcPr>
            <w:tcW w:w="1710" w:type="dxa"/>
          </w:tcPr>
          <w:p w14:paraId="64618D6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41183B63" w14:textId="77777777" w:rsidTr="005E153E">
        <w:tblPrEx>
          <w:tblCellMar>
            <w:top w:w="0" w:type="dxa"/>
            <w:bottom w:w="0" w:type="dxa"/>
          </w:tblCellMar>
        </w:tblPrEx>
        <w:trPr>
          <w:trHeight w:val="300"/>
        </w:trPr>
        <w:tc>
          <w:tcPr>
            <w:tcW w:w="1555" w:type="dxa"/>
          </w:tcPr>
          <w:p w14:paraId="2FDB500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101928316</w:t>
            </w:r>
          </w:p>
        </w:tc>
        <w:tc>
          <w:tcPr>
            <w:tcW w:w="2610" w:type="dxa"/>
          </w:tcPr>
          <w:p w14:paraId="0B9A4F0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0.01867558</w:t>
            </w:r>
          </w:p>
        </w:tc>
        <w:tc>
          <w:tcPr>
            <w:tcW w:w="1980" w:type="dxa"/>
          </w:tcPr>
          <w:p w14:paraId="39D6664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LINC02859</w:t>
            </w:r>
          </w:p>
        </w:tc>
        <w:tc>
          <w:tcPr>
            <w:tcW w:w="1710" w:type="dxa"/>
          </w:tcPr>
          <w:p w14:paraId="711EAE7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3BE2A42" w14:textId="77777777" w:rsidTr="005E153E">
        <w:tblPrEx>
          <w:tblCellMar>
            <w:top w:w="0" w:type="dxa"/>
            <w:bottom w:w="0" w:type="dxa"/>
          </w:tblCellMar>
        </w:tblPrEx>
        <w:trPr>
          <w:trHeight w:val="300"/>
        </w:trPr>
        <w:tc>
          <w:tcPr>
            <w:tcW w:w="1555" w:type="dxa"/>
          </w:tcPr>
          <w:p w14:paraId="59AB204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1643</w:t>
            </w:r>
          </w:p>
        </w:tc>
        <w:tc>
          <w:tcPr>
            <w:tcW w:w="2610" w:type="dxa"/>
          </w:tcPr>
          <w:p w14:paraId="150313E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0.00535019</w:t>
            </w:r>
          </w:p>
        </w:tc>
        <w:tc>
          <w:tcPr>
            <w:tcW w:w="1980" w:type="dxa"/>
          </w:tcPr>
          <w:p w14:paraId="3220186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DDB2</w:t>
            </w:r>
          </w:p>
        </w:tc>
        <w:tc>
          <w:tcPr>
            <w:tcW w:w="1710" w:type="dxa"/>
          </w:tcPr>
          <w:p w14:paraId="145609A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7C312AA" w14:textId="77777777" w:rsidTr="005E153E">
        <w:tblPrEx>
          <w:tblCellMar>
            <w:top w:w="0" w:type="dxa"/>
            <w:bottom w:w="0" w:type="dxa"/>
          </w:tblCellMar>
        </w:tblPrEx>
        <w:trPr>
          <w:trHeight w:val="300"/>
        </w:trPr>
        <w:tc>
          <w:tcPr>
            <w:tcW w:w="1555" w:type="dxa"/>
          </w:tcPr>
          <w:p w14:paraId="7167FBD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51642</w:t>
            </w:r>
          </w:p>
        </w:tc>
        <w:tc>
          <w:tcPr>
            <w:tcW w:w="2610" w:type="dxa"/>
          </w:tcPr>
          <w:p w14:paraId="3D356D7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-0.003382</w:t>
            </w:r>
          </w:p>
        </w:tc>
        <w:tc>
          <w:tcPr>
            <w:tcW w:w="1980" w:type="dxa"/>
          </w:tcPr>
          <w:p w14:paraId="45B4C8D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MRPL48</w:t>
            </w:r>
          </w:p>
        </w:tc>
        <w:tc>
          <w:tcPr>
            <w:tcW w:w="1710" w:type="dxa"/>
          </w:tcPr>
          <w:p w14:paraId="4389C7C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013AD75" w14:textId="77777777" w:rsidTr="005E153E">
        <w:tblPrEx>
          <w:tblCellMar>
            <w:top w:w="0" w:type="dxa"/>
            <w:bottom w:w="0" w:type="dxa"/>
          </w:tblCellMar>
        </w:tblPrEx>
        <w:trPr>
          <w:trHeight w:val="300"/>
        </w:trPr>
        <w:tc>
          <w:tcPr>
            <w:tcW w:w="1555" w:type="dxa"/>
          </w:tcPr>
          <w:p w14:paraId="31AFBBA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4256</w:t>
            </w:r>
          </w:p>
        </w:tc>
        <w:tc>
          <w:tcPr>
            <w:tcW w:w="2610" w:type="dxa"/>
          </w:tcPr>
          <w:p w14:paraId="3DBEE2D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0.00356899</w:t>
            </w:r>
          </w:p>
        </w:tc>
        <w:tc>
          <w:tcPr>
            <w:tcW w:w="1980" w:type="dxa"/>
          </w:tcPr>
          <w:p w14:paraId="5F111E8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MGP</w:t>
            </w:r>
          </w:p>
        </w:tc>
        <w:tc>
          <w:tcPr>
            <w:tcW w:w="1710" w:type="dxa"/>
          </w:tcPr>
          <w:p w14:paraId="2ECD2BB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1F28D06" w14:textId="77777777" w:rsidTr="005E153E">
        <w:tblPrEx>
          <w:tblCellMar>
            <w:top w:w="0" w:type="dxa"/>
            <w:bottom w:w="0" w:type="dxa"/>
          </w:tblCellMar>
        </w:tblPrEx>
        <w:trPr>
          <w:trHeight w:val="300"/>
        </w:trPr>
        <w:tc>
          <w:tcPr>
            <w:tcW w:w="1555" w:type="dxa"/>
          </w:tcPr>
          <w:p w14:paraId="5DF2130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5318</w:t>
            </w:r>
          </w:p>
        </w:tc>
        <w:tc>
          <w:tcPr>
            <w:tcW w:w="2610" w:type="dxa"/>
          </w:tcPr>
          <w:p w14:paraId="2AD0F63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0.00188997</w:t>
            </w:r>
          </w:p>
        </w:tc>
        <w:tc>
          <w:tcPr>
            <w:tcW w:w="1980" w:type="dxa"/>
          </w:tcPr>
          <w:p w14:paraId="2D8293C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PKP2</w:t>
            </w:r>
          </w:p>
        </w:tc>
        <w:tc>
          <w:tcPr>
            <w:tcW w:w="1710" w:type="dxa"/>
          </w:tcPr>
          <w:p w14:paraId="056C97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B7DD6E0" w14:textId="77777777" w:rsidTr="005E153E">
        <w:tblPrEx>
          <w:tblCellMar>
            <w:top w:w="0" w:type="dxa"/>
            <w:bottom w:w="0" w:type="dxa"/>
          </w:tblCellMar>
        </w:tblPrEx>
        <w:trPr>
          <w:trHeight w:val="300"/>
        </w:trPr>
        <w:tc>
          <w:tcPr>
            <w:tcW w:w="1555" w:type="dxa"/>
          </w:tcPr>
          <w:p w14:paraId="4118E9C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100288798</w:t>
            </w:r>
          </w:p>
        </w:tc>
        <w:tc>
          <w:tcPr>
            <w:tcW w:w="2610" w:type="dxa"/>
          </w:tcPr>
          <w:p w14:paraId="73CE80B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0.00179492</w:t>
            </w:r>
          </w:p>
        </w:tc>
        <w:tc>
          <w:tcPr>
            <w:tcW w:w="1980" w:type="dxa"/>
          </w:tcPr>
          <w:p w14:paraId="542DCAF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SLC38A4-AS1</w:t>
            </w:r>
          </w:p>
        </w:tc>
        <w:tc>
          <w:tcPr>
            <w:tcW w:w="1710" w:type="dxa"/>
          </w:tcPr>
          <w:p w14:paraId="7BD1678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FD6BF9B" w14:textId="77777777" w:rsidTr="005E153E">
        <w:tblPrEx>
          <w:tblCellMar>
            <w:top w:w="0" w:type="dxa"/>
            <w:bottom w:w="0" w:type="dxa"/>
          </w:tblCellMar>
        </w:tblPrEx>
        <w:trPr>
          <w:trHeight w:val="300"/>
        </w:trPr>
        <w:tc>
          <w:tcPr>
            <w:tcW w:w="1555" w:type="dxa"/>
          </w:tcPr>
          <w:p w14:paraId="15A91CA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3227</w:t>
            </w:r>
          </w:p>
        </w:tc>
        <w:tc>
          <w:tcPr>
            <w:tcW w:w="2610" w:type="dxa"/>
          </w:tcPr>
          <w:p w14:paraId="13BC0A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-0.0832915</w:t>
            </w:r>
          </w:p>
        </w:tc>
        <w:tc>
          <w:tcPr>
            <w:tcW w:w="1980" w:type="dxa"/>
          </w:tcPr>
          <w:p w14:paraId="2FE7066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HOXC11</w:t>
            </w:r>
          </w:p>
        </w:tc>
        <w:tc>
          <w:tcPr>
            <w:tcW w:w="1710" w:type="dxa"/>
          </w:tcPr>
          <w:p w14:paraId="4CEE5F9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78EECBD" w14:textId="77777777" w:rsidTr="005E153E">
        <w:tblPrEx>
          <w:tblCellMar>
            <w:top w:w="0" w:type="dxa"/>
            <w:bottom w:w="0" w:type="dxa"/>
          </w:tblCellMar>
        </w:tblPrEx>
        <w:trPr>
          <w:trHeight w:val="300"/>
        </w:trPr>
        <w:tc>
          <w:tcPr>
            <w:tcW w:w="1555" w:type="dxa"/>
          </w:tcPr>
          <w:p w14:paraId="1C8198A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3226</w:t>
            </w:r>
          </w:p>
        </w:tc>
        <w:tc>
          <w:tcPr>
            <w:tcW w:w="2610" w:type="dxa"/>
          </w:tcPr>
          <w:p w14:paraId="32C9A4A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-5.12E-05</w:t>
            </w:r>
          </w:p>
        </w:tc>
        <w:tc>
          <w:tcPr>
            <w:tcW w:w="1980" w:type="dxa"/>
          </w:tcPr>
          <w:p w14:paraId="7CBF0CD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HOXC10</w:t>
            </w:r>
          </w:p>
        </w:tc>
        <w:tc>
          <w:tcPr>
            <w:tcW w:w="1710" w:type="dxa"/>
          </w:tcPr>
          <w:p w14:paraId="485C49F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4E665DA5" w14:textId="77777777" w:rsidTr="005E153E">
        <w:tblPrEx>
          <w:tblCellMar>
            <w:top w:w="0" w:type="dxa"/>
            <w:bottom w:w="0" w:type="dxa"/>
          </w:tblCellMar>
        </w:tblPrEx>
        <w:trPr>
          <w:trHeight w:val="300"/>
        </w:trPr>
        <w:tc>
          <w:tcPr>
            <w:tcW w:w="1555" w:type="dxa"/>
          </w:tcPr>
          <w:p w14:paraId="611CDE3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283349</w:t>
            </w:r>
          </w:p>
        </w:tc>
        <w:tc>
          <w:tcPr>
            <w:tcW w:w="2610" w:type="dxa"/>
          </w:tcPr>
          <w:p w14:paraId="2B8679E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-0.0024406</w:t>
            </w:r>
          </w:p>
        </w:tc>
        <w:tc>
          <w:tcPr>
            <w:tcW w:w="1980" w:type="dxa"/>
          </w:tcPr>
          <w:p w14:paraId="60FEEE5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RASSF3</w:t>
            </w:r>
          </w:p>
        </w:tc>
        <w:tc>
          <w:tcPr>
            <w:tcW w:w="1710" w:type="dxa"/>
          </w:tcPr>
          <w:p w14:paraId="2F0ADA5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0276E0B" w14:textId="77777777" w:rsidTr="005E153E">
        <w:tblPrEx>
          <w:tblCellMar>
            <w:top w:w="0" w:type="dxa"/>
            <w:bottom w:w="0" w:type="dxa"/>
          </w:tblCellMar>
        </w:tblPrEx>
        <w:trPr>
          <w:trHeight w:val="300"/>
        </w:trPr>
        <w:tc>
          <w:tcPr>
            <w:tcW w:w="1555" w:type="dxa"/>
          </w:tcPr>
          <w:p w14:paraId="4823655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8738</w:t>
            </w:r>
          </w:p>
        </w:tc>
        <w:tc>
          <w:tcPr>
            <w:tcW w:w="2610" w:type="dxa"/>
          </w:tcPr>
          <w:p w14:paraId="10F2E79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-0.0036994</w:t>
            </w:r>
          </w:p>
        </w:tc>
        <w:tc>
          <w:tcPr>
            <w:tcW w:w="1980" w:type="dxa"/>
          </w:tcPr>
          <w:p w14:paraId="51AB357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CRADD</w:t>
            </w:r>
          </w:p>
        </w:tc>
        <w:tc>
          <w:tcPr>
            <w:tcW w:w="1710" w:type="dxa"/>
          </w:tcPr>
          <w:p w14:paraId="302E02A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8F27087" w14:textId="77777777" w:rsidTr="005E153E">
        <w:tblPrEx>
          <w:tblCellMar>
            <w:top w:w="0" w:type="dxa"/>
            <w:bottom w:w="0" w:type="dxa"/>
          </w:tblCellMar>
        </w:tblPrEx>
        <w:trPr>
          <w:trHeight w:val="300"/>
        </w:trPr>
        <w:tc>
          <w:tcPr>
            <w:tcW w:w="1555" w:type="dxa"/>
          </w:tcPr>
          <w:p w14:paraId="33B5857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121441</w:t>
            </w:r>
          </w:p>
        </w:tc>
        <w:tc>
          <w:tcPr>
            <w:tcW w:w="2610" w:type="dxa"/>
          </w:tcPr>
          <w:p w14:paraId="55CF29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-0.0007618</w:t>
            </w:r>
          </w:p>
        </w:tc>
        <w:tc>
          <w:tcPr>
            <w:tcW w:w="1980" w:type="dxa"/>
          </w:tcPr>
          <w:p w14:paraId="0773830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NEDD1</w:t>
            </w:r>
          </w:p>
        </w:tc>
        <w:tc>
          <w:tcPr>
            <w:tcW w:w="1710" w:type="dxa"/>
          </w:tcPr>
          <w:p w14:paraId="7577332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C202DBC" w14:textId="77777777" w:rsidTr="005E153E">
        <w:tblPrEx>
          <w:tblCellMar>
            <w:top w:w="0" w:type="dxa"/>
            <w:bottom w:w="0" w:type="dxa"/>
          </w:tblCellMar>
        </w:tblPrEx>
        <w:trPr>
          <w:trHeight w:val="300"/>
        </w:trPr>
        <w:tc>
          <w:tcPr>
            <w:tcW w:w="1555" w:type="dxa"/>
          </w:tcPr>
          <w:p w14:paraId="07D3D39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688</w:t>
            </w:r>
          </w:p>
        </w:tc>
        <w:tc>
          <w:tcPr>
            <w:tcW w:w="2610" w:type="dxa"/>
          </w:tcPr>
          <w:p w14:paraId="64684A8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0.01123568</w:t>
            </w:r>
          </w:p>
        </w:tc>
        <w:tc>
          <w:tcPr>
            <w:tcW w:w="1980" w:type="dxa"/>
          </w:tcPr>
          <w:p w14:paraId="0FFEEEC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KLF5</w:t>
            </w:r>
          </w:p>
        </w:tc>
        <w:tc>
          <w:tcPr>
            <w:tcW w:w="1710" w:type="dxa"/>
          </w:tcPr>
          <w:p w14:paraId="421A75A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B471A02" w14:textId="77777777" w:rsidTr="005E153E">
        <w:tblPrEx>
          <w:tblCellMar>
            <w:top w:w="0" w:type="dxa"/>
            <w:bottom w:w="0" w:type="dxa"/>
          </w:tblCellMar>
        </w:tblPrEx>
        <w:trPr>
          <w:trHeight w:val="300"/>
        </w:trPr>
        <w:tc>
          <w:tcPr>
            <w:tcW w:w="1555" w:type="dxa"/>
          </w:tcPr>
          <w:p w14:paraId="4987434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100874068</w:t>
            </w:r>
          </w:p>
        </w:tc>
        <w:tc>
          <w:tcPr>
            <w:tcW w:w="2610" w:type="dxa"/>
          </w:tcPr>
          <w:p w14:paraId="652C437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0.01785731</w:t>
            </w:r>
          </w:p>
        </w:tc>
        <w:tc>
          <w:tcPr>
            <w:tcW w:w="1980" w:type="dxa"/>
          </w:tcPr>
          <w:p w14:paraId="6E26370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GRTP1-AS1</w:t>
            </w:r>
          </w:p>
        </w:tc>
        <w:tc>
          <w:tcPr>
            <w:tcW w:w="1710" w:type="dxa"/>
          </w:tcPr>
          <w:p w14:paraId="4B19E3D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6106FEA" w14:textId="77777777" w:rsidTr="005E153E">
        <w:tblPrEx>
          <w:tblCellMar>
            <w:top w:w="0" w:type="dxa"/>
            <w:bottom w:w="0" w:type="dxa"/>
          </w:tblCellMar>
        </w:tblPrEx>
        <w:trPr>
          <w:trHeight w:val="300"/>
        </w:trPr>
        <w:tc>
          <w:tcPr>
            <w:tcW w:w="1555" w:type="dxa"/>
          </w:tcPr>
          <w:p w14:paraId="31BD833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641372</w:t>
            </w:r>
          </w:p>
        </w:tc>
        <w:tc>
          <w:tcPr>
            <w:tcW w:w="2610" w:type="dxa"/>
          </w:tcPr>
          <w:p w14:paraId="4E5F893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-0.0032804</w:t>
            </w:r>
          </w:p>
        </w:tc>
        <w:tc>
          <w:tcPr>
            <w:tcW w:w="1980" w:type="dxa"/>
          </w:tcPr>
          <w:p w14:paraId="421F80E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ACOT6</w:t>
            </w:r>
          </w:p>
        </w:tc>
        <w:tc>
          <w:tcPr>
            <w:tcW w:w="1710" w:type="dxa"/>
          </w:tcPr>
          <w:p w14:paraId="4DA034A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29047FC" w14:textId="77777777" w:rsidTr="005E153E">
        <w:tblPrEx>
          <w:tblCellMar>
            <w:top w:w="0" w:type="dxa"/>
            <w:bottom w:w="0" w:type="dxa"/>
          </w:tblCellMar>
        </w:tblPrEx>
        <w:trPr>
          <w:trHeight w:val="300"/>
        </w:trPr>
        <w:tc>
          <w:tcPr>
            <w:tcW w:w="1555" w:type="dxa"/>
          </w:tcPr>
          <w:p w14:paraId="0FA232E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400258</w:t>
            </w:r>
          </w:p>
        </w:tc>
        <w:tc>
          <w:tcPr>
            <w:tcW w:w="2610" w:type="dxa"/>
          </w:tcPr>
          <w:p w14:paraId="5C87D2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0.00361293</w:t>
            </w:r>
          </w:p>
        </w:tc>
        <w:tc>
          <w:tcPr>
            <w:tcW w:w="1980" w:type="dxa"/>
          </w:tcPr>
          <w:p w14:paraId="619EED37"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C14orf180</w:t>
            </w:r>
          </w:p>
        </w:tc>
        <w:tc>
          <w:tcPr>
            <w:tcW w:w="1710" w:type="dxa"/>
          </w:tcPr>
          <w:p w14:paraId="28FF3B3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DC7C23A" w14:textId="77777777" w:rsidTr="005E153E">
        <w:tblPrEx>
          <w:tblCellMar>
            <w:top w:w="0" w:type="dxa"/>
            <w:bottom w:w="0" w:type="dxa"/>
          </w:tblCellMar>
        </w:tblPrEx>
        <w:trPr>
          <w:trHeight w:val="300"/>
        </w:trPr>
        <w:tc>
          <w:tcPr>
            <w:tcW w:w="1555" w:type="dxa"/>
          </w:tcPr>
          <w:p w14:paraId="54266A8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4692</w:t>
            </w:r>
          </w:p>
        </w:tc>
        <w:tc>
          <w:tcPr>
            <w:tcW w:w="2610" w:type="dxa"/>
          </w:tcPr>
          <w:p w14:paraId="60D2CBE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-0.0014177</w:t>
            </w:r>
          </w:p>
        </w:tc>
        <w:tc>
          <w:tcPr>
            <w:tcW w:w="1980" w:type="dxa"/>
          </w:tcPr>
          <w:p w14:paraId="11E4987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NDN</w:t>
            </w:r>
          </w:p>
        </w:tc>
        <w:tc>
          <w:tcPr>
            <w:tcW w:w="1710" w:type="dxa"/>
          </w:tcPr>
          <w:p w14:paraId="09B8B36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4413ECD" w14:textId="77777777" w:rsidTr="005E153E">
        <w:tblPrEx>
          <w:tblCellMar>
            <w:top w:w="0" w:type="dxa"/>
            <w:bottom w:w="0" w:type="dxa"/>
          </w:tblCellMar>
        </w:tblPrEx>
        <w:trPr>
          <w:trHeight w:val="300"/>
        </w:trPr>
        <w:tc>
          <w:tcPr>
            <w:tcW w:w="1555" w:type="dxa"/>
          </w:tcPr>
          <w:p w14:paraId="4372E0F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7026</w:t>
            </w:r>
          </w:p>
        </w:tc>
        <w:tc>
          <w:tcPr>
            <w:tcW w:w="2610" w:type="dxa"/>
          </w:tcPr>
          <w:p w14:paraId="292C6E6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0.00449486</w:t>
            </w:r>
          </w:p>
        </w:tc>
        <w:tc>
          <w:tcPr>
            <w:tcW w:w="1980" w:type="dxa"/>
          </w:tcPr>
          <w:p w14:paraId="2893E14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NR2F2</w:t>
            </w:r>
          </w:p>
        </w:tc>
        <w:tc>
          <w:tcPr>
            <w:tcW w:w="1710" w:type="dxa"/>
          </w:tcPr>
          <w:p w14:paraId="4C36FAD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1D5AE3F" w14:textId="77777777" w:rsidTr="005E153E">
        <w:tblPrEx>
          <w:tblCellMar>
            <w:top w:w="0" w:type="dxa"/>
            <w:bottom w:w="0" w:type="dxa"/>
          </w:tblCellMar>
        </w:tblPrEx>
        <w:trPr>
          <w:trHeight w:val="300"/>
        </w:trPr>
        <w:tc>
          <w:tcPr>
            <w:tcW w:w="1555" w:type="dxa"/>
          </w:tcPr>
          <w:p w14:paraId="061329A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57465</w:t>
            </w:r>
          </w:p>
        </w:tc>
        <w:tc>
          <w:tcPr>
            <w:tcW w:w="2610" w:type="dxa"/>
          </w:tcPr>
          <w:p w14:paraId="283088D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0.00158481</w:t>
            </w:r>
          </w:p>
        </w:tc>
        <w:tc>
          <w:tcPr>
            <w:tcW w:w="1980" w:type="dxa"/>
          </w:tcPr>
          <w:p w14:paraId="68FF406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TBC1D24</w:t>
            </w:r>
          </w:p>
        </w:tc>
        <w:tc>
          <w:tcPr>
            <w:tcW w:w="1710" w:type="dxa"/>
          </w:tcPr>
          <w:p w14:paraId="2357940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1F285D5" w14:textId="77777777" w:rsidTr="005E153E">
        <w:tblPrEx>
          <w:tblCellMar>
            <w:top w:w="0" w:type="dxa"/>
            <w:bottom w:w="0" w:type="dxa"/>
          </w:tblCellMar>
        </w:tblPrEx>
        <w:trPr>
          <w:trHeight w:val="300"/>
        </w:trPr>
        <w:tc>
          <w:tcPr>
            <w:tcW w:w="1555" w:type="dxa"/>
          </w:tcPr>
          <w:p w14:paraId="2D8A967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51108</w:t>
            </w:r>
          </w:p>
        </w:tc>
        <w:tc>
          <w:tcPr>
            <w:tcW w:w="2610" w:type="dxa"/>
          </w:tcPr>
          <w:p w14:paraId="38BACBD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-0.0007358</w:t>
            </w:r>
          </w:p>
        </w:tc>
        <w:tc>
          <w:tcPr>
            <w:tcW w:w="1980" w:type="dxa"/>
          </w:tcPr>
          <w:p w14:paraId="7129C51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METTL9</w:t>
            </w:r>
          </w:p>
        </w:tc>
        <w:tc>
          <w:tcPr>
            <w:tcW w:w="1710" w:type="dxa"/>
          </w:tcPr>
          <w:p w14:paraId="6A7A53E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6803226" w14:textId="77777777" w:rsidTr="005E153E">
        <w:tblPrEx>
          <w:tblCellMar>
            <w:top w:w="0" w:type="dxa"/>
            <w:bottom w:w="0" w:type="dxa"/>
          </w:tblCellMar>
        </w:tblPrEx>
        <w:trPr>
          <w:trHeight w:val="300"/>
        </w:trPr>
        <w:tc>
          <w:tcPr>
            <w:tcW w:w="1555" w:type="dxa"/>
          </w:tcPr>
          <w:p w14:paraId="00053B5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23568</w:t>
            </w:r>
          </w:p>
        </w:tc>
        <w:tc>
          <w:tcPr>
            <w:tcW w:w="2610" w:type="dxa"/>
          </w:tcPr>
          <w:p w14:paraId="63C113F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-0.0044889</w:t>
            </w:r>
          </w:p>
        </w:tc>
        <w:tc>
          <w:tcPr>
            <w:tcW w:w="1980" w:type="dxa"/>
          </w:tcPr>
          <w:p w14:paraId="012916B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ARL2BP</w:t>
            </w:r>
          </w:p>
        </w:tc>
        <w:tc>
          <w:tcPr>
            <w:tcW w:w="1710" w:type="dxa"/>
          </w:tcPr>
          <w:p w14:paraId="20598CE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0DA53D00" w14:textId="77777777" w:rsidTr="005E153E">
        <w:tblPrEx>
          <w:tblCellMar>
            <w:top w:w="0" w:type="dxa"/>
            <w:bottom w:w="0" w:type="dxa"/>
          </w:tblCellMar>
        </w:tblPrEx>
        <w:trPr>
          <w:trHeight w:val="300"/>
        </w:trPr>
        <w:tc>
          <w:tcPr>
            <w:tcW w:w="1555" w:type="dxa"/>
          </w:tcPr>
          <w:p w14:paraId="1F1096D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124751</w:t>
            </w:r>
          </w:p>
        </w:tc>
        <w:tc>
          <w:tcPr>
            <w:tcW w:w="2610" w:type="dxa"/>
          </w:tcPr>
          <w:p w14:paraId="5A7671D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-0.0045498</w:t>
            </w:r>
          </w:p>
        </w:tc>
        <w:tc>
          <w:tcPr>
            <w:tcW w:w="1980" w:type="dxa"/>
          </w:tcPr>
          <w:p w14:paraId="0CF9C66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KRBA2</w:t>
            </w:r>
          </w:p>
        </w:tc>
        <w:tc>
          <w:tcPr>
            <w:tcW w:w="1710" w:type="dxa"/>
          </w:tcPr>
          <w:p w14:paraId="653DC46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5B330B0" w14:textId="77777777" w:rsidTr="005E153E">
        <w:tblPrEx>
          <w:tblCellMar>
            <w:top w:w="0" w:type="dxa"/>
            <w:bottom w:w="0" w:type="dxa"/>
          </w:tblCellMar>
        </w:tblPrEx>
        <w:trPr>
          <w:trHeight w:val="300"/>
        </w:trPr>
        <w:tc>
          <w:tcPr>
            <w:tcW w:w="1555" w:type="dxa"/>
          </w:tcPr>
          <w:p w14:paraId="1721F3B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3212</w:t>
            </w:r>
          </w:p>
        </w:tc>
        <w:tc>
          <w:tcPr>
            <w:tcW w:w="2610" w:type="dxa"/>
          </w:tcPr>
          <w:p w14:paraId="0C8F1DE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-0.0080491</w:t>
            </w:r>
          </w:p>
        </w:tc>
        <w:tc>
          <w:tcPr>
            <w:tcW w:w="1980" w:type="dxa"/>
          </w:tcPr>
          <w:p w14:paraId="697AF4C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HOXB2</w:t>
            </w:r>
          </w:p>
        </w:tc>
        <w:tc>
          <w:tcPr>
            <w:tcW w:w="1710" w:type="dxa"/>
          </w:tcPr>
          <w:p w14:paraId="2D0CF8D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F77079F" w14:textId="77777777" w:rsidTr="005E153E">
        <w:tblPrEx>
          <w:tblCellMar>
            <w:top w:w="0" w:type="dxa"/>
            <w:bottom w:w="0" w:type="dxa"/>
          </w:tblCellMar>
        </w:tblPrEx>
        <w:trPr>
          <w:trHeight w:val="300"/>
        </w:trPr>
        <w:tc>
          <w:tcPr>
            <w:tcW w:w="1555" w:type="dxa"/>
          </w:tcPr>
          <w:p w14:paraId="265FAEF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100874362</w:t>
            </w:r>
          </w:p>
        </w:tc>
        <w:tc>
          <w:tcPr>
            <w:tcW w:w="2610" w:type="dxa"/>
          </w:tcPr>
          <w:p w14:paraId="3FC7600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-0.0447071</w:t>
            </w:r>
          </w:p>
        </w:tc>
        <w:tc>
          <w:tcPr>
            <w:tcW w:w="1980" w:type="dxa"/>
          </w:tcPr>
          <w:p w14:paraId="5EBC4F9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HOXB-AS1</w:t>
            </w:r>
          </w:p>
        </w:tc>
        <w:tc>
          <w:tcPr>
            <w:tcW w:w="1710" w:type="dxa"/>
          </w:tcPr>
          <w:p w14:paraId="7945A27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4F9CFDA" w14:textId="77777777" w:rsidTr="005E153E">
        <w:tblPrEx>
          <w:tblCellMar>
            <w:top w:w="0" w:type="dxa"/>
            <w:bottom w:w="0" w:type="dxa"/>
          </w:tblCellMar>
        </w:tblPrEx>
        <w:trPr>
          <w:trHeight w:val="300"/>
        </w:trPr>
        <w:tc>
          <w:tcPr>
            <w:tcW w:w="1555" w:type="dxa"/>
          </w:tcPr>
          <w:p w14:paraId="146C4EC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102723487</w:t>
            </w:r>
          </w:p>
        </w:tc>
        <w:tc>
          <w:tcPr>
            <w:tcW w:w="2610" w:type="dxa"/>
          </w:tcPr>
          <w:p w14:paraId="1A17176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0.00179037</w:t>
            </w:r>
          </w:p>
        </w:tc>
        <w:tc>
          <w:tcPr>
            <w:tcW w:w="1980" w:type="dxa"/>
          </w:tcPr>
          <w:p w14:paraId="02E9FF4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LINC01497</w:t>
            </w:r>
          </w:p>
        </w:tc>
        <w:tc>
          <w:tcPr>
            <w:tcW w:w="1710" w:type="dxa"/>
          </w:tcPr>
          <w:p w14:paraId="65F3CC8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61300AD" w14:textId="77777777" w:rsidTr="005E153E">
        <w:tblPrEx>
          <w:tblCellMar>
            <w:top w:w="0" w:type="dxa"/>
            <w:bottom w:w="0" w:type="dxa"/>
          </w:tblCellMar>
        </w:tblPrEx>
        <w:trPr>
          <w:trHeight w:val="300"/>
        </w:trPr>
        <w:tc>
          <w:tcPr>
            <w:tcW w:w="1555" w:type="dxa"/>
          </w:tcPr>
          <w:p w14:paraId="0EA7BE4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339290</w:t>
            </w:r>
          </w:p>
        </w:tc>
        <w:tc>
          <w:tcPr>
            <w:tcW w:w="2610" w:type="dxa"/>
          </w:tcPr>
          <w:p w14:paraId="543A983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-0.0001489</w:t>
            </w:r>
          </w:p>
        </w:tc>
        <w:tc>
          <w:tcPr>
            <w:tcW w:w="1980" w:type="dxa"/>
          </w:tcPr>
          <w:p w14:paraId="66EE05DD"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LINC00667</w:t>
            </w:r>
          </w:p>
        </w:tc>
        <w:tc>
          <w:tcPr>
            <w:tcW w:w="1710" w:type="dxa"/>
          </w:tcPr>
          <w:p w14:paraId="5463DC9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BAED487" w14:textId="77777777" w:rsidTr="005E153E">
        <w:tblPrEx>
          <w:tblCellMar>
            <w:top w:w="0" w:type="dxa"/>
            <w:bottom w:w="0" w:type="dxa"/>
          </w:tblCellMar>
        </w:tblPrEx>
        <w:trPr>
          <w:trHeight w:val="300"/>
        </w:trPr>
        <w:tc>
          <w:tcPr>
            <w:tcW w:w="1555" w:type="dxa"/>
          </w:tcPr>
          <w:p w14:paraId="720DA29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23136</w:t>
            </w:r>
          </w:p>
        </w:tc>
        <w:tc>
          <w:tcPr>
            <w:tcW w:w="2610" w:type="dxa"/>
          </w:tcPr>
          <w:p w14:paraId="10229DF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0.00496684</w:t>
            </w:r>
          </w:p>
        </w:tc>
        <w:tc>
          <w:tcPr>
            <w:tcW w:w="1980" w:type="dxa"/>
          </w:tcPr>
          <w:p w14:paraId="1B121DC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EPB41L3</w:t>
            </w:r>
          </w:p>
        </w:tc>
        <w:tc>
          <w:tcPr>
            <w:tcW w:w="1710" w:type="dxa"/>
          </w:tcPr>
          <w:p w14:paraId="210C9B4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4D0455B" w14:textId="77777777" w:rsidTr="005E153E">
        <w:tblPrEx>
          <w:tblCellMar>
            <w:top w:w="0" w:type="dxa"/>
            <w:bottom w:w="0" w:type="dxa"/>
          </w:tblCellMar>
        </w:tblPrEx>
        <w:trPr>
          <w:trHeight w:val="300"/>
        </w:trPr>
        <w:tc>
          <w:tcPr>
            <w:tcW w:w="1555" w:type="dxa"/>
          </w:tcPr>
          <w:p w14:paraId="7D1C2D0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147495</w:t>
            </w:r>
          </w:p>
        </w:tc>
        <w:tc>
          <w:tcPr>
            <w:tcW w:w="2610" w:type="dxa"/>
          </w:tcPr>
          <w:p w14:paraId="3CF8A4F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-0.0056333</w:t>
            </w:r>
          </w:p>
        </w:tc>
        <w:tc>
          <w:tcPr>
            <w:tcW w:w="1980" w:type="dxa"/>
          </w:tcPr>
          <w:p w14:paraId="29DE34F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APCDD1</w:t>
            </w:r>
          </w:p>
        </w:tc>
        <w:tc>
          <w:tcPr>
            <w:tcW w:w="1710" w:type="dxa"/>
          </w:tcPr>
          <w:p w14:paraId="4CA36E6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79D833D5" w14:textId="77777777" w:rsidTr="005E153E">
        <w:tblPrEx>
          <w:tblCellMar>
            <w:top w:w="0" w:type="dxa"/>
            <w:bottom w:w="0" w:type="dxa"/>
          </w:tblCellMar>
        </w:tblPrEx>
        <w:trPr>
          <w:trHeight w:val="300"/>
        </w:trPr>
        <w:tc>
          <w:tcPr>
            <w:tcW w:w="1555" w:type="dxa"/>
          </w:tcPr>
          <w:p w14:paraId="3501944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105372097</w:t>
            </w:r>
          </w:p>
        </w:tc>
        <w:tc>
          <w:tcPr>
            <w:tcW w:w="2610" w:type="dxa"/>
          </w:tcPr>
          <w:p w14:paraId="18A1D73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-0.0073189</w:t>
            </w:r>
          </w:p>
        </w:tc>
        <w:tc>
          <w:tcPr>
            <w:tcW w:w="1980" w:type="dxa"/>
          </w:tcPr>
          <w:p w14:paraId="13CAED2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ST8SIA5-DT</w:t>
            </w:r>
          </w:p>
        </w:tc>
        <w:tc>
          <w:tcPr>
            <w:tcW w:w="1710" w:type="dxa"/>
          </w:tcPr>
          <w:p w14:paraId="6AF9525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1113AC5C" w14:textId="77777777" w:rsidTr="005E153E">
        <w:tblPrEx>
          <w:tblCellMar>
            <w:top w:w="0" w:type="dxa"/>
            <w:bottom w:w="0" w:type="dxa"/>
          </w:tblCellMar>
        </w:tblPrEx>
        <w:trPr>
          <w:trHeight w:val="300"/>
        </w:trPr>
        <w:tc>
          <w:tcPr>
            <w:tcW w:w="1555" w:type="dxa"/>
          </w:tcPr>
          <w:p w14:paraId="764971F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107985128</w:t>
            </w:r>
          </w:p>
        </w:tc>
        <w:tc>
          <w:tcPr>
            <w:tcW w:w="2610" w:type="dxa"/>
          </w:tcPr>
          <w:p w14:paraId="7AA690E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0.03039284</w:t>
            </w:r>
          </w:p>
        </w:tc>
        <w:tc>
          <w:tcPr>
            <w:tcW w:w="1980" w:type="dxa"/>
          </w:tcPr>
          <w:p w14:paraId="631215A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LINC01916</w:t>
            </w:r>
          </w:p>
        </w:tc>
        <w:tc>
          <w:tcPr>
            <w:tcW w:w="1710" w:type="dxa"/>
          </w:tcPr>
          <w:p w14:paraId="47D6A8B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4CDAE80" w14:textId="77777777" w:rsidTr="005E153E">
        <w:tblPrEx>
          <w:tblCellMar>
            <w:top w:w="0" w:type="dxa"/>
            <w:bottom w:w="0" w:type="dxa"/>
          </w:tblCellMar>
        </w:tblPrEx>
        <w:trPr>
          <w:trHeight w:val="300"/>
        </w:trPr>
        <w:tc>
          <w:tcPr>
            <w:tcW w:w="1555" w:type="dxa"/>
          </w:tcPr>
          <w:p w14:paraId="3AC7EF2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100847016</w:t>
            </w:r>
          </w:p>
        </w:tc>
        <w:tc>
          <w:tcPr>
            <w:tcW w:w="2610" w:type="dxa"/>
          </w:tcPr>
          <w:p w14:paraId="232EB20A"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0.03864049</w:t>
            </w:r>
          </w:p>
        </w:tc>
        <w:tc>
          <w:tcPr>
            <w:tcW w:w="1980" w:type="dxa"/>
          </w:tcPr>
          <w:p w14:paraId="517101A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MIR5695</w:t>
            </w:r>
          </w:p>
        </w:tc>
        <w:tc>
          <w:tcPr>
            <w:tcW w:w="1710" w:type="dxa"/>
          </w:tcPr>
          <w:p w14:paraId="775A0DB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2F34E7F" w14:textId="77777777" w:rsidTr="005E153E">
        <w:tblPrEx>
          <w:tblCellMar>
            <w:top w:w="0" w:type="dxa"/>
            <w:bottom w:w="0" w:type="dxa"/>
          </w:tblCellMar>
        </w:tblPrEx>
        <w:trPr>
          <w:trHeight w:val="300"/>
        </w:trPr>
        <w:tc>
          <w:tcPr>
            <w:tcW w:w="1555" w:type="dxa"/>
          </w:tcPr>
          <w:p w14:paraId="71AC502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83483</w:t>
            </w:r>
          </w:p>
        </w:tc>
        <w:tc>
          <w:tcPr>
            <w:tcW w:w="2610" w:type="dxa"/>
          </w:tcPr>
          <w:p w14:paraId="7A8C827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0.00093944</w:t>
            </w:r>
          </w:p>
        </w:tc>
        <w:tc>
          <w:tcPr>
            <w:tcW w:w="1980" w:type="dxa"/>
          </w:tcPr>
          <w:p w14:paraId="7B772C2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PLVAP</w:t>
            </w:r>
          </w:p>
        </w:tc>
        <w:tc>
          <w:tcPr>
            <w:tcW w:w="1710" w:type="dxa"/>
          </w:tcPr>
          <w:p w14:paraId="25E5FBA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A7D85CD" w14:textId="77777777" w:rsidTr="005E153E">
        <w:tblPrEx>
          <w:tblCellMar>
            <w:top w:w="0" w:type="dxa"/>
            <w:bottom w:w="0" w:type="dxa"/>
          </w:tblCellMar>
        </w:tblPrEx>
        <w:trPr>
          <w:trHeight w:val="300"/>
        </w:trPr>
        <w:tc>
          <w:tcPr>
            <w:tcW w:w="1555" w:type="dxa"/>
          </w:tcPr>
          <w:p w14:paraId="4B170D0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390916</w:t>
            </w:r>
          </w:p>
        </w:tc>
        <w:tc>
          <w:tcPr>
            <w:tcW w:w="2610" w:type="dxa"/>
          </w:tcPr>
          <w:p w14:paraId="4E5C2D9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0.00186915</w:t>
            </w:r>
          </w:p>
        </w:tc>
        <w:tc>
          <w:tcPr>
            <w:tcW w:w="1980" w:type="dxa"/>
          </w:tcPr>
          <w:p w14:paraId="414E25D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NUDT19</w:t>
            </w:r>
          </w:p>
        </w:tc>
        <w:tc>
          <w:tcPr>
            <w:tcW w:w="1710" w:type="dxa"/>
          </w:tcPr>
          <w:p w14:paraId="6E0D979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663A418" w14:textId="77777777" w:rsidTr="005E153E">
        <w:tblPrEx>
          <w:tblCellMar>
            <w:top w:w="0" w:type="dxa"/>
            <w:bottom w:w="0" w:type="dxa"/>
          </w:tblCellMar>
        </w:tblPrEx>
        <w:trPr>
          <w:trHeight w:val="300"/>
        </w:trPr>
        <w:tc>
          <w:tcPr>
            <w:tcW w:w="1555" w:type="dxa"/>
          </w:tcPr>
          <w:p w14:paraId="5C82CC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57761</w:t>
            </w:r>
          </w:p>
        </w:tc>
        <w:tc>
          <w:tcPr>
            <w:tcW w:w="2610" w:type="dxa"/>
          </w:tcPr>
          <w:p w14:paraId="20E7AD4F"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0.01406064</w:t>
            </w:r>
          </w:p>
        </w:tc>
        <w:tc>
          <w:tcPr>
            <w:tcW w:w="1980" w:type="dxa"/>
          </w:tcPr>
          <w:p w14:paraId="72F0842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TRIB3</w:t>
            </w:r>
          </w:p>
        </w:tc>
        <w:tc>
          <w:tcPr>
            <w:tcW w:w="1710" w:type="dxa"/>
          </w:tcPr>
          <w:p w14:paraId="100A4E1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4B46943" w14:textId="77777777" w:rsidTr="005E153E">
        <w:tblPrEx>
          <w:tblCellMar>
            <w:top w:w="0" w:type="dxa"/>
            <w:bottom w:w="0" w:type="dxa"/>
          </w:tblCellMar>
        </w:tblPrEx>
        <w:trPr>
          <w:trHeight w:val="300"/>
        </w:trPr>
        <w:tc>
          <w:tcPr>
            <w:tcW w:w="1555" w:type="dxa"/>
          </w:tcPr>
          <w:p w14:paraId="679B2CB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56261</w:t>
            </w:r>
          </w:p>
        </w:tc>
        <w:tc>
          <w:tcPr>
            <w:tcW w:w="2610" w:type="dxa"/>
          </w:tcPr>
          <w:p w14:paraId="470E8BC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-0.0052651</w:t>
            </w:r>
          </w:p>
        </w:tc>
        <w:tc>
          <w:tcPr>
            <w:tcW w:w="1980" w:type="dxa"/>
          </w:tcPr>
          <w:p w14:paraId="1415D08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GPCPD1</w:t>
            </w:r>
          </w:p>
        </w:tc>
        <w:tc>
          <w:tcPr>
            <w:tcW w:w="1710" w:type="dxa"/>
          </w:tcPr>
          <w:p w14:paraId="23EC8B9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271FFE7C" w14:textId="77777777" w:rsidTr="005E153E">
        <w:tblPrEx>
          <w:tblCellMar>
            <w:top w:w="0" w:type="dxa"/>
            <w:bottom w:w="0" w:type="dxa"/>
          </w:tblCellMar>
        </w:tblPrEx>
        <w:trPr>
          <w:trHeight w:val="300"/>
        </w:trPr>
        <w:tc>
          <w:tcPr>
            <w:tcW w:w="1555" w:type="dxa"/>
          </w:tcPr>
          <w:p w14:paraId="583712C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26074</w:t>
            </w:r>
          </w:p>
        </w:tc>
        <w:tc>
          <w:tcPr>
            <w:tcW w:w="2610" w:type="dxa"/>
          </w:tcPr>
          <w:p w14:paraId="53D7EAD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0.00386925</w:t>
            </w:r>
          </w:p>
        </w:tc>
        <w:tc>
          <w:tcPr>
            <w:tcW w:w="1980" w:type="dxa"/>
          </w:tcPr>
          <w:p w14:paraId="1D58AA0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CFAP61</w:t>
            </w:r>
          </w:p>
        </w:tc>
        <w:tc>
          <w:tcPr>
            <w:tcW w:w="1710" w:type="dxa"/>
          </w:tcPr>
          <w:p w14:paraId="6D7E737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875144D" w14:textId="77777777" w:rsidTr="005E153E">
        <w:tblPrEx>
          <w:tblCellMar>
            <w:top w:w="0" w:type="dxa"/>
            <w:bottom w:w="0" w:type="dxa"/>
          </w:tblCellMar>
        </w:tblPrEx>
        <w:trPr>
          <w:trHeight w:val="300"/>
        </w:trPr>
        <w:tc>
          <w:tcPr>
            <w:tcW w:w="1555" w:type="dxa"/>
          </w:tcPr>
          <w:p w14:paraId="1172B0B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56911</w:t>
            </w:r>
          </w:p>
        </w:tc>
        <w:tc>
          <w:tcPr>
            <w:tcW w:w="2610" w:type="dxa"/>
          </w:tcPr>
          <w:p w14:paraId="77F1416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0.00049606</w:t>
            </w:r>
          </w:p>
        </w:tc>
        <w:tc>
          <w:tcPr>
            <w:tcW w:w="1980" w:type="dxa"/>
          </w:tcPr>
          <w:p w14:paraId="7D66003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MAP3K7CL</w:t>
            </w:r>
          </w:p>
        </w:tc>
        <w:tc>
          <w:tcPr>
            <w:tcW w:w="1710" w:type="dxa"/>
          </w:tcPr>
          <w:p w14:paraId="4D2390C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233801B8" w14:textId="77777777" w:rsidTr="005E153E">
        <w:tblPrEx>
          <w:tblCellMar>
            <w:top w:w="0" w:type="dxa"/>
            <w:bottom w:w="0" w:type="dxa"/>
          </w:tblCellMar>
        </w:tblPrEx>
        <w:trPr>
          <w:trHeight w:val="300"/>
        </w:trPr>
        <w:tc>
          <w:tcPr>
            <w:tcW w:w="1555" w:type="dxa"/>
          </w:tcPr>
          <w:p w14:paraId="6E98C628"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54102</w:t>
            </w:r>
          </w:p>
        </w:tc>
        <w:tc>
          <w:tcPr>
            <w:tcW w:w="2610" w:type="dxa"/>
          </w:tcPr>
          <w:p w14:paraId="75F6D3D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-0.0002797</w:t>
            </w:r>
          </w:p>
        </w:tc>
        <w:tc>
          <w:tcPr>
            <w:tcW w:w="1980" w:type="dxa"/>
          </w:tcPr>
          <w:p w14:paraId="192A64F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CLIC6</w:t>
            </w:r>
          </w:p>
        </w:tc>
        <w:tc>
          <w:tcPr>
            <w:tcW w:w="1710" w:type="dxa"/>
          </w:tcPr>
          <w:p w14:paraId="0A70C4B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351AAEDC" w14:textId="77777777" w:rsidTr="005E153E">
        <w:tblPrEx>
          <w:tblCellMar>
            <w:top w:w="0" w:type="dxa"/>
            <w:bottom w:w="0" w:type="dxa"/>
          </w:tblCellMar>
        </w:tblPrEx>
        <w:trPr>
          <w:trHeight w:val="300"/>
        </w:trPr>
        <w:tc>
          <w:tcPr>
            <w:tcW w:w="1555" w:type="dxa"/>
          </w:tcPr>
          <w:p w14:paraId="36A6A3C5"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105372798</w:t>
            </w:r>
          </w:p>
        </w:tc>
        <w:tc>
          <w:tcPr>
            <w:tcW w:w="2610" w:type="dxa"/>
          </w:tcPr>
          <w:p w14:paraId="31E591B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-0.0101719</w:t>
            </w:r>
          </w:p>
        </w:tc>
        <w:tc>
          <w:tcPr>
            <w:tcW w:w="1980" w:type="dxa"/>
          </w:tcPr>
          <w:p w14:paraId="4F12CD9A"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LOC105372798</w:t>
            </w:r>
          </w:p>
        </w:tc>
        <w:tc>
          <w:tcPr>
            <w:tcW w:w="1710" w:type="dxa"/>
          </w:tcPr>
          <w:p w14:paraId="1F665D6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69A18E91" w14:textId="77777777" w:rsidTr="005E153E">
        <w:tblPrEx>
          <w:tblCellMar>
            <w:top w:w="0" w:type="dxa"/>
            <w:bottom w:w="0" w:type="dxa"/>
          </w:tblCellMar>
        </w:tblPrEx>
        <w:trPr>
          <w:trHeight w:val="300"/>
        </w:trPr>
        <w:tc>
          <w:tcPr>
            <w:tcW w:w="1555" w:type="dxa"/>
          </w:tcPr>
          <w:p w14:paraId="5BB2F15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lastRenderedPageBreak/>
              <w:t>2114</w:t>
            </w:r>
          </w:p>
        </w:tc>
        <w:tc>
          <w:tcPr>
            <w:tcW w:w="2610" w:type="dxa"/>
          </w:tcPr>
          <w:p w14:paraId="7AE21C2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0.00082494</w:t>
            </w:r>
          </w:p>
        </w:tc>
        <w:tc>
          <w:tcPr>
            <w:tcW w:w="1980" w:type="dxa"/>
          </w:tcPr>
          <w:p w14:paraId="4F5FEEA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ETS2</w:t>
            </w:r>
          </w:p>
        </w:tc>
        <w:tc>
          <w:tcPr>
            <w:tcW w:w="1710" w:type="dxa"/>
          </w:tcPr>
          <w:p w14:paraId="2E540DC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20E14BD" w14:textId="77777777" w:rsidTr="005E153E">
        <w:tblPrEx>
          <w:tblCellMar>
            <w:top w:w="0" w:type="dxa"/>
            <w:bottom w:w="0" w:type="dxa"/>
          </w:tblCellMar>
        </w:tblPrEx>
        <w:trPr>
          <w:trHeight w:val="300"/>
        </w:trPr>
        <w:tc>
          <w:tcPr>
            <w:tcW w:w="1555" w:type="dxa"/>
          </w:tcPr>
          <w:p w14:paraId="75E73381"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2192</w:t>
            </w:r>
          </w:p>
        </w:tc>
        <w:tc>
          <w:tcPr>
            <w:tcW w:w="2610" w:type="dxa"/>
          </w:tcPr>
          <w:p w14:paraId="41AFCC1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0.00138774</w:t>
            </w:r>
          </w:p>
        </w:tc>
        <w:tc>
          <w:tcPr>
            <w:tcW w:w="1980" w:type="dxa"/>
          </w:tcPr>
          <w:p w14:paraId="10360566"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FBLN1</w:t>
            </w:r>
          </w:p>
        </w:tc>
        <w:tc>
          <w:tcPr>
            <w:tcW w:w="1710" w:type="dxa"/>
          </w:tcPr>
          <w:p w14:paraId="0379C88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6AF05040" w14:textId="77777777" w:rsidTr="005E153E">
        <w:tblPrEx>
          <w:tblCellMar>
            <w:top w:w="0" w:type="dxa"/>
            <w:bottom w:w="0" w:type="dxa"/>
          </w:tblCellMar>
        </w:tblPrEx>
        <w:trPr>
          <w:trHeight w:val="300"/>
        </w:trPr>
        <w:tc>
          <w:tcPr>
            <w:tcW w:w="1555" w:type="dxa"/>
          </w:tcPr>
          <w:p w14:paraId="213E9DF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55344</w:t>
            </w:r>
          </w:p>
        </w:tc>
        <w:tc>
          <w:tcPr>
            <w:tcW w:w="2610" w:type="dxa"/>
          </w:tcPr>
          <w:p w14:paraId="7A3F81A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0.00172304</w:t>
            </w:r>
          </w:p>
        </w:tc>
        <w:tc>
          <w:tcPr>
            <w:tcW w:w="1980" w:type="dxa"/>
          </w:tcPr>
          <w:p w14:paraId="715E750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PLCXD1</w:t>
            </w:r>
          </w:p>
        </w:tc>
        <w:tc>
          <w:tcPr>
            <w:tcW w:w="1710" w:type="dxa"/>
          </w:tcPr>
          <w:p w14:paraId="4FBB992E"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0775AA9" w14:textId="77777777" w:rsidTr="005E153E">
        <w:tblPrEx>
          <w:tblCellMar>
            <w:top w:w="0" w:type="dxa"/>
            <w:bottom w:w="0" w:type="dxa"/>
          </w:tblCellMar>
        </w:tblPrEx>
        <w:trPr>
          <w:trHeight w:val="300"/>
        </w:trPr>
        <w:tc>
          <w:tcPr>
            <w:tcW w:w="1555" w:type="dxa"/>
          </w:tcPr>
          <w:p w14:paraId="20439F96"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9104</w:t>
            </w:r>
          </w:p>
        </w:tc>
        <w:tc>
          <w:tcPr>
            <w:tcW w:w="2610" w:type="dxa"/>
          </w:tcPr>
          <w:p w14:paraId="5D4E0C64"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-0.0121055</w:t>
            </w:r>
          </w:p>
        </w:tc>
        <w:tc>
          <w:tcPr>
            <w:tcW w:w="1980" w:type="dxa"/>
          </w:tcPr>
          <w:p w14:paraId="163E3C6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RGN</w:t>
            </w:r>
          </w:p>
        </w:tc>
        <w:tc>
          <w:tcPr>
            <w:tcW w:w="1710" w:type="dxa"/>
          </w:tcPr>
          <w:p w14:paraId="6CA13B93"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r w:rsidR="00241745" w:rsidRPr="00241745" w14:paraId="58C4CD8F" w14:textId="77777777" w:rsidTr="005E153E">
        <w:tblPrEx>
          <w:tblCellMar>
            <w:top w:w="0" w:type="dxa"/>
            <w:bottom w:w="0" w:type="dxa"/>
          </w:tblCellMar>
        </w:tblPrEx>
        <w:trPr>
          <w:trHeight w:val="300"/>
        </w:trPr>
        <w:tc>
          <w:tcPr>
            <w:tcW w:w="1555" w:type="dxa"/>
          </w:tcPr>
          <w:p w14:paraId="7DDDBA3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64061</w:t>
            </w:r>
          </w:p>
        </w:tc>
        <w:tc>
          <w:tcPr>
            <w:tcW w:w="2610" w:type="dxa"/>
          </w:tcPr>
          <w:p w14:paraId="3E3DD25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0.00040261</w:t>
            </w:r>
          </w:p>
        </w:tc>
        <w:tc>
          <w:tcPr>
            <w:tcW w:w="1980" w:type="dxa"/>
          </w:tcPr>
          <w:p w14:paraId="64BBD48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TSPYL2</w:t>
            </w:r>
          </w:p>
        </w:tc>
        <w:tc>
          <w:tcPr>
            <w:tcW w:w="1710" w:type="dxa"/>
          </w:tcPr>
          <w:p w14:paraId="14D55FB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35DD73C8" w14:textId="77777777" w:rsidTr="005E153E">
        <w:tblPrEx>
          <w:tblCellMar>
            <w:top w:w="0" w:type="dxa"/>
            <w:bottom w:w="0" w:type="dxa"/>
          </w:tblCellMar>
        </w:tblPrEx>
        <w:trPr>
          <w:trHeight w:val="300"/>
        </w:trPr>
        <w:tc>
          <w:tcPr>
            <w:tcW w:w="1555" w:type="dxa"/>
          </w:tcPr>
          <w:p w14:paraId="110ED300"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286495</w:t>
            </w:r>
          </w:p>
        </w:tc>
        <w:tc>
          <w:tcPr>
            <w:tcW w:w="2610" w:type="dxa"/>
          </w:tcPr>
          <w:p w14:paraId="00C157A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0.00274987</w:t>
            </w:r>
          </w:p>
        </w:tc>
        <w:tc>
          <w:tcPr>
            <w:tcW w:w="1980" w:type="dxa"/>
          </w:tcPr>
          <w:p w14:paraId="144B90E9"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TTC3P1</w:t>
            </w:r>
          </w:p>
        </w:tc>
        <w:tc>
          <w:tcPr>
            <w:tcW w:w="1710" w:type="dxa"/>
          </w:tcPr>
          <w:p w14:paraId="3202F0D2"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392C513" w14:textId="77777777" w:rsidTr="005E153E">
        <w:tblPrEx>
          <w:tblCellMar>
            <w:top w:w="0" w:type="dxa"/>
            <w:bottom w:w="0" w:type="dxa"/>
          </w:tblCellMar>
        </w:tblPrEx>
        <w:trPr>
          <w:trHeight w:val="300"/>
        </w:trPr>
        <w:tc>
          <w:tcPr>
            <w:tcW w:w="1555" w:type="dxa"/>
          </w:tcPr>
          <w:p w14:paraId="0BAF866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55859</w:t>
            </w:r>
          </w:p>
        </w:tc>
        <w:tc>
          <w:tcPr>
            <w:tcW w:w="2610" w:type="dxa"/>
          </w:tcPr>
          <w:p w14:paraId="67C4DFC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0.02262693</w:t>
            </w:r>
          </w:p>
        </w:tc>
        <w:tc>
          <w:tcPr>
            <w:tcW w:w="1980" w:type="dxa"/>
          </w:tcPr>
          <w:p w14:paraId="06C8FF5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BEX1</w:t>
            </w:r>
          </w:p>
        </w:tc>
        <w:tc>
          <w:tcPr>
            <w:tcW w:w="1710" w:type="dxa"/>
          </w:tcPr>
          <w:p w14:paraId="67F8EC6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4AE05BAB" w14:textId="77777777" w:rsidTr="005E153E">
        <w:tblPrEx>
          <w:tblCellMar>
            <w:top w:w="0" w:type="dxa"/>
            <w:bottom w:w="0" w:type="dxa"/>
          </w:tblCellMar>
        </w:tblPrEx>
        <w:trPr>
          <w:trHeight w:val="300"/>
        </w:trPr>
        <w:tc>
          <w:tcPr>
            <w:tcW w:w="1555" w:type="dxa"/>
          </w:tcPr>
          <w:p w14:paraId="409F3B93"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139221</w:t>
            </w:r>
          </w:p>
        </w:tc>
        <w:tc>
          <w:tcPr>
            <w:tcW w:w="2610" w:type="dxa"/>
          </w:tcPr>
          <w:p w14:paraId="37BD4FC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0.004081</w:t>
            </w:r>
          </w:p>
        </w:tc>
        <w:tc>
          <w:tcPr>
            <w:tcW w:w="1980" w:type="dxa"/>
          </w:tcPr>
          <w:p w14:paraId="74AAECF8"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PWWP3B</w:t>
            </w:r>
          </w:p>
        </w:tc>
        <w:tc>
          <w:tcPr>
            <w:tcW w:w="1710" w:type="dxa"/>
          </w:tcPr>
          <w:p w14:paraId="5C51D83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5595828A" w14:textId="77777777" w:rsidTr="005E153E">
        <w:tblPrEx>
          <w:tblCellMar>
            <w:top w:w="0" w:type="dxa"/>
            <w:bottom w:w="0" w:type="dxa"/>
          </w:tblCellMar>
        </w:tblPrEx>
        <w:trPr>
          <w:trHeight w:val="300"/>
        </w:trPr>
        <w:tc>
          <w:tcPr>
            <w:tcW w:w="1555" w:type="dxa"/>
          </w:tcPr>
          <w:p w14:paraId="1C2996F9"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55086</w:t>
            </w:r>
          </w:p>
        </w:tc>
        <w:tc>
          <w:tcPr>
            <w:tcW w:w="2610" w:type="dxa"/>
          </w:tcPr>
          <w:p w14:paraId="02919ED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0.01378705</w:t>
            </w:r>
          </w:p>
        </w:tc>
        <w:tc>
          <w:tcPr>
            <w:tcW w:w="1980" w:type="dxa"/>
          </w:tcPr>
          <w:p w14:paraId="27880D9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RADX</w:t>
            </w:r>
          </w:p>
        </w:tc>
        <w:tc>
          <w:tcPr>
            <w:tcW w:w="1710" w:type="dxa"/>
          </w:tcPr>
          <w:p w14:paraId="297DAE54"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7CFAE978" w14:textId="77777777" w:rsidTr="005E153E">
        <w:tblPrEx>
          <w:tblCellMar>
            <w:top w:w="0" w:type="dxa"/>
            <w:bottom w:w="0" w:type="dxa"/>
          </w:tblCellMar>
        </w:tblPrEx>
        <w:trPr>
          <w:trHeight w:val="300"/>
        </w:trPr>
        <w:tc>
          <w:tcPr>
            <w:tcW w:w="1555" w:type="dxa"/>
          </w:tcPr>
          <w:p w14:paraId="63BDC08C"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23439</w:t>
            </w:r>
          </w:p>
        </w:tc>
        <w:tc>
          <w:tcPr>
            <w:tcW w:w="2610" w:type="dxa"/>
          </w:tcPr>
          <w:p w14:paraId="0190A197"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0.00027178</w:t>
            </w:r>
          </w:p>
        </w:tc>
        <w:tc>
          <w:tcPr>
            <w:tcW w:w="1980" w:type="dxa"/>
          </w:tcPr>
          <w:p w14:paraId="2493D275"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ATP1B4</w:t>
            </w:r>
          </w:p>
        </w:tc>
        <w:tc>
          <w:tcPr>
            <w:tcW w:w="1710" w:type="dxa"/>
          </w:tcPr>
          <w:p w14:paraId="55FD999C"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15029041" w14:textId="77777777" w:rsidTr="005E153E">
        <w:tblPrEx>
          <w:tblCellMar>
            <w:top w:w="0" w:type="dxa"/>
            <w:bottom w:w="0" w:type="dxa"/>
          </w:tblCellMar>
        </w:tblPrEx>
        <w:trPr>
          <w:trHeight w:val="300"/>
        </w:trPr>
        <w:tc>
          <w:tcPr>
            <w:tcW w:w="1555" w:type="dxa"/>
          </w:tcPr>
          <w:p w14:paraId="40DBA97D"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100130613</w:t>
            </w:r>
          </w:p>
        </w:tc>
        <w:tc>
          <w:tcPr>
            <w:tcW w:w="2610" w:type="dxa"/>
          </w:tcPr>
          <w:p w14:paraId="4601F4DB"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0.00441142</w:t>
            </w:r>
          </w:p>
        </w:tc>
        <w:tc>
          <w:tcPr>
            <w:tcW w:w="1980" w:type="dxa"/>
          </w:tcPr>
          <w:p w14:paraId="541B443B"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PRR32</w:t>
            </w:r>
          </w:p>
        </w:tc>
        <w:tc>
          <w:tcPr>
            <w:tcW w:w="1710" w:type="dxa"/>
          </w:tcPr>
          <w:p w14:paraId="351580FF"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RedLong</w:t>
            </w:r>
          </w:p>
        </w:tc>
      </w:tr>
      <w:tr w:rsidR="00241745" w:rsidRPr="00241745" w14:paraId="068E853D" w14:textId="77777777" w:rsidTr="005E153E">
        <w:tblPrEx>
          <w:tblCellMar>
            <w:top w:w="0" w:type="dxa"/>
            <w:bottom w:w="0" w:type="dxa"/>
          </w:tblCellMar>
        </w:tblPrEx>
        <w:trPr>
          <w:trHeight w:val="300"/>
        </w:trPr>
        <w:tc>
          <w:tcPr>
            <w:tcW w:w="1555" w:type="dxa"/>
          </w:tcPr>
          <w:p w14:paraId="1E64CA62"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90161</w:t>
            </w:r>
          </w:p>
        </w:tc>
        <w:tc>
          <w:tcPr>
            <w:tcW w:w="2610" w:type="dxa"/>
          </w:tcPr>
          <w:p w14:paraId="1BB4D0FE" w14:textId="77777777" w:rsidR="00241745" w:rsidRPr="00241745" w:rsidRDefault="00241745" w:rsidP="00241745">
            <w:pPr>
              <w:autoSpaceDE w:val="0"/>
              <w:autoSpaceDN w:val="0"/>
              <w:adjustRightInd w:val="0"/>
              <w:spacing w:line="480" w:lineRule="auto"/>
              <w:jc w:val="right"/>
              <w:rPr>
                <w:rFonts w:ascii="Times New Roman" w:hAnsi="Times New Roman" w:cs="Times New Roman"/>
                <w:color w:val="000000"/>
                <w:kern w:val="0"/>
              </w:rPr>
            </w:pPr>
            <w:r w:rsidRPr="00241745">
              <w:rPr>
                <w:rFonts w:ascii="Times New Roman" w:hAnsi="Times New Roman" w:cs="Times New Roman"/>
                <w:color w:val="000000"/>
                <w:kern w:val="0"/>
              </w:rPr>
              <w:t>-0.0051853</w:t>
            </w:r>
          </w:p>
        </w:tc>
        <w:tc>
          <w:tcPr>
            <w:tcW w:w="1980" w:type="dxa"/>
          </w:tcPr>
          <w:p w14:paraId="02C26D61"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HS6ST2</w:t>
            </w:r>
          </w:p>
        </w:tc>
        <w:tc>
          <w:tcPr>
            <w:tcW w:w="1710" w:type="dxa"/>
          </w:tcPr>
          <w:p w14:paraId="77EAD230" w14:textId="77777777" w:rsidR="00241745" w:rsidRPr="00241745" w:rsidRDefault="00241745" w:rsidP="00241745">
            <w:pPr>
              <w:autoSpaceDE w:val="0"/>
              <w:autoSpaceDN w:val="0"/>
              <w:adjustRightInd w:val="0"/>
              <w:spacing w:line="480" w:lineRule="auto"/>
              <w:rPr>
                <w:rFonts w:ascii="Times New Roman" w:hAnsi="Times New Roman" w:cs="Times New Roman"/>
                <w:color w:val="000000"/>
                <w:kern w:val="0"/>
              </w:rPr>
            </w:pPr>
            <w:r w:rsidRPr="00241745">
              <w:rPr>
                <w:rFonts w:ascii="Times New Roman" w:hAnsi="Times New Roman" w:cs="Times New Roman"/>
                <w:color w:val="000000"/>
                <w:kern w:val="0"/>
              </w:rPr>
              <w:t>ProLong</w:t>
            </w:r>
          </w:p>
        </w:tc>
      </w:tr>
    </w:tbl>
    <w:p w14:paraId="33FBF041" w14:textId="249A1AB4" w:rsidR="0023617F" w:rsidRPr="00F94A55" w:rsidRDefault="00241745" w:rsidP="00F94A55">
      <w:pPr>
        <w:spacing w:line="480" w:lineRule="auto"/>
        <w:jc w:val="both"/>
        <w:rPr>
          <w:rFonts w:ascii="Times New Roman" w:eastAsiaTheme="majorEastAsia" w:hAnsi="Times New Roman" w:cs="Times New Roman"/>
          <w:color w:val="0F4761" w:themeColor="accent1" w:themeShade="BF"/>
          <w:sz w:val="32"/>
          <w:szCs w:val="32"/>
        </w:rPr>
      </w:pPr>
      <w:r w:rsidRPr="00F94A55">
        <w:rPr>
          <w:rFonts w:ascii="Times New Roman" w:hAnsi="Times New Roman" w:cs="Times New Roman"/>
        </w:rPr>
        <w:t xml:space="preserve"> </w:t>
      </w:r>
      <w:r w:rsidR="0023617F" w:rsidRPr="00F94A55">
        <w:rPr>
          <w:rFonts w:ascii="Times New Roman" w:hAnsi="Times New Roman" w:cs="Times New Roman"/>
        </w:rPr>
        <w:br w:type="page"/>
      </w:r>
    </w:p>
    <w:p w14:paraId="3402F42B" w14:textId="77777777" w:rsidR="00C851B7" w:rsidRPr="00F94A55" w:rsidRDefault="00C851B7" w:rsidP="00F94A55">
      <w:pPr>
        <w:pStyle w:val="Heading1"/>
        <w:spacing w:line="480" w:lineRule="auto"/>
        <w:jc w:val="both"/>
        <w:rPr>
          <w:rFonts w:ascii="Times New Roman" w:hAnsi="Times New Roman" w:cs="Times New Roman"/>
        </w:rPr>
      </w:pPr>
      <w:r w:rsidRPr="00F94A55">
        <w:rPr>
          <w:rFonts w:ascii="Times New Roman" w:hAnsi="Times New Roman" w:cs="Times New Roman"/>
        </w:rPr>
        <w:lastRenderedPageBreak/>
        <w:t>References</w:t>
      </w:r>
    </w:p>
    <w:p w14:paraId="2B5E8CA4" w14:textId="77777777" w:rsidR="00C1458F" w:rsidRPr="00F94A55" w:rsidRDefault="001C119C" w:rsidP="00F94A55">
      <w:pPr>
        <w:pStyle w:val="Bibliography"/>
        <w:jc w:val="both"/>
        <w:rPr>
          <w:rFonts w:ascii="Times New Roman" w:hAnsi="Times New Roman" w:cs="Times New Roman"/>
        </w:rPr>
      </w:pPr>
      <w:r w:rsidRPr="00F94A55">
        <w:rPr>
          <w:rFonts w:ascii="Times New Roman" w:hAnsi="Times New Roman" w:cs="Times New Roman"/>
        </w:rPr>
        <w:fldChar w:fldCharType="begin"/>
      </w:r>
      <w:r w:rsidR="007415DF" w:rsidRPr="00F94A55">
        <w:rPr>
          <w:rFonts w:ascii="Times New Roman" w:hAnsi="Times New Roman" w:cs="Times New Roman"/>
        </w:rPr>
        <w:instrText xml:space="preserve"> ADDIN ZOTERO_BIBL {"uncited":[],"omitted":[],"custom":[]} CSL_BIBLIOGRAPHY </w:instrText>
      </w:r>
      <w:r w:rsidRPr="00F94A55">
        <w:rPr>
          <w:rFonts w:ascii="Times New Roman" w:hAnsi="Times New Roman" w:cs="Times New Roman"/>
        </w:rPr>
        <w:fldChar w:fldCharType="separate"/>
      </w:r>
      <w:r w:rsidR="00C1458F" w:rsidRPr="00F94A55">
        <w:rPr>
          <w:rFonts w:ascii="Times New Roman" w:hAnsi="Times New Roman" w:cs="Times New Roman"/>
        </w:rPr>
        <w:t xml:space="preserve">1. </w:t>
      </w:r>
      <w:r w:rsidR="00C1458F" w:rsidRPr="00F94A55">
        <w:rPr>
          <w:rFonts w:ascii="Times New Roman" w:hAnsi="Times New Roman" w:cs="Times New Roman"/>
        </w:rPr>
        <w:tab/>
        <w:t xml:space="preserve">de </w:t>
      </w:r>
      <w:proofErr w:type="spellStart"/>
      <w:r w:rsidR="00C1458F" w:rsidRPr="00F94A55">
        <w:rPr>
          <w:rFonts w:ascii="Times New Roman" w:hAnsi="Times New Roman" w:cs="Times New Roman"/>
        </w:rPr>
        <w:t>Magalhães</w:t>
      </w:r>
      <w:proofErr w:type="spellEnd"/>
      <w:r w:rsidR="00C1458F" w:rsidRPr="00F94A55">
        <w:rPr>
          <w:rFonts w:ascii="Times New Roman" w:hAnsi="Times New Roman" w:cs="Times New Roman"/>
        </w:rPr>
        <w:t xml:space="preserve"> JP. The Scientific Quest for Lasting Youth: Prospects for Curing Aging. Rejuvenation Res. Mary Ann Liebert, Inc., publishers; 2014; 17: 458–67. </w:t>
      </w:r>
    </w:p>
    <w:p w14:paraId="65464C6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 </w:t>
      </w:r>
      <w:r w:rsidRPr="00F94A55">
        <w:rPr>
          <w:rFonts w:ascii="Times New Roman" w:hAnsi="Times New Roman" w:cs="Times New Roman"/>
        </w:rPr>
        <w:tab/>
        <w:t xml:space="preserve">Flanagan EW, Most J, </w:t>
      </w:r>
      <w:proofErr w:type="spellStart"/>
      <w:r w:rsidRPr="00F94A55">
        <w:rPr>
          <w:rFonts w:ascii="Times New Roman" w:hAnsi="Times New Roman" w:cs="Times New Roman"/>
        </w:rPr>
        <w:t>Mey</w:t>
      </w:r>
      <w:proofErr w:type="spellEnd"/>
      <w:r w:rsidRPr="00F94A55">
        <w:rPr>
          <w:rFonts w:ascii="Times New Roman" w:hAnsi="Times New Roman" w:cs="Times New Roman"/>
        </w:rPr>
        <w:t xml:space="preserve"> JT, Redman LM. Calorie Restriction and Aging in Humans. </w:t>
      </w:r>
      <w:proofErr w:type="spellStart"/>
      <w:r w:rsidRPr="00F94A55">
        <w:rPr>
          <w:rFonts w:ascii="Times New Roman" w:hAnsi="Times New Roman" w:cs="Times New Roman"/>
        </w:rPr>
        <w:t>Annu</w:t>
      </w:r>
      <w:proofErr w:type="spellEnd"/>
      <w:r w:rsidRPr="00F94A55">
        <w:rPr>
          <w:rFonts w:ascii="Times New Roman" w:hAnsi="Times New Roman" w:cs="Times New Roman"/>
        </w:rPr>
        <w:t xml:space="preserve"> Rev </w:t>
      </w:r>
      <w:proofErr w:type="spellStart"/>
      <w:r w:rsidRPr="00F94A55">
        <w:rPr>
          <w:rFonts w:ascii="Times New Roman" w:hAnsi="Times New Roman" w:cs="Times New Roman"/>
        </w:rPr>
        <w:t>Nutr</w:t>
      </w:r>
      <w:proofErr w:type="spellEnd"/>
      <w:r w:rsidRPr="00F94A55">
        <w:rPr>
          <w:rFonts w:ascii="Times New Roman" w:hAnsi="Times New Roman" w:cs="Times New Roman"/>
        </w:rPr>
        <w:t xml:space="preserve">. Annual Reviews; 2020; 40: 105–33. </w:t>
      </w:r>
    </w:p>
    <w:p w14:paraId="54EE5A5E"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 </w:t>
      </w:r>
      <w:r w:rsidRPr="00F94A55">
        <w:rPr>
          <w:rFonts w:ascii="Times New Roman" w:hAnsi="Times New Roman" w:cs="Times New Roman"/>
        </w:rPr>
        <w:tab/>
      </w:r>
      <w:proofErr w:type="spellStart"/>
      <w:r w:rsidRPr="00F94A55">
        <w:rPr>
          <w:rFonts w:ascii="Times New Roman" w:hAnsi="Times New Roman" w:cs="Times New Roman"/>
        </w:rPr>
        <w:t>Waziry</w:t>
      </w:r>
      <w:proofErr w:type="spellEnd"/>
      <w:r w:rsidRPr="00F94A55">
        <w:rPr>
          <w:rFonts w:ascii="Times New Roman" w:hAnsi="Times New Roman" w:cs="Times New Roman"/>
        </w:rPr>
        <w:t xml:space="preserve"> R, Ryan CP, Corcoran DL, Huffman KM, </w:t>
      </w:r>
      <w:proofErr w:type="spellStart"/>
      <w:r w:rsidRPr="00F94A55">
        <w:rPr>
          <w:rFonts w:ascii="Times New Roman" w:hAnsi="Times New Roman" w:cs="Times New Roman"/>
        </w:rPr>
        <w:t>Kobor</w:t>
      </w:r>
      <w:proofErr w:type="spellEnd"/>
      <w:r w:rsidRPr="00F94A55">
        <w:rPr>
          <w:rFonts w:ascii="Times New Roman" w:hAnsi="Times New Roman" w:cs="Times New Roman"/>
        </w:rPr>
        <w:t xml:space="preserve"> MS, Kothari M, Graf GH, Kraus VB, Kraus WE, Lin DTS, Pieper CF, </w:t>
      </w:r>
      <w:proofErr w:type="spellStart"/>
      <w:r w:rsidRPr="00F94A55">
        <w:rPr>
          <w:rFonts w:ascii="Times New Roman" w:hAnsi="Times New Roman" w:cs="Times New Roman"/>
        </w:rPr>
        <w:t>Ramaker</w:t>
      </w:r>
      <w:proofErr w:type="spellEnd"/>
      <w:r w:rsidRPr="00F94A55">
        <w:rPr>
          <w:rFonts w:ascii="Times New Roman" w:hAnsi="Times New Roman" w:cs="Times New Roman"/>
        </w:rPr>
        <w:t xml:space="preserve"> ME, </w:t>
      </w:r>
      <w:proofErr w:type="spellStart"/>
      <w:r w:rsidRPr="00F94A55">
        <w:rPr>
          <w:rFonts w:ascii="Times New Roman" w:hAnsi="Times New Roman" w:cs="Times New Roman"/>
        </w:rPr>
        <w:t>Bhapkar</w:t>
      </w:r>
      <w:proofErr w:type="spellEnd"/>
      <w:r w:rsidRPr="00F94A55">
        <w:rPr>
          <w:rFonts w:ascii="Times New Roman" w:hAnsi="Times New Roman" w:cs="Times New Roman"/>
        </w:rPr>
        <w:t xml:space="preserve"> M, et al. Effect of long-term caloric restriction on DNA methylation measures of biological aging in healthy adults from the CALERIE trial. Nat Aging. Nature Publishing Group; 2023; 3: 248–57. </w:t>
      </w:r>
    </w:p>
    <w:p w14:paraId="570DBC8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 </w:t>
      </w:r>
      <w:r w:rsidRPr="00F94A55">
        <w:rPr>
          <w:rFonts w:ascii="Times New Roman" w:hAnsi="Times New Roman" w:cs="Times New Roman"/>
        </w:rPr>
        <w:tab/>
        <w:t xml:space="preserve">Allen MD, Dalton BH, Gilmore KJ, McNeil CJ, Doherty TJ, Rice CL, Power GA. Neuroprotective effects of exercise on the aging human neuromuscular system. Exp </w:t>
      </w:r>
      <w:proofErr w:type="spellStart"/>
      <w:r w:rsidRPr="00F94A55">
        <w:rPr>
          <w:rFonts w:ascii="Times New Roman" w:hAnsi="Times New Roman" w:cs="Times New Roman"/>
        </w:rPr>
        <w:t>Gerontol</w:t>
      </w:r>
      <w:proofErr w:type="spellEnd"/>
      <w:r w:rsidRPr="00F94A55">
        <w:rPr>
          <w:rFonts w:ascii="Times New Roman" w:hAnsi="Times New Roman" w:cs="Times New Roman"/>
        </w:rPr>
        <w:t xml:space="preserve">. 2021; 152: 111465. </w:t>
      </w:r>
    </w:p>
    <w:p w14:paraId="4505CAC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 </w:t>
      </w:r>
      <w:r w:rsidRPr="00F94A55">
        <w:rPr>
          <w:rFonts w:ascii="Times New Roman" w:hAnsi="Times New Roman" w:cs="Times New Roman"/>
        </w:rPr>
        <w:tab/>
      </w:r>
      <w:proofErr w:type="spellStart"/>
      <w:r w:rsidRPr="00F94A55">
        <w:rPr>
          <w:rFonts w:ascii="Times New Roman" w:hAnsi="Times New Roman" w:cs="Times New Roman"/>
        </w:rPr>
        <w:t>Bettio</w:t>
      </w:r>
      <w:proofErr w:type="spellEnd"/>
      <w:r w:rsidRPr="00F94A55">
        <w:rPr>
          <w:rFonts w:ascii="Times New Roman" w:hAnsi="Times New Roman" w:cs="Times New Roman"/>
        </w:rPr>
        <w:t xml:space="preserve"> LEB, Thacker JS, Rodgers SP, </w:t>
      </w:r>
      <w:proofErr w:type="spellStart"/>
      <w:r w:rsidRPr="00F94A55">
        <w:rPr>
          <w:rFonts w:ascii="Times New Roman" w:hAnsi="Times New Roman" w:cs="Times New Roman"/>
        </w:rPr>
        <w:t>Brocardo</w:t>
      </w:r>
      <w:proofErr w:type="spellEnd"/>
      <w:r w:rsidRPr="00F94A55">
        <w:rPr>
          <w:rFonts w:ascii="Times New Roman" w:hAnsi="Times New Roman" w:cs="Times New Roman"/>
        </w:rPr>
        <w:t xml:space="preserve"> PS, Christie BR, Gil-</w:t>
      </w:r>
      <w:proofErr w:type="spellStart"/>
      <w:r w:rsidRPr="00F94A55">
        <w:rPr>
          <w:rFonts w:ascii="Times New Roman" w:hAnsi="Times New Roman" w:cs="Times New Roman"/>
        </w:rPr>
        <w:t>Mohapel</w:t>
      </w:r>
      <w:proofErr w:type="spellEnd"/>
      <w:r w:rsidRPr="00F94A55">
        <w:rPr>
          <w:rFonts w:ascii="Times New Roman" w:hAnsi="Times New Roman" w:cs="Times New Roman"/>
        </w:rPr>
        <w:t xml:space="preserve"> J. Interplay between hormones and exercise on hippocampal plasticity across the lifespan. </w:t>
      </w:r>
      <w:proofErr w:type="spellStart"/>
      <w:r w:rsidRPr="00F94A55">
        <w:rPr>
          <w:rFonts w:ascii="Times New Roman" w:hAnsi="Times New Roman" w:cs="Times New Roman"/>
        </w:rPr>
        <w:t>Biochim</w:t>
      </w:r>
      <w:proofErr w:type="spellEnd"/>
      <w:r w:rsidRPr="00F94A55">
        <w:rPr>
          <w:rFonts w:ascii="Times New Roman" w:hAnsi="Times New Roman" w:cs="Times New Roman"/>
        </w:rPr>
        <w:t xml:space="preserve"> </w:t>
      </w:r>
      <w:proofErr w:type="spellStart"/>
      <w:r w:rsidRPr="00F94A55">
        <w:rPr>
          <w:rFonts w:ascii="Times New Roman" w:hAnsi="Times New Roman" w:cs="Times New Roman"/>
        </w:rPr>
        <w:t>Biophys</w:t>
      </w:r>
      <w:proofErr w:type="spellEnd"/>
      <w:r w:rsidRPr="00F94A55">
        <w:rPr>
          <w:rFonts w:ascii="Times New Roman" w:hAnsi="Times New Roman" w:cs="Times New Roman"/>
        </w:rPr>
        <w:t xml:space="preserve"> Acta BBA - Mol Basis Dis. 2020; 1866: 165821. </w:t>
      </w:r>
    </w:p>
    <w:p w14:paraId="0A41F2D1"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 </w:t>
      </w:r>
      <w:r w:rsidRPr="00F94A55">
        <w:rPr>
          <w:rFonts w:ascii="Times New Roman" w:hAnsi="Times New Roman" w:cs="Times New Roman"/>
        </w:rPr>
        <w:tab/>
        <w:t xml:space="preserve">Stillman CM, Esteban-Cornejo I, Brown B, Bender CM, Erickson KI. Effects of Exercise on Brain and Cognition Across Age Groups and Health States. Trends </w:t>
      </w:r>
      <w:proofErr w:type="spellStart"/>
      <w:r w:rsidRPr="00F94A55">
        <w:rPr>
          <w:rFonts w:ascii="Times New Roman" w:hAnsi="Times New Roman" w:cs="Times New Roman"/>
        </w:rPr>
        <w:t>Neurosci</w:t>
      </w:r>
      <w:proofErr w:type="spellEnd"/>
      <w:r w:rsidRPr="00F94A55">
        <w:rPr>
          <w:rFonts w:ascii="Times New Roman" w:hAnsi="Times New Roman" w:cs="Times New Roman"/>
        </w:rPr>
        <w:t xml:space="preserve">. Elsevier; 2020; 43: 533–43. </w:t>
      </w:r>
    </w:p>
    <w:p w14:paraId="1F0CF55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 </w:t>
      </w:r>
      <w:r w:rsidRPr="00F94A55">
        <w:rPr>
          <w:rFonts w:ascii="Times New Roman" w:hAnsi="Times New Roman" w:cs="Times New Roman"/>
        </w:rPr>
        <w:tab/>
        <w:t xml:space="preserve">Lavin KM, Perkins RK, </w:t>
      </w:r>
      <w:proofErr w:type="spellStart"/>
      <w:r w:rsidRPr="00F94A55">
        <w:rPr>
          <w:rFonts w:ascii="Times New Roman" w:hAnsi="Times New Roman" w:cs="Times New Roman"/>
        </w:rPr>
        <w:t>Jemiolo</w:t>
      </w:r>
      <w:proofErr w:type="spellEnd"/>
      <w:r w:rsidRPr="00F94A55">
        <w:rPr>
          <w:rFonts w:ascii="Times New Roman" w:hAnsi="Times New Roman" w:cs="Times New Roman"/>
        </w:rPr>
        <w:t xml:space="preserve"> B, </w:t>
      </w:r>
      <w:proofErr w:type="spellStart"/>
      <w:r w:rsidRPr="00F94A55">
        <w:rPr>
          <w:rFonts w:ascii="Times New Roman" w:hAnsi="Times New Roman" w:cs="Times New Roman"/>
        </w:rPr>
        <w:t>Raue</w:t>
      </w:r>
      <w:proofErr w:type="spellEnd"/>
      <w:r w:rsidRPr="00F94A55">
        <w:rPr>
          <w:rFonts w:ascii="Times New Roman" w:hAnsi="Times New Roman" w:cs="Times New Roman"/>
        </w:rPr>
        <w:t xml:space="preserve"> U, Trappe SW, Trappe TA. Effects of aging and lifelong aerobic exercise on basal and exercise-induced inflammation. J Appl Physiol. American Physiological Society; 2020; 128: 87–99. </w:t>
      </w:r>
    </w:p>
    <w:p w14:paraId="4F2C29DF"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 </w:t>
      </w:r>
      <w:r w:rsidRPr="00F94A55">
        <w:rPr>
          <w:rFonts w:ascii="Times New Roman" w:hAnsi="Times New Roman" w:cs="Times New Roman"/>
        </w:rPr>
        <w:tab/>
      </w:r>
      <w:proofErr w:type="spellStart"/>
      <w:r w:rsidRPr="00F94A55">
        <w:rPr>
          <w:rFonts w:ascii="Times New Roman" w:hAnsi="Times New Roman" w:cs="Times New Roman"/>
        </w:rPr>
        <w:t>Radak</w:t>
      </w:r>
      <w:proofErr w:type="spellEnd"/>
      <w:r w:rsidRPr="00F94A55">
        <w:rPr>
          <w:rFonts w:ascii="Times New Roman" w:hAnsi="Times New Roman" w:cs="Times New Roman"/>
        </w:rPr>
        <w:t xml:space="preserve"> Z, Chung HY, </w:t>
      </w:r>
      <w:proofErr w:type="spellStart"/>
      <w:r w:rsidRPr="00F94A55">
        <w:rPr>
          <w:rFonts w:ascii="Times New Roman" w:hAnsi="Times New Roman" w:cs="Times New Roman"/>
        </w:rPr>
        <w:t>Goto</w:t>
      </w:r>
      <w:proofErr w:type="spellEnd"/>
      <w:r w:rsidRPr="00F94A55">
        <w:rPr>
          <w:rFonts w:ascii="Times New Roman" w:hAnsi="Times New Roman" w:cs="Times New Roman"/>
        </w:rPr>
        <w:t xml:space="preserve"> S. Systemic adaptation to oxidative challenge induced by regular exercise. Free </w:t>
      </w:r>
      <w:proofErr w:type="spellStart"/>
      <w:r w:rsidRPr="00F94A55">
        <w:rPr>
          <w:rFonts w:ascii="Times New Roman" w:hAnsi="Times New Roman" w:cs="Times New Roman"/>
        </w:rPr>
        <w:t>Radic</w:t>
      </w:r>
      <w:proofErr w:type="spellEnd"/>
      <w:r w:rsidRPr="00F94A55">
        <w:rPr>
          <w:rFonts w:ascii="Times New Roman" w:hAnsi="Times New Roman" w:cs="Times New Roman"/>
        </w:rPr>
        <w:t xml:space="preserve"> Biol Med. 2008; 44: 153–9. </w:t>
      </w:r>
    </w:p>
    <w:p w14:paraId="6C4F3D1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 </w:t>
      </w:r>
      <w:r w:rsidRPr="00F94A55">
        <w:rPr>
          <w:rFonts w:ascii="Times New Roman" w:hAnsi="Times New Roman" w:cs="Times New Roman"/>
        </w:rPr>
        <w:tab/>
        <w:t xml:space="preserve">Thyfault JP, </w:t>
      </w:r>
      <w:proofErr w:type="spellStart"/>
      <w:r w:rsidRPr="00F94A55">
        <w:rPr>
          <w:rFonts w:ascii="Times New Roman" w:hAnsi="Times New Roman" w:cs="Times New Roman"/>
        </w:rPr>
        <w:t>Bergouignan</w:t>
      </w:r>
      <w:proofErr w:type="spellEnd"/>
      <w:r w:rsidRPr="00F94A55">
        <w:rPr>
          <w:rFonts w:ascii="Times New Roman" w:hAnsi="Times New Roman" w:cs="Times New Roman"/>
        </w:rPr>
        <w:t xml:space="preserve"> A. </w:t>
      </w:r>
      <w:proofErr w:type="gramStart"/>
      <w:r w:rsidRPr="00F94A55">
        <w:rPr>
          <w:rFonts w:ascii="Times New Roman" w:hAnsi="Times New Roman" w:cs="Times New Roman"/>
        </w:rPr>
        <w:t>Exercise</w:t>
      </w:r>
      <w:proofErr w:type="gramEnd"/>
      <w:r w:rsidRPr="00F94A55">
        <w:rPr>
          <w:rFonts w:ascii="Times New Roman" w:hAnsi="Times New Roman" w:cs="Times New Roman"/>
        </w:rPr>
        <w:t xml:space="preserve"> and metabolic health: beyond skeletal muscle. </w:t>
      </w:r>
      <w:proofErr w:type="spellStart"/>
      <w:r w:rsidRPr="00F94A55">
        <w:rPr>
          <w:rFonts w:ascii="Times New Roman" w:hAnsi="Times New Roman" w:cs="Times New Roman"/>
        </w:rPr>
        <w:t>Diabetologia</w:t>
      </w:r>
      <w:proofErr w:type="spellEnd"/>
      <w:r w:rsidRPr="00F94A55">
        <w:rPr>
          <w:rFonts w:ascii="Times New Roman" w:hAnsi="Times New Roman" w:cs="Times New Roman"/>
        </w:rPr>
        <w:t xml:space="preserve">. 2020; 63: 1464–74. </w:t>
      </w:r>
    </w:p>
    <w:p w14:paraId="36E820A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 </w:t>
      </w:r>
      <w:r w:rsidRPr="00F94A55">
        <w:rPr>
          <w:rFonts w:ascii="Times New Roman" w:hAnsi="Times New Roman" w:cs="Times New Roman"/>
        </w:rPr>
        <w:tab/>
        <w:t>Li G, Li J, Gao F. Exercise and Cardiovascular Protection. In: Xiao J, editor. Physical Exercise for Human Health [Internet]. Singapore: Springer Nature; 2020 [cited 2024 Oct 23]. p. 205–16. Available from: https://doi.org/10.1007/978-981-15-1792-1_14</w:t>
      </w:r>
    </w:p>
    <w:p w14:paraId="0238A904"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 </w:t>
      </w:r>
      <w:r w:rsidRPr="00F94A55">
        <w:rPr>
          <w:rFonts w:ascii="Times New Roman" w:hAnsi="Times New Roman" w:cs="Times New Roman"/>
        </w:rPr>
        <w:tab/>
        <w:t xml:space="preserve">Reimers CD, Knapp G, Reimers AK. Does physical activity increase life expectancy? A review of the literature. J Aging Res. 2012; 2012: 243958. </w:t>
      </w:r>
    </w:p>
    <w:p w14:paraId="52B8C0D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12. </w:t>
      </w:r>
      <w:r w:rsidRPr="00F94A55">
        <w:rPr>
          <w:rFonts w:ascii="Times New Roman" w:hAnsi="Times New Roman" w:cs="Times New Roman"/>
        </w:rPr>
        <w:tab/>
        <w:t xml:space="preserve">Lee DH, Rezende LFM, Joh H-K, </w:t>
      </w:r>
      <w:proofErr w:type="spellStart"/>
      <w:r w:rsidRPr="00F94A55">
        <w:rPr>
          <w:rFonts w:ascii="Times New Roman" w:hAnsi="Times New Roman" w:cs="Times New Roman"/>
        </w:rPr>
        <w:t>Keum</w:t>
      </w:r>
      <w:proofErr w:type="spellEnd"/>
      <w:r w:rsidRPr="00F94A55">
        <w:rPr>
          <w:rFonts w:ascii="Times New Roman" w:hAnsi="Times New Roman" w:cs="Times New Roman"/>
        </w:rPr>
        <w:t xml:space="preserve"> N, Ferrari G, Rey-Lopez JP, </w:t>
      </w:r>
      <w:proofErr w:type="spellStart"/>
      <w:r w:rsidRPr="00F94A55">
        <w:rPr>
          <w:rFonts w:ascii="Times New Roman" w:hAnsi="Times New Roman" w:cs="Times New Roman"/>
        </w:rPr>
        <w:t>Rimm</w:t>
      </w:r>
      <w:proofErr w:type="spellEnd"/>
      <w:r w:rsidRPr="00F94A55">
        <w:rPr>
          <w:rFonts w:ascii="Times New Roman" w:hAnsi="Times New Roman" w:cs="Times New Roman"/>
        </w:rPr>
        <w:t xml:space="preserve"> EB, </w:t>
      </w:r>
      <w:proofErr w:type="spellStart"/>
      <w:r w:rsidRPr="00F94A55">
        <w:rPr>
          <w:rFonts w:ascii="Times New Roman" w:hAnsi="Times New Roman" w:cs="Times New Roman"/>
        </w:rPr>
        <w:t>Tabung</w:t>
      </w:r>
      <w:proofErr w:type="spellEnd"/>
      <w:r w:rsidRPr="00F94A55">
        <w:rPr>
          <w:rFonts w:ascii="Times New Roman" w:hAnsi="Times New Roman" w:cs="Times New Roman"/>
        </w:rPr>
        <w:t xml:space="preserve"> FK, </w:t>
      </w:r>
      <w:proofErr w:type="spellStart"/>
      <w:r w:rsidRPr="00F94A55">
        <w:rPr>
          <w:rFonts w:ascii="Times New Roman" w:hAnsi="Times New Roman" w:cs="Times New Roman"/>
        </w:rPr>
        <w:t>Giovannucci</w:t>
      </w:r>
      <w:proofErr w:type="spellEnd"/>
      <w:r w:rsidRPr="00F94A55">
        <w:rPr>
          <w:rFonts w:ascii="Times New Roman" w:hAnsi="Times New Roman" w:cs="Times New Roman"/>
        </w:rPr>
        <w:t xml:space="preserve"> EL. Long-Term Leisure-Time Physical Activity Intensity and All-Cause and Cause-Specific Mortality: A Prospective Cohort of US Adults. Circulation. American Heart Association; 2022; 146: 523–34. </w:t>
      </w:r>
    </w:p>
    <w:p w14:paraId="14CACF6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13. </w:t>
      </w:r>
      <w:r w:rsidRPr="00F94A55">
        <w:rPr>
          <w:rFonts w:ascii="Times New Roman" w:hAnsi="Times New Roman" w:cs="Times New Roman"/>
        </w:rPr>
        <w:tab/>
        <w:t xml:space="preserve">de </w:t>
      </w:r>
      <w:proofErr w:type="spellStart"/>
      <w:r w:rsidRPr="00F94A55">
        <w:rPr>
          <w:rFonts w:ascii="Times New Roman" w:hAnsi="Times New Roman" w:cs="Times New Roman"/>
        </w:rPr>
        <w:t>Magalhães</w:t>
      </w:r>
      <w:proofErr w:type="spellEnd"/>
      <w:r w:rsidRPr="00F94A55">
        <w:rPr>
          <w:rFonts w:ascii="Times New Roman" w:hAnsi="Times New Roman" w:cs="Times New Roman"/>
        </w:rPr>
        <w:t xml:space="preserve"> JP. Programmatic features of aging originating in development: aging mechanisms beyond molecular damage? FASEB J. 2012; 26: 4821–6. </w:t>
      </w:r>
    </w:p>
    <w:p w14:paraId="43835DF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14. </w:t>
      </w:r>
      <w:r w:rsidRPr="00F94A55">
        <w:rPr>
          <w:rFonts w:ascii="Times New Roman" w:hAnsi="Times New Roman" w:cs="Times New Roman"/>
        </w:rPr>
        <w:tab/>
        <w:t xml:space="preserve">Kenyon C, Chang J, </w:t>
      </w:r>
      <w:proofErr w:type="spellStart"/>
      <w:r w:rsidRPr="00F94A55">
        <w:rPr>
          <w:rFonts w:ascii="Times New Roman" w:hAnsi="Times New Roman" w:cs="Times New Roman"/>
        </w:rPr>
        <w:t>Gensch</w:t>
      </w:r>
      <w:proofErr w:type="spellEnd"/>
      <w:r w:rsidRPr="00F94A55">
        <w:rPr>
          <w:rFonts w:ascii="Times New Roman" w:hAnsi="Times New Roman" w:cs="Times New Roman"/>
        </w:rPr>
        <w:t xml:space="preserve"> E, Rudner A, </w:t>
      </w:r>
      <w:proofErr w:type="spellStart"/>
      <w:r w:rsidRPr="00F94A55">
        <w:rPr>
          <w:rFonts w:ascii="Times New Roman" w:hAnsi="Times New Roman" w:cs="Times New Roman"/>
        </w:rPr>
        <w:t>Tabtiang</w:t>
      </w:r>
      <w:proofErr w:type="spellEnd"/>
      <w:r w:rsidRPr="00F94A55">
        <w:rPr>
          <w:rFonts w:ascii="Times New Roman" w:hAnsi="Times New Roman" w:cs="Times New Roman"/>
        </w:rPr>
        <w:t xml:space="preserve"> R. A C. elegans mutant that lives twice as long as wild type. Nature. 1993; 366: 461–4. </w:t>
      </w:r>
    </w:p>
    <w:p w14:paraId="21B975E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15. </w:t>
      </w:r>
      <w:r w:rsidRPr="00F94A55">
        <w:rPr>
          <w:rFonts w:ascii="Times New Roman" w:hAnsi="Times New Roman" w:cs="Times New Roman"/>
        </w:rPr>
        <w:tab/>
        <w:t xml:space="preserve">Uno M, Nishida E. Lifespan-regulating genes in C. elegans. </w:t>
      </w:r>
      <w:proofErr w:type="spellStart"/>
      <w:r w:rsidRPr="00F94A55">
        <w:rPr>
          <w:rFonts w:ascii="Times New Roman" w:hAnsi="Times New Roman" w:cs="Times New Roman"/>
        </w:rPr>
        <w:t>Npj</w:t>
      </w:r>
      <w:proofErr w:type="spellEnd"/>
      <w:r w:rsidRPr="00F94A55">
        <w:rPr>
          <w:rFonts w:ascii="Times New Roman" w:hAnsi="Times New Roman" w:cs="Times New Roman"/>
        </w:rPr>
        <w:t xml:space="preserve"> Aging Mech Dis. Nature Publishing Group; 2016; 2: 1–8. </w:t>
      </w:r>
    </w:p>
    <w:p w14:paraId="62ECBAD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16. </w:t>
      </w:r>
      <w:r w:rsidRPr="00F94A55">
        <w:rPr>
          <w:rFonts w:ascii="Times New Roman" w:hAnsi="Times New Roman" w:cs="Times New Roman"/>
        </w:rPr>
        <w:tab/>
      </w:r>
      <w:proofErr w:type="spellStart"/>
      <w:r w:rsidRPr="00F94A55">
        <w:rPr>
          <w:rFonts w:ascii="Times New Roman" w:hAnsi="Times New Roman" w:cs="Times New Roman"/>
        </w:rPr>
        <w:t>Dubnov</w:t>
      </w:r>
      <w:proofErr w:type="spellEnd"/>
      <w:r w:rsidRPr="00F94A55">
        <w:rPr>
          <w:rFonts w:ascii="Times New Roman" w:hAnsi="Times New Roman" w:cs="Times New Roman"/>
        </w:rPr>
        <w:t xml:space="preserve"> S, Bennett ER, </w:t>
      </w:r>
      <w:proofErr w:type="spellStart"/>
      <w:r w:rsidRPr="00F94A55">
        <w:rPr>
          <w:rFonts w:ascii="Times New Roman" w:hAnsi="Times New Roman" w:cs="Times New Roman"/>
        </w:rPr>
        <w:t>Yayon</w:t>
      </w:r>
      <w:proofErr w:type="spellEnd"/>
      <w:r w:rsidRPr="00F94A55">
        <w:rPr>
          <w:rFonts w:ascii="Times New Roman" w:hAnsi="Times New Roman" w:cs="Times New Roman"/>
        </w:rPr>
        <w:t xml:space="preserve"> N, </w:t>
      </w:r>
      <w:proofErr w:type="spellStart"/>
      <w:r w:rsidRPr="00F94A55">
        <w:rPr>
          <w:rFonts w:ascii="Times New Roman" w:hAnsi="Times New Roman" w:cs="Times New Roman"/>
        </w:rPr>
        <w:t>Yakov</w:t>
      </w:r>
      <w:proofErr w:type="spellEnd"/>
      <w:r w:rsidRPr="00F94A55">
        <w:rPr>
          <w:rFonts w:ascii="Times New Roman" w:hAnsi="Times New Roman" w:cs="Times New Roman"/>
        </w:rPr>
        <w:t xml:space="preserve"> O, Bennett DA, Seshadri S, </w:t>
      </w:r>
      <w:proofErr w:type="spellStart"/>
      <w:r w:rsidRPr="00F94A55">
        <w:rPr>
          <w:rFonts w:ascii="Times New Roman" w:hAnsi="Times New Roman" w:cs="Times New Roman"/>
        </w:rPr>
        <w:t>Mufson</w:t>
      </w:r>
      <w:proofErr w:type="spellEnd"/>
      <w:r w:rsidRPr="00F94A55">
        <w:rPr>
          <w:rFonts w:ascii="Times New Roman" w:hAnsi="Times New Roman" w:cs="Times New Roman"/>
        </w:rPr>
        <w:t xml:space="preserve"> E, </w:t>
      </w:r>
      <w:proofErr w:type="spellStart"/>
      <w:r w:rsidRPr="00F94A55">
        <w:rPr>
          <w:rFonts w:ascii="Times New Roman" w:hAnsi="Times New Roman" w:cs="Times New Roman"/>
        </w:rPr>
        <w:t>Tzur</w:t>
      </w:r>
      <w:proofErr w:type="spellEnd"/>
      <w:r w:rsidRPr="00F94A55">
        <w:rPr>
          <w:rFonts w:ascii="Times New Roman" w:hAnsi="Times New Roman" w:cs="Times New Roman"/>
        </w:rPr>
        <w:t xml:space="preserve"> Y, Greenberg D, Kuro-o M, </w:t>
      </w:r>
      <w:proofErr w:type="spellStart"/>
      <w:r w:rsidRPr="00F94A55">
        <w:rPr>
          <w:rFonts w:ascii="Times New Roman" w:hAnsi="Times New Roman" w:cs="Times New Roman"/>
        </w:rPr>
        <w:t>Paldor</w:t>
      </w:r>
      <w:proofErr w:type="spellEnd"/>
      <w:r w:rsidRPr="00F94A55">
        <w:rPr>
          <w:rFonts w:ascii="Times New Roman" w:hAnsi="Times New Roman" w:cs="Times New Roman"/>
        </w:rPr>
        <w:t xml:space="preserve"> I, Abraham CR, </w:t>
      </w:r>
      <w:proofErr w:type="spellStart"/>
      <w:r w:rsidRPr="00F94A55">
        <w:rPr>
          <w:rFonts w:ascii="Times New Roman" w:hAnsi="Times New Roman" w:cs="Times New Roman"/>
        </w:rPr>
        <w:t>Soreq</w:t>
      </w:r>
      <w:proofErr w:type="spellEnd"/>
      <w:r w:rsidRPr="00F94A55">
        <w:rPr>
          <w:rFonts w:ascii="Times New Roman" w:hAnsi="Times New Roman" w:cs="Times New Roman"/>
        </w:rPr>
        <w:t xml:space="preserve"> H. Knockout of the longevity gene Klotho perturbs aging and Alzheimer’s disease-linked brain microRNAs and tRNA fragments. </w:t>
      </w:r>
      <w:proofErr w:type="spellStart"/>
      <w:r w:rsidRPr="00F94A55">
        <w:rPr>
          <w:rFonts w:ascii="Times New Roman" w:hAnsi="Times New Roman" w:cs="Times New Roman"/>
        </w:rPr>
        <w:t>Commun</w:t>
      </w:r>
      <w:proofErr w:type="spellEnd"/>
      <w:r w:rsidRPr="00F94A55">
        <w:rPr>
          <w:rFonts w:ascii="Times New Roman" w:hAnsi="Times New Roman" w:cs="Times New Roman"/>
        </w:rPr>
        <w:t xml:space="preserve"> Biol. Nature Publishing Group; 2024; 7: 1–14. </w:t>
      </w:r>
    </w:p>
    <w:p w14:paraId="2EC9A6F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17. </w:t>
      </w:r>
      <w:r w:rsidRPr="00F94A55">
        <w:rPr>
          <w:rFonts w:ascii="Times New Roman" w:hAnsi="Times New Roman" w:cs="Times New Roman"/>
        </w:rPr>
        <w:tab/>
      </w:r>
      <w:proofErr w:type="spellStart"/>
      <w:r w:rsidRPr="00F94A55">
        <w:rPr>
          <w:rFonts w:ascii="Times New Roman" w:hAnsi="Times New Roman" w:cs="Times New Roman"/>
        </w:rPr>
        <w:t>Prochownik</w:t>
      </w:r>
      <w:proofErr w:type="spellEnd"/>
      <w:r w:rsidRPr="00F94A55">
        <w:rPr>
          <w:rFonts w:ascii="Times New Roman" w:hAnsi="Times New Roman" w:cs="Times New Roman"/>
        </w:rPr>
        <w:t xml:space="preserve"> EV, Wang H. Lessons in aging from </w:t>
      </w:r>
      <w:proofErr w:type="spellStart"/>
      <w:r w:rsidRPr="00F94A55">
        <w:rPr>
          <w:rFonts w:ascii="Times New Roman" w:hAnsi="Times New Roman" w:cs="Times New Roman"/>
        </w:rPr>
        <w:t>Myc</w:t>
      </w:r>
      <w:proofErr w:type="spellEnd"/>
      <w:r w:rsidRPr="00F94A55">
        <w:rPr>
          <w:rFonts w:ascii="Times New Roman" w:hAnsi="Times New Roman" w:cs="Times New Roman"/>
        </w:rPr>
        <w:t xml:space="preserve"> knockout mouse models. Front Cell Dev Biol [Internet]. Frontiers; 2023 [cited 2024 Oct 23]; 11. Available from: https://www.frontiersin.org/journals/cell-and-developmental-biology/articles/10.3389/fcell.2023.1244321/full</w:t>
      </w:r>
    </w:p>
    <w:p w14:paraId="09176D8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18. </w:t>
      </w:r>
      <w:r w:rsidRPr="00F94A55">
        <w:rPr>
          <w:rFonts w:ascii="Times New Roman" w:hAnsi="Times New Roman" w:cs="Times New Roman"/>
        </w:rPr>
        <w:tab/>
      </w:r>
      <w:proofErr w:type="spellStart"/>
      <w:r w:rsidRPr="00F94A55">
        <w:rPr>
          <w:rFonts w:ascii="Times New Roman" w:hAnsi="Times New Roman" w:cs="Times New Roman"/>
        </w:rPr>
        <w:t>Ruetz</w:t>
      </w:r>
      <w:proofErr w:type="spellEnd"/>
      <w:r w:rsidRPr="00F94A55">
        <w:rPr>
          <w:rFonts w:ascii="Times New Roman" w:hAnsi="Times New Roman" w:cs="Times New Roman"/>
        </w:rPr>
        <w:t xml:space="preserve"> TJ, </w:t>
      </w:r>
      <w:proofErr w:type="spellStart"/>
      <w:r w:rsidRPr="00F94A55">
        <w:rPr>
          <w:rFonts w:ascii="Times New Roman" w:hAnsi="Times New Roman" w:cs="Times New Roman"/>
        </w:rPr>
        <w:t>Pogson</w:t>
      </w:r>
      <w:proofErr w:type="spellEnd"/>
      <w:r w:rsidRPr="00F94A55">
        <w:rPr>
          <w:rFonts w:ascii="Times New Roman" w:hAnsi="Times New Roman" w:cs="Times New Roman"/>
        </w:rPr>
        <w:t xml:space="preserve"> AN, </w:t>
      </w:r>
      <w:proofErr w:type="spellStart"/>
      <w:r w:rsidRPr="00F94A55">
        <w:rPr>
          <w:rFonts w:ascii="Times New Roman" w:hAnsi="Times New Roman" w:cs="Times New Roman"/>
        </w:rPr>
        <w:t>Kashiwagi</w:t>
      </w:r>
      <w:proofErr w:type="spellEnd"/>
      <w:r w:rsidRPr="00F94A55">
        <w:rPr>
          <w:rFonts w:ascii="Times New Roman" w:hAnsi="Times New Roman" w:cs="Times New Roman"/>
        </w:rPr>
        <w:t xml:space="preserve"> CM, Gagnon SD, Morton B, Sun ED, Na J, Yeo RW, Leeman DS, Morgens DW, </w:t>
      </w:r>
      <w:proofErr w:type="spellStart"/>
      <w:r w:rsidRPr="00F94A55">
        <w:rPr>
          <w:rFonts w:ascii="Times New Roman" w:hAnsi="Times New Roman" w:cs="Times New Roman"/>
        </w:rPr>
        <w:t>Tsui</w:t>
      </w:r>
      <w:proofErr w:type="spellEnd"/>
      <w:r w:rsidRPr="00F94A55">
        <w:rPr>
          <w:rFonts w:ascii="Times New Roman" w:hAnsi="Times New Roman" w:cs="Times New Roman"/>
        </w:rPr>
        <w:t xml:space="preserve"> CK, Li A, </w:t>
      </w:r>
      <w:proofErr w:type="spellStart"/>
      <w:r w:rsidRPr="00F94A55">
        <w:rPr>
          <w:rFonts w:ascii="Times New Roman" w:hAnsi="Times New Roman" w:cs="Times New Roman"/>
        </w:rPr>
        <w:t>Bassik</w:t>
      </w:r>
      <w:proofErr w:type="spellEnd"/>
      <w:r w:rsidRPr="00F94A55">
        <w:rPr>
          <w:rFonts w:ascii="Times New Roman" w:hAnsi="Times New Roman" w:cs="Times New Roman"/>
        </w:rPr>
        <w:t xml:space="preserve"> MC, et al. CRISPR–Cas9 screens reveal regulators of ageing in neural stem cells. Nature. Nature Publishing Group; 2024</w:t>
      </w:r>
      <w:proofErr w:type="gramStart"/>
      <w:r w:rsidRPr="00F94A55">
        <w:rPr>
          <w:rFonts w:ascii="Times New Roman" w:hAnsi="Times New Roman" w:cs="Times New Roman"/>
        </w:rPr>
        <w:t>; :</w:t>
      </w:r>
      <w:proofErr w:type="gramEnd"/>
      <w:r w:rsidRPr="00F94A55">
        <w:rPr>
          <w:rFonts w:ascii="Times New Roman" w:hAnsi="Times New Roman" w:cs="Times New Roman"/>
        </w:rPr>
        <w:t xml:space="preserve"> 1–10. </w:t>
      </w:r>
    </w:p>
    <w:p w14:paraId="62D0DFE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19. </w:t>
      </w:r>
      <w:r w:rsidRPr="00F94A55">
        <w:rPr>
          <w:rFonts w:ascii="Times New Roman" w:hAnsi="Times New Roman" w:cs="Times New Roman"/>
        </w:rPr>
        <w:tab/>
        <w:t xml:space="preserve">Oh HS-H, Rutledge J, </w:t>
      </w:r>
      <w:proofErr w:type="spellStart"/>
      <w:r w:rsidRPr="00F94A55">
        <w:rPr>
          <w:rFonts w:ascii="Times New Roman" w:hAnsi="Times New Roman" w:cs="Times New Roman"/>
        </w:rPr>
        <w:t>Nachun</w:t>
      </w:r>
      <w:proofErr w:type="spellEnd"/>
      <w:r w:rsidRPr="00F94A55">
        <w:rPr>
          <w:rFonts w:ascii="Times New Roman" w:hAnsi="Times New Roman" w:cs="Times New Roman"/>
        </w:rPr>
        <w:t xml:space="preserve"> D, </w:t>
      </w:r>
      <w:proofErr w:type="spellStart"/>
      <w:r w:rsidRPr="00F94A55">
        <w:rPr>
          <w:rFonts w:ascii="Times New Roman" w:hAnsi="Times New Roman" w:cs="Times New Roman"/>
        </w:rPr>
        <w:t>Pálovics</w:t>
      </w:r>
      <w:proofErr w:type="spellEnd"/>
      <w:r w:rsidRPr="00F94A55">
        <w:rPr>
          <w:rFonts w:ascii="Times New Roman" w:hAnsi="Times New Roman" w:cs="Times New Roman"/>
        </w:rPr>
        <w:t xml:space="preserve"> R, </w:t>
      </w:r>
      <w:proofErr w:type="spellStart"/>
      <w:r w:rsidRPr="00F94A55">
        <w:rPr>
          <w:rFonts w:ascii="Times New Roman" w:hAnsi="Times New Roman" w:cs="Times New Roman"/>
        </w:rPr>
        <w:t>Abiose</w:t>
      </w:r>
      <w:proofErr w:type="spellEnd"/>
      <w:r w:rsidRPr="00F94A55">
        <w:rPr>
          <w:rFonts w:ascii="Times New Roman" w:hAnsi="Times New Roman" w:cs="Times New Roman"/>
        </w:rPr>
        <w:t xml:space="preserve"> O, Moran-</w:t>
      </w:r>
      <w:proofErr w:type="spellStart"/>
      <w:r w:rsidRPr="00F94A55">
        <w:rPr>
          <w:rFonts w:ascii="Times New Roman" w:hAnsi="Times New Roman" w:cs="Times New Roman"/>
        </w:rPr>
        <w:t>Losada</w:t>
      </w:r>
      <w:proofErr w:type="spellEnd"/>
      <w:r w:rsidRPr="00F94A55">
        <w:rPr>
          <w:rFonts w:ascii="Times New Roman" w:hAnsi="Times New Roman" w:cs="Times New Roman"/>
        </w:rPr>
        <w:t xml:space="preserve"> P, </w:t>
      </w:r>
      <w:proofErr w:type="spellStart"/>
      <w:r w:rsidRPr="00F94A55">
        <w:rPr>
          <w:rFonts w:ascii="Times New Roman" w:hAnsi="Times New Roman" w:cs="Times New Roman"/>
        </w:rPr>
        <w:t>Channappa</w:t>
      </w:r>
      <w:proofErr w:type="spellEnd"/>
      <w:r w:rsidRPr="00F94A55">
        <w:rPr>
          <w:rFonts w:ascii="Times New Roman" w:hAnsi="Times New Roman" w:cs="Times New Roman"/>
        </w:rPr>
        <w:t xml:space="preserve"> D, Urey DY, Kim K, Sung YJ, Wang L, </w:t>
      </w:r>
      <w:proofErr w:type="spellStart"/>
      <w:r w:rsidRPr="00F94A55">
        <w:rPr>
          <w:rFonts w:ascii="Times New Roman" w:hAnsi="Times New Roman" w:cs="Times New Roman"/>
        </w:rPr>
        <w:t>Timsina</w:t>
      </w:r>
      <w:proofErr w:type="spellEnd"/>
      <w:r w:rsidRPr="00F94A55">
        <w:rPr>
          <w:rFonts w:ascii="Times New Roman" w:hAnsi="Times New Roman" w:cs="Times New Roman"/>
        </w:rPr>
        <w:t xml:space="preserve"> J, Western D, et al. Organ aging signatures in the plasma proteome track health and disease. Nature. Nature Publishing Group; 2023; 624: 164–72. </w:t>
      </w:r>
    </w:p>
    <w:p w14:paraId="022A8C4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20. </w:t>
      </w:r>
      <w:r w:rsidRPr="00F94A55">
        <w:rPr>
          <w:rFonts w:ascii="Times New Roman" w:hAnsi="Times New Roman" w:cs="Times New Roman"/>
        </w:rPr>
        <w:tab/>
      </w:r>
      <w:proofErr w:type="spellStart"/>
      <w:r w:rsidRPr="00F94A55">
        <w:rPr>
          <w:rFonts w:ascii="Times New Roman" w:hAnsi="Times New Roman" w:cs="Times New Roman"/>
        </w:rPr>
        <w:t>Slieker</w:t>
      </w:r>
      <w:proofErr w:type="spellEnd"/>
      <w:r w:rsidRPr="00F94A55">
        <w:rPr>
          <w:rFonts w:ascii="Times New Roman" w:hAnsi="Times New Roman" w:cs="Times New Roman"/>
        </w:rPr>
        <w:t xml:space="preserve"> RC, </w:t>
      </w:r>
      <w:proofErr w:type="spellStart"/>
      <w:r w:rsidRPr="00F94A55">
        <w:rPr>
          <w:rFonts w:ascii="Times New Roman" w:hAnsi="Times New Roman" w:cs="Times New Roman"/>
        </w:rPr>
        <w:t>Relton</w:t>
      </w:r>
      <w:proofErr w:type="spellEnd"/>
      <w:r w:rsidRPr="00F94A55">
        <w:rPr>
          <w:rFonts w:ascii="Times New Roman" w:hAnsi="Times New Roman" w:cs="Times New Roman"/>
        </w:rPr>
        <w:t xml:space="preserve"> CL, Gaunt TR, </w:t>
      </w:r>
      <w:proofErr w:type="spellStart"/>
      <w:r w:rsidRPr="00F94A55">
        <w:rPr>
          <w:rFonts w:ascii="Times New Roman" w:hAnsi="Times New Roman" w:cs="Times New Roman"/>
        </w:rPr>
        <w:t>Slagboom</w:t>
      </w:r>
      <w:proofErr w:type="spellEnd"/>
      <w:r w:rsidRPr="00F94A55">
        <w:rPr>
          <w:rFonts w:ascii="Times New Roman" w:hAnsi="Times New Roman" w:cs="Times New Roman"/>
        </w:rPr>
        <w:t xml:space="preserve"> PE, </w:t>
      </w:r>
      <w:proofErr w:type="spellStart"/>
      <w:r w:rsidRPr="00F94A55">
        <w:rPr>
          <w:rFonts w:ascii="Times New Roman" w:hAnsi="Times New Roman" w:cs="Times New Roman"/>
        </w:rPr>
        <w:t>Heijmans</w:t>
      </w:r>
      <w:proofErr w:type="spellEnd"/>
      <w:r w:rsidRPr="00F94A55">
        <w:rPr>
          <w:rFonts w:ascii="Times New Roman" w:hAnsi="Times New Roman" w:cs="Times New Roman"/>
        </w:rPr>
        <w:t xml:space="preserve"> BT. Age-related DNA methylation changes are </w:t>
      </w:r>
      <w:proofErr w:type="gramStart"/>
      <w:r w:rsidRPr="00F94A55">
        <w:rPr>
          <w:rFonts w:ascii="Times New Roman" w:hAnsi="Times New Roman" w:cs="Times New Roman"/>
        </w:rPr>
        <w:t>tissue-specific</w:t>
      </w:r>
      <w:proofErr w:type="gramEnd"/>
      <w:r w:rsidRPr="00F94A55">
        <w:rPr>
          <w:rFonts w:ascii="Times New Roman" w:hAnsi="Times New Roman" w:cs="Times New Roman"/>
        </w:rPr>
        <w:t xml:space="preserve"> with ELOVL2 promoter methylation as exception. Epigenetics Chromatin. 2018; 11: 25. </w:t>
      </w:r>
    </w:p>
    <w:p w14:paraId="3554D7E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21. </w:t>
      </w:r>
      <w:r w:rsidRPr="00F94A55">
        <w:rPr>
          <w:rFonts w:ascii="Times New Roman" w:hAnsi="Times New Roman" w:cs="Times New Roman"/>
        </w:rPr>
        <w:tab/>
        <w:t xml:space="preserve">Tian YE, </w:t>
      </w:r>
      <w:proofErr w:type="spellStart"/>
      <w:r w:rsidRPr="00F94A55">
        <w:rPr>
          <w:rFonts w:ascii="Times New Roman" w:hAnsi="Times New Roman" w:cs="Times New Roman"/>
        </w:rPr>
        <w:t>Cropley</w:t>
      </w:r>
      <w:proofErr w:type="spellEnd"/>
      <w:r w:rsidRPr="00F94A55">
        <w:rPr>
          <w:rFonts w:ascii="Times New Roman" w:hAnsi="Times New Roman" w:cs="Times New Roman"/>
        </w:rPr>
        <w:t xml:space="preserve"> V, Maier AB, Lautenschlager NT, Breakspear M, </w:t>
      </w:r>
      <w:proofErr w:type="spellStart"/>
      <w:r w:rsidRPr="00F94A55">
        <w:rPr>
          <w:rFonts w:ascii="Times New Roman" w:hAnsi="Times New Roman" w:cs="Times New Roman"/>
        </w:rPr>
        <w:t>Zalesky</w:t>
      </w:r>
      <w:proofErr w:type="spellEnd"/>
      <w:r w:rsidRPr="00F94A55">
        <w:rPr>
          <w:rFonts w:ascii="Times New Roman" w:hAnsi="Times New Roman" w:cs="Times New Roman"/>
        </w:rPr>
        <w:t xml:space="preserve"> A. Heterogeneous aging across multiple organ systems and prediction of chronic disease and mortality. Nat Med. Nature Publishing Group; 2023; 29: 1221–31. </w:t>
      </w:r>
    </w:p>
    <w:p w14:paraId="12EAF39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22. </w:t>
      </w:r>
      <w:r w:rsidRPr="00F94A55">
        <w:rPr>
          <w:rFonts w:ascii="Times New Roman" w:hAnsi="Times New Roman" w:cs="Times New Roman"/>
        </w:rPr>
        <w:tab/>
        <w:t xml:space="preserve">Tuttle CSL, </w:t>
      </w:r>
      <w:proofErr w:type="spellStart"/>
      <w:r w:rsidRPr="00F94A55">
        <w:rPr>
          <w:rFonts w:ascii="Times New Roman" w:hAnsi="Times New Roman" w:cs="Times New Roman"/>
        </w:rPr>
        <w:t>Waaijer</w:t>
      </w:r>
      <w:proofErr w:type="spellEnd"/>
      <w:r w:rsidRPr="00F94A55">
        <w:rPr>
          <w:rFonts w:ascii="Times New Roman" w:hAnsi="Times New Roman" w:cs="Times New Roman"/>
        </w:rPr>
        <w:t xml:space="preserve"> MEC, </w:t>
      </w:r>
      <w:proofErr w:type="spellStart"/>
      <w:r w:rsidRPr="00F94A55">
        <w:rPr>
          <w:rFonts w:ascii="Times New Roman" w:hAnsi="Times New Roman" w:cs="Times New Roman"/>
        </w:rPr>
        <w:t>Slee‐Valentijn</w:t>
      </w:r>
      <w:proofErr w:type="spellEnd"/>
      <w:r w:rsidRPr="00F94A55">
        <w:rPr>
          <w:rFonts w:ascii="Times New Roman" w:hAnsi="Times New Roman" w:cs="Times New Roman"/>
        </w:rPr>
        <w:t xml:space="preserve"> MS, </w:t>
      </w:r>
      <w:proofErr w:type="spellStart"/>
      <w:r w:rsidRPr="00F94A55">
        <w:rPr>
          <w:rFonts w:ascii="Times New Roman" w:hAnsi="Times New Roman" w:cs="Times New Roman"/>
        </w:rPr>
        <w:t>Stijnen</w:t>
      </w:r>
      <w:proofErr w:type="spellEnd"/>
      <w:r w:rsidRPr="00F94A55">
        <w:rPr>
          <w:rFonts w:ascii="Times New Roman" w:hAnsi="Times New Roman" w:cs="Times New Roman"/>
        </w:rPr>
        <w:t xml:space="preserve"> T, </w:t>
      </w:r>
      <w:proofErr w:type="spellStart"/>
      <w:r w:rsidRPr="00F94A55">
        <w:rPr>
          <w:rFonts w:ascii="Times New Roman" w:hAnsi="Times New Roman" w:cs="Times New Roman"/>
        </w:rPr>
        <w:t>Westendorp</w:t>
      </w:r>
      <w:proofErr w:type="spellEnd"/>
      <w:r w:rsidRPr="00F94A55">
        <w:rPr>
          <w:rFonts w:ascii="Times New Roman" w:hAnsi="Times New Roman" w:cs="Times New Roman"/>
        </w:rPr>
        <w:t xml:space="preserve"> R, Maier AB. Cellular </w:t>
      </w:r>
      <w:proofErr w:type="gramStart"/>
      <w:r w:rsidRPr="00F94A55">
        <w:rPr>
          <w:rFonts w:ascii="Times New Roman" w:hAnsi="Times New Roman" w:cs="Times New Roman"/>
        </w:rPr>
        <w:t>senescence</w:t>
      </w:r>
      <w:proofErr w:type="gramEnd"/>
      <w:r w:rsidRPr="00F94A55">
        <w:rPr>
          <w:rFonts w:ascii="Times New Roman" w:hAnsi="Times New Roman" w:cs="Times New Roman"/>
        </w:rPr>
        <w:t xml:space="preserve"> and chronological age in various human tissues: A systematic review and meta‐analysis. Aging Cell. 2020; 19: e13083. </w:t>
      </w:r>
    </w:p>
    <w:p w14:paraId="5A9097D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23. </w:t>
      </w:r>
      <w:r w:rsidRPr="00F94A55">
        <w:rPr>
          <w:rFonts w:ascii="Times New Roman" w:hAnsi="Times New Roman" w:cs="Times New Roman"/>
        </w:rPr>
        <w:tab/>
        <w:t xml:space="preserve">Avelar RA, Ortega JG, </w:t>
      </w:r>
      <w:proofErr w:type="spellStart"/>
      <w:r w:rsidRPr="00F94A55">
        <w:rPr>
          <w:rFonts w:ascii="Times New Roman" w:hAnsi="Times New Roman" w:cs="Times New Roman"/>
        </w:rPr>
        <w:t>Tacutu</w:t>
      </w:r>
      <w:proofErr w:type="spellEnd"/>
      <w:r w:rsidRPr="00F94A55">
        <w:rPr>
          <w:rFonts w:ascii="Times New Roman" w:hAnsi="Times New Roman" w:cs="Times New Roman"/>
        </w:rPr>
        <w:t xml:space="preserve"> R, Tyler EJ, Bennett D, </w:t>
      </w:r>
      <w:proofErr w:type="spellStart"/>
      <w:r w:rsidRPr="00F94A55">
        <w:rPr>
          <w:rFonts w:ascii="Times New Roman" w:hAnsi="Times New Roman" w:cs="Times New Roman"/>
        </w:rPr>
        <w:t>Binetti</w:t>
      </w:r>
      <w:proofErr w:type="spellEnd"/>
      <w:r w:rsidRPr="00F94A55">
        <w:rPr>
          <w:rFonts w:ascii="Times New Roman" w:hAnsi="Times New Roman" w:cs="Times New Roman"/>
        </w:rPr>
        <w:t xml:space="preserve"> P, </w:t>
      </w:r>
      <w:proofErr w:type="spellStart"/>
      <w:r w:rsidRPr="00F94A55">
        <w:rPr>
          <w:rFonts w:ascii="Times New Roman" w:hAnsi="Times New Roman" w:cs="Times New Roman"/>
        </w:rPr>
        <w:t>Budovsky</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Chatsirisupachai</w:t>
      </w:r>
      <w:proofErr w:type="spellEnd"/>
      <w:r w:rsidRPr="00F94A55">
        <w:rPr>
          <w:rFonts w:ascii="Times New Roman" w:hAnsi="Times New Roman" w:cs="Times New Roman"/>
        </w:rPr>
        <w:t xml:space="preserve"> K, Johnson E, Murray A, Shields S, Tejada-Martinez D, Thornton D, et al. A multidimensional systems biology analysis of cellular senescence in aging and disease. Genome Biol. 2020; 21: 91. </w:t>
      </w:r>
    </w:p>
    <w:p w14:paraId="781DE9B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24. </w:t>
      </w:r>
      <w:r w:rsidRPr="00F94A55">
        <w:rPr>
          <w:rFonts w:ascii="Times New Roman" w:hAnsi="Times New Roman" w:cs="Times New Roman"/>
        </w:rPr>
        <w:tab/>
        <w:t xml:space="preserve">Ko B, Van </w:t>
      </w:r>
      <w:proofErr w:type="spellStart"/>
      <w:r w:rsidRPr="00F94A55">
        <w:rPr>
          <w:rFonts w:ascii="Times New Roman" w:hAnsi="Times New Roman" w:cs="Times New Roman"/>
        </w:rPr>
        <w:t>Raamsdonk</w:t>
      </w:r>
      <w:proofErr w:type="spellEnd"/>
      <w:r w:rsidRPr="00F94A55">
        <w:rPr>
          <w:rFonts w:ascii="Times New Roman" w:hAnsi="Times New Roman" w:cs="Times New Roman"/>
        </w:rPr>
        <w:t xml:space="preserve"> JM. RNA Sequencing of Pooled Samples Effectively Identifies Differentially Expressed Genes. Biology. Multidisciplinary Digital Publishing Institute; 2023; 12: 812. </w:t>
      </w:r>
    </w:p>
    <w:p w14:paraId="2E9C372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25. </w:t>
      </w:r>
      <w:r w:rsidRPr="00F94A55">
        <w:rPr>
          <w:rFonts w:ascii="Times New Roman" w:hAnsi="Times New Roman" w:cs="Times New Roman"/>
        </w:rPr>
        <w:tab/>
        <w:t xml:space="preserve">Lopes K de P, </w:t>
      </w:r>
      <w:proofErr w:type="spellStart"/>
      <w:r w:rsidRPr="00F94A55">
        <w:rPr>
          <w:rFonts w:ascii="Times New Roman" w:hAnsi="Times New Roman" w:cs="Times New Roman"/>
        </w:rPr>
        <w:t>Snijders</w:t>
      </w:r>
      <w:proofErr w:type="spellEnd"/>
      <w:r w:rsidRPr="00F94A55">
        <w:rPr>
          <w:rFonts w:ascii="Times New Roman" w:hAnsi="Times New Roman" w:cs="Times New Roman"/>
        </w:rPr>
        <w:t xml:space="preserve"> GJL, Humphrey J, Allan A, </w:t>
      </w:r>
      <w:proofErr w:type="spellStart"/>
      <w:r w:rsidRPr="00F94A55">
        <w:rPr>
          <w:rFonts w:ascii="Times New Roman" w:hAnsi="Times New Roman" w:cs="Times New Roman"/>
        </w:rPr>
        <w:t>Sneeboer</w:t>
      </w:r>
      <w:proofErr w:type="spellEnd"/>
      <w:r w:rsidRPr="00F94A55">
        <w:rPr>
          <w:rFonts w:ascii="Times New Roman" w:hAnsi="Times New Roman" w:cs="Times New Roman"/>
        </w:rPr>
        <w:t xml:space="preserve"> MAM, Navarro E, </w:t>
      </w:r>
      <w:proofErr w:type="spellStart"/>
      <w:r w:rsidRPr="00F94A55">
        <w:rPr>
          <w:rFonts w:ascii="Times New Roman" w:hAnsi="Times New Roman" w:cs="Times New Roman"/>
        </w:rPr>
        <w:t>Schilder</w:t>
      </w:r>
      <w:proofErr w:type="spellEnd"/>
      <w:r w:rsidRPr="00F94A55">
        <w:rPr>
          <w:rFonts w:ascii="Times New Roman" w:hAnsi="Times New Roman" w:cs="Times New Roman"/>
        </w:rPr>
        <w:t xml:space="preserve"> BM, </w:t>
      </w:r>
      <w:proofErr w:type="spellStart"/>
      <w:r w:rsidRPr="00F94A55">
        <w:rPr>
          <w:rFonts w:ascii="Times New Roman" w:hAnsi="Times New Roman" w:cs="Times New Roman"/>
        </w:rPr>
        <w:t>Vialle</w:t>
      </w:r>
      <w:proofErr w:type="spellEnd"/>
      <w:r w:rsidRPr="00F94A55">
        <w:rPr>
          <w:rFonts w:ascii="Times New Roman" w:hAnsi="Times New Roman" w:cs="Times New Roman"/>
        </w:rPr>
        <w:t xml:space="preserve"> RA, Parks M, </w:t>
      </w:r>
      <w:proofErr w:type="spellStart"/>
      <w:r w:rsidRPr="00F94A55">
        <w:rPr>
          <w:rFonts w:ascii="Times New Roman" w:hAnsi="Times New Roman" w:cs="Times New Roman"/>
        </w:rPr>
        <w:t>Missall</w:t>
      </w:r>
      <w:proofErr w:type="spellEnd"/>
      <w:r w:rsidRPr="00F94A55">
        <w:rPr>
          <w:rFonts w:ascii="Times New Roman" w:hAnsi="Times New Roman" w:cs="Times New Roman"/>
        </w:rPr>
        <w:t xml:space="preserve"> R, van </w:t>
      </w:r>
      <w:proofErr w:type="spellStart"/>
      <w:r w:rsidRPr="00F94A55">
        <w:rPr>
          <w:rFonts w:ascii="Times New Roman" w:hAnsi="Times New Roman" w:cs="Times New Roman"/>
        </w:rPr>
        <w:t>Zuiden</w:t>
      </w:r>
      <w:proofErr w:type="spellEnd"/>
      <w:r w:rsidRPr="00F94A55">
        <w:rPr>
          <w:rFonts w:ascii="Times New Roman" w:hAnsi="Times New Roman" w:cs="Times New Roman"/>
        </w:rPr>
        <w:t xml:space="preserve"> W, </w:t>
      </w:r>
      <w:proofErr w:type="spellStart"/>
      <w:r w:rsidRPr="00F94A55">
        <w:rPr>
          <w:rFonts w:ascii="Times New Roman" w:hAnsi="Times New Roman" w:cs="Times New Roman"/>
        </w:rPr>
        <w:t>Gigase</w:t>
      </w:r>
      <w:proofErr w:type="spellEnd"/>
      <w:r w:rsidRPr="00F94A55">
        <w:rPr>
          <w:rFonts w:ascii="Times New Roman" w:hAnsi="Times New Roman" w:cs="Times New Roman"/>
        </w:rPr>
        <w:t xml:space="preserve"> FAJ, Kübler R, et al. Genetic analysis of the human microglial transcriptome across brain regions, </w:t>
      </w:r>
      <w:proofErr w:type="gramStart"/>
      <w:r w:rsidRPr="00F94A55">
        <w:rPr>
          <w:rFonts w:ascii="Times New Roman" w:hAnsi="Times New Roman" w:cs="Times New Roman"/>
        </w:rPr>
        <w:t>aging</w:t>
      </w:r>
      <w:proofErr w:type="gramEnd"/>
      <w:r w:rsidRPr="00F94A55">
        <w:rPr>
          <w:rFonts w:ascii="Times New Roman" w:hAnsi="Times New Roman" w:cs="Times New Roman"/>
        </w:rPr>
        <w:t xml:space="preserve"> and disease pathologies. Nat Genet. Nature Publishing Group; 2022; 54: 4–17. </w:t>
      </w:r>
    </w:p>
    <w:p w14:paraId="39FC77A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26. </w:t>
      </w:r>
      <w:r w:rsidRPr="00F94A55">
        <w:rPr>
          <w:rFonts w:ascii="Times New Roman" w:hAnsi="Times New Roman" w:cs="Times New Roman"/>
        </w:rPr>
        <w:tab/>
        <w:t xml:space="preserve">Pan J, Ma N, Yu B, Zhang W, Wan J. Transcriptomic profiling of microglia and astrocytes throughout aging. J Neuroinflammation. 2020; 17: 97. </w:t>
      </w:r>
    </w:p>
    <w:p w14:paraId="2587537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27. </w:t>
      </w:r>
      <w:r w:rsidRPr="00F94A55">
        <w:rPr>
          <w:rFonts w:ascii="Times New Roman" w:hAnsi="Times New Roman" w:cs="Times New Roman"/>
        </w:rPr>
        <w:tab/>
        <w:t xml:space="preserve">Peters MJ, </w:t>
      </w:r>
      <w:proofErr w:type="spellStart"/>
      <w:r w:rsidRPr="00F94A55">
        <w:rPr>
          <w:rFonts w:ascii="Times New Roman" w:hAnsi="Times New Roman" w:cs="Times New Roman"/>
        </w:rPr>
        <w:t>Joehanes</w:t>
      </w:r>
      <w:proofErr w:type="spellEnd"/>
      <w:r w:rsidRPr="00F94A55">
        <w:rPr>
          <w:rFonts w:ascii="Times New Roman" w:hAnsi="Times New Roman" w:cs="Times New Roman"/>
        </w:rPr>
        <w:t xml:space="preserve"> R, Pilling LC, </w:t>
      </w:r>
      <w:proofErr w:type="spellStart"/>
      <w:r w:rsidRPr="00F94A55">
        <w:rPr>
          <w:rFonts w:ascii="Times New Roman" w:hAnsi="Times New Roman" w:cs="Times New Roman"/>
        </w:rPr>
        <w:t>Schurmann</w:t>
      </w:r>
      <w:proofErr w:type="spellEnd"/>
      <w:r w:rsidRPr="00F94A55">
        <w:rPr>
          <w:rFonts w:ascii="Times New Roman" w:hAnsi="Times New Roman" w:cs="Times New Roman"/>
        </w:rPr>
        <w:t xml:space="preserve"> C, </w:t>
      </w:r>
      <w:proofErr w:type="spellStart"/>
      <w:r w:rsidRPr="00F94A55">
        <w:rPr>
          <w:rFonts w:ascii="Times New Roman" w:hAnsi="Times New Roman" w:cs="Times New Roman"/>
        </w:rPr>
        <w:t>Conneely</w:t>
      </w:r>
      <w:proofErr w:type="spellEnd"/>
      <w:r w:rsidRPr="00F94A55">
        <w:rPr>
          <w:rFonts w:ascii="Times New Roman" w:hAnsi="Times New Roman" w:cs="Times New Roman"/>
        </w:rPr>
        <w:t xml:space="preserve"> KN, Powell J, </w:t>
      </w:r>
      <w:proofErr w:type="spellStart"/>
      <w:r w:rsidRPr="00F94A55">
        <w:rPr>
          <w:rFonts w:ascii="Times New Roman" w:hAnsi="Times New Roman" w:cs="Times New Roman"/>
        </w:rPr>
        <w:t>Reinmaa</w:t>
      </w:r>
      <w:proofErr w:type="spellEnd"/>
      <w:r w:rsidRPr="00F94A55">
        <w:rPr>
          <w:rFonts w:ascii="Times New Roman" w:hAnsi="Times New Roman" w:cs="Times New Roman"/>
        </w:rPr>
        <w:t xml:space="preserve"> E, Sutphin GL, </w:t>
      </w:r>
      <w:proofErr w:type="spellStart"/>
      <w:r w:rsidRPr="00F94A55">
        <w:rPr>
          <w:rFonts w:ascii="Times New Roman" w:hAnsi="Times New Roman" w:cs="Times New Roman"/>
        </w:rPr>
        <w:t>Zhernakova</w:t>
      </w:r>
      <w:proofErr w:type="spellEnd"/>
      <w:r w:rsidRPr="00F94A55">
        <w:rPr>
          <w:rFonts w:ascii="Times New Roman" w:hAnsi="Times New Roman" w:cs="Times New Roman"/>
        </w:rPr>
        <w:t xml:space="preserve"> A, Schramm K, Wilson YA, </w:t>
      </w:r>
      <w:proofErr w:type="spellStart"/>
      <w:r w:rsidRPr="00F94A55">
        <w:rPr>
          <w:rFonts w:ascii="Times New Roman" w:hAnsi="Times New Roman" w:cs="Times New Roman"/>
        </w:rPr>
        <w:t>Kobes</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Tukiainen</w:t>
      </w:r>
      <w:proofErr w:type="spellEnd"/>
      <w:r w:rsidRPr="00F94A55">
        <w:rPr>
          <w:rFonts w:ascii="Times New Roman" w:hAnsi="Times New Roman" w:cs="Times New Roman"/>
        </w:rPr>
        <w:t xml:space="preserve"> T, et al. The transcriptional landscape of age in human peripheral blood. Nat </w:t>
      </w:r>
      <w:proofErr w:type="spellStart"/>
      <w:r w:rsidRPr="00F94A55">
        <w:rPr>
          <w:rFonts w:ascii="Times New Roman" w:hAnsi="Times New Roman" w:cs="Times New Roman"/>
        </w:rPr>
        <w:t>Commun</w:t>
      </w:r>
      <w:proofErr w:type="spellEnd"/>
      <w:r w:rsidRPr="00F94A55">
        <w:rPr>
          <w:rFonts w:ascii="Times New Roman" w:hAnsi="Times New Roman" w:cs="Times New Roman"/>
        </w:rPr>
        <w:t xml:space="preserve">. Nature Publishing Group; 2015; 6: 8570. </w:t>
      </w:r>
    </w:p>
    <w:p w14:paraId="539A5B4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28. </w:t>
      </w:r>
      <w:r w:rsidRPr="00F94A55">
        <w:rPr>
          <w:rFonts w:ascii="Times New Roman" w:hAnsi="Times New Roman" w:cs="Times New Roman"/>
        </w:rPr>
        <w:tab/>
        <w:t xml:space="preserve">Blackburn EH, </w:t>
      </w:r>
      <w:proofErr w:type="spellStart"/>
      <w:r w:rsidRPr="00F94A55">
        <w:rPr>
          <w:rFonts w:ascii="Times New Roman" w:hAnsi="Times New Roman" w:cs="Times New Roman"/>
        </w:rPr>
        <w:t>Greider</w:t>
      </w:r>
      <w:proofErr w:type="spellEnd"/>
      <w:r w:rsidRPr="00F94A55">
        <w:rPr>
          <w:rFonts w:ascii="Times New Roman" w:hAnsi="Times New Roman" w:cs="Times New Roman"/>
        </w:rPr>
        <w:t xml:space="preserve"> CW, </w:t>
      </w:r>
      <w:proofErr w:type="spellStart"/>
      <w:r w:rsidRPr="00F94A55">
        <w:rPr>
          <w:rFonts w:ascii="Times New Roman" w:hAnsi="Times New Roman" w:cs="Times New Roman"/>
        </w:rPr>
        <w:t>Szostak</w:t>
      </w:r>
      <w:proofErr w:type="spellEnd"/>
      <w:r w:rsidRPr="00F94A55">
        <w:rPr>
          <w:rFonts w:ascii="Times New Roman" w:hAnsi="Times New Roman" w:cs="Times New Roman"/>
        </w:rPr>
        <w:t xml:space="preserve"> JW. Telomeres and telomerase: the path from maize, Tetrahymena and yeast to human cancer and aging. Nat Med. 2006; 12: 1133–8. </w:t>
      </w:r>
    </w:p>
    <w:p w14:paraId="63AD1C4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29. </w:t>
      </w:r>
      <w:r w:rsidRPr="00F94A55">
        <w:rPr>
          <w:rFonts w:ascii="Times New Roman" w:hAnsi="Times New Roman" w:cs="Times New Roman"/>
        </w:rPr>
        <w:tab/>
        <w:t xml:space="preserve">Hannum G, </w:t>
      </w:r>
      <w:proofErr w:type="spellStart"/>
      <w:r w:rsidRPr="00F94A55">
        <w:rPr>
          <w:rFonts w:ascii="Times New Roman" w:hAnsi="Times New Roman" w:cs="Times New Roman"/>
        </w:rPr>
        <w:t>Guinney</w:t>
      </w:r>
      <w:proofErr w:type="spellEnd"/>
      <w:r w:rsidRPr="00F94A55">
        <w:rPr>
          <w:rFonts w:ascii="Times New Roman" w:hAnsi="Times New Roman" w:cs="Times New Roman"/>
        </w:rPr>
        <w:t xml:space="preserve"> J, Zhao L, Zhang L, Hughes G, </w:t>
      </w:r>
      <w:proofErr w:type="spellStart"/>
      <w:r w:rsidRPr="00F94A55">
        <w:rPr>
          <w:rFonts w:ascii="Times New Roman" w:hAnsi="Times New Roman" w:cs="Times New Roman"/>
        </w:rPr>
        <w:t>Sadda</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Klotzle</w:t>
      </w:r>
      <w:proofErr w:type="spellEnd"/>
      <w:r w:rsidRPr="00F94A55">
        <w:rPr>
          <w:rFonts w:ascii="Times New Roman" w:hAnsi="Times New Roman" w:cs="Times New Roman"/>
        </w:rPr>
        <w:t xml:space="preserve"> B, </w:t>
      </w:r>
      <w:proofErr w:type="spellStart"/>
      <w:r w:rsidRPr="00F94A55">
        <w:rPr>
          <w:rFonts w:ascii="Times New Roman" w:hAnsi="Times New Roman" w:cs="Times New Roman"/>
        </w:rPr>
        <w:t>Bibikova</w:t>
      </w:r>
      <w:proofErr w:type="spellEnd"/>
      <w:r w:rsidRPr="00F94A55">
        <w:rPr>
          <w:rFonts w:ascii="Times New Roman" w:hAnsi="Times New Roman" w:cs="Times New Roman"/>
        </w:rPr>
        <w:t xml:space="preserve"> M, Fan J-B, Gao Y, </w:t>
      </w:r>
      <w:proofErr w:type="spellStart"/>
      <w:r w:rsidRPr="00F94A55">
        <w:rPr>
          <w:rFonts w:ascii="Times New Roman" w:hAnsi="Times New Roman" w:cs="Times New Roman"/>
        </w:rPr>
        <w:t>Deconde</w:t>
      </w:r>
      <w:proofErr w:type="spellEnd"/>
      <w:r w:rsidRPr="00F94A55">
        <w:rPr>
          <w:rFonts w:ascii="Times New Roman" w:hAnsi="Times New Roman" w:cs="Times New Roman"/>
        </w:rPr>
        <w:t xml:space="preserve"> R, Chen M, Rajapakse I, et al. Genome-wide Methylation Profiles Reveal Quantitative Views of Human Aging Rates. Mol Cell. Elsevier; 2013; 49: 359–67. </w:t>
      </w:r>
    </w:p>
    <w:p w14:paraId="03225C9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30. </w:t>
      </w:r>
      <w:r w:rsidRPr="00F94A55">
        <w:rPr>
          <w:rFonts w:ascii="Times New Roman" w:hAnsi="Times New Roman" w:cs="Times New Roman"/>
        </w:rPr>
        <w:tab/>
        <w:t xml:space="preserve">Horvath S. DNA methylation age of human tissues and cell types. Genome Biol. 2013; 14: 3156. </w:t>
      </w:r>
    </w:p>
    <w:p w14:paraId="5847827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31. </w:t>
      </w:r>
      <w:r w:rsidRPr="00F94A55">
        <w:rPr>
          <w:rFonts w:ascii="Times New Roman" w:hAnsi="Times New Roman" w:cs="Times New Roman"/>
        </w:rPr>
        <w:tab/>
        <w:t xml:space="preserve">Holly AC, Melzer D, Pilling LC, Henley W, Hernandez DG, Singleton AB, </w:t>
      </w:r>
      <w:proofErr w:type="spellStart"/>
      <w:r w:rsidRPr="00F94A55">
        <w:rPr>
          <w:rFonts w:ascii="Times New Roman" w:hAnsi="Times New Roman" w:cs="Times New Roman"/>
        </w:rPr>
        <w:t>Bandinelli</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Guralnik</w:t>
      </w:r>
      <w:proofErr w:type="spellEnd"/>
      <w:r w:rsidRPr="00F94A55">
        <w:rPr>
          <w:rFonts w:ascii="Times New Roman" w:hAnsi="Times New Roman" w:cs="Times New Roman"/>
        </w:rPr>
        <w:t xml:space="preserve"> JM, </w:t>
      </w:r>
      <w:proofErr w:type="spellStart"/>
      <w:r w:rsidRPr="00F94A55">
        <w:rPr>
          <w:rFonts w:ascii="Times New Roman" w:hAnsi="Times New Roman" w:cs="Times New Roman"/>
        </w:rPr>
        <w:t>Ferrucci</w:t>
      </w:r>
      <w:proofErr w:type="spellEnd"/>
      <w:r w:rsidRPr="00F94A55">
        <w:rPr>
          <w:rFonts w:ascii="Times New Roman" w:hAnsi="Times New Roman" w:cs="Times New Roman"/>
        </w:rPr>
        <w:t xml:space="preserve"> L, Harries LW. Towards a gene expression biomarker set for human biological age. Aging Cell. 2013; 12: 324–6. </w:t>
      </w:r>
    </w:p>
    <w:p w14:paraId="4A651F7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32. </w:t>
      </w:r>
      <w:r w:rsidRPr="00F94A55">
        <w:rPr>
          <w:rFonts w:ascii="Times New Roman" w:hAnsi="Times New Roman" w:cs="Times New Roman"/>
        </w:rPr>
        <w:tab/>
        <w:t xml:space="preserve">Ren X, </w:t>
      </w:r>
      <w:proofErr w:type="spellStart"/>
      <w:r w:rsidRPr="00F94A55">
        <w:rPr>
          <w:rFonts w:ascii="Times New Roman" w:hAnsi="Times New Roman" w:cs="Times New Roman"/>
        </w:rPr>
        <w:t>Kuan</w:t>
      </w:r>
      <w:proofErr w:type="spellEnd"/>
      <w:r w:rsidRPr="00F94A55">
        <w:rPr>
          <w:rFonts w:ascii="Times New Roman" w:hAnsi="Times New Roman" w:cs="Times New Roman"/>
        </w:rPr>
        <w:t xml:space="preserve"> PF. RNAAgeCalc: A multi-tissue transcriptional age calculator. PLOS ONE. Public Library of Science; 2020; 15: e0237006. </w:t>
      </w:r>
    </w:p>
    <w:p w14:paraId="2475225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33. </w:t>
      </w:r>
      <w:r w:rsidRPr="00F94A55">
        <w:rPr>
          <w:rFonts w:ascii="Times New Roman" w:hAnsi="Times New Roman" w:cs="Times New Roman"/>
        </w:rPr>
        <w:tab/>
      </w:r>
      <w:proofErr w:type="spellStart"/>
      <w:r w:rsidRPr="00F94A55">
        <w:rPr>
          <w:rFonts w:ascii="Times New Roman" w:hAnsi="Times New Roman" w:cs="Times New Roman"/>
        </w:rPr>
        <w:t>Krištić</w:t>
      </w:r>
      <w:proofErr w:type="spellEnd"/>
      <w:r w:rsidRPr="00F94A55">
        <w:rPr>
          <w:rFonts w:ascii="Times New Roman" w:hAnsi="Times New Roman" w:cs="Times New Roman"/>
        </w:rPr>
        <w:t xml:space="preserve"> J, </w:t>
      </w:r>
      <w:proofErr w:type="spellStart"/>
      <w:r w:rsidRPr="00F94A55">
        <w:rPr>
          <w:rFonts w:ascii="Times New Roman" w:hAnsi="Times New Roman" w:cs="Times New Roman"/>
        </w:rPr>
        <w:t>Vučković</w:t>
      </w:r>
      <w:proofErr w:type="spellEnd"/>
      <w:r w:rsidRPr="00F94A55">
        <w:rPr>
          <w:rFonts w:ascii="Times New Roman" w:hAnsi="Times New Roman" w:cs="Times New Roman"/>
        </w:rPr>
        <w:t xml:space="preserve"> F, </w:t>
      </w:r>
      <w:proofErr w:type="spellStart"/>
      <w:r w:rsidRPr="00F94A55">
        <w:rPr>
          <w:rFonts w:ascii="Times New Roman" w:hAnsi="Times New Roman" w:cs="Times New Roman"/>
        </w:rPr>
        <w:t>Menni</w:t>
      </w:r>
      <w:proofErr w:type="spellEnd"/>
      <w:r w:rsidRPr="00F94A55">
        <w:rPr>
          <w:rFonts w:ascii="Times New Roman" w:hAnsi="Times New Roman" w:cs="Times New Roman"/>
        </w:rPr>
        <w:t xml:space="preserve"> C, </w:t>
      </w:r>
      <w:proofErr w:type="spellStart"/>
      <w:r w:rsidRPr="00F94A55">
        <w:rPr>
          <w:rFonts w:ascii="Times New Roman" w:hAnsi="Times New Roman" w:cs="Times New Roman"/>
        </w:rPr>
        <w:t>Klarić</w:t>
      </w:r>
      <w:proofErr w:type="spellEnd"/>
      <w:r w:rsidRPr="00F94A55">
        <w:rPr>
          <w:rFonts w:ascii="Times New Roman" w:hAnsi="Times New Roman" w:cs="Times New Roman"/>
        </w:rPr>
        <w:t xml:space="preserve"> L, </w:t>
      </w:r>
      <w:proofErr w:type="spellStart"/>
      <w:r w:rsidRPr="00F94A55">
        <w:rPr>
          <w:rFonts w:ascii="Times New Roman" w:hAnsi="Times New Roman" w:cs="Times New Roman"/>
        </w:rPr>
        <w:t>Keser</w:t>
      </w:r>
      <w:proofErr w:type="spellEnd"/>
      <w:r w:rsidRPr="00F94A55">
        <w:rPr>
          <w:rFonts w:ascii="Times New Roman" w:hAnsi="Times New Roman" w:cs="Times New Roman"/>
        </w:rPr>
        <w:t xml:space="preserve"> T, </w:t>
      </w:r>
      <w:proofErr w:type="spellStart"/>
      <w:r w:rsidRPr="00F94A55">
        <w:rPr>
          <w:rFonts w:ascii="Times New Roman" w:hAnsi="Times New Roman" w:cs="Times New Roman"/>
        </w:rPr>
        <w:t>Beceheli</w:t>
      </w:r>
      <w:proofErr w:type="spellEnd"/>
      <w:r w:rsidRPr="00F94A55">
        <w:rPr>
          <w:rFonts w:ascii="Times New Roman" w:hAnsi="Times New Roman" w:cs="Times New Roman"/>
        </w:rPr>
        <w:t xml:space="preserve"> I, </w:t>
      </w:r>
      <w:proofErr w:type="spellStart"/>
      <w:r w:rsidRPr="00F94A55">
        <w:rPr>
          <w:rFonts w:ascii="Times New Roman" w:hAnsi="Times New Roman" w:cs="Times New Roman"/>
        </w:rPr>
        <w:t>Pučić-Baković</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Novokmet</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Mangino</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Thaqi</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Rudan</w:t>
      </w:r>
      <w:proofErr w:type="spellEnd"/>
      <w:r w:rsidRPr="00F94A55">
        <w:rPr>
          <w:rFonts w:ascii="Times New Roman" w:hAnsi="Times New Roman" w:cs="Times New Roman"/>
        </w:rPr>
        <w:t xml:space="preserve"> P, </w:t>
      </w:r>
      <w:proofErr w:type="spellStart"/>
      <w:r w:rsidRPr="00F94A55">
        <w:rPr>
          <w:rFonts w:ascii="Times New Roman" w:hAnsi="Times New Roman" w:cs="Times New Roman"/>
        </w:rPr>
        <w:t>Novokmet</w:t>
      </w:r>
      <w:proofErr w:type="spellEnd"/>
      <w:r w:rsidRPr="00F94A55">
        <w:rPr>
          <w:rFonts w:ascii="Times New Roman" w:hAnsi="Times New Roman" w:cs="Times New Roman"/>
        </w:rPr>
        <w:t xml:space="preserve"> N, </w:t>
      </w:r>
      <w:proofErr w:type="spellStart"/>
      <w:r w:rsidRPr="00F94A55">
        <w:rPr>
          <w:rFonts w:ascii="Times New Roman" w:hAnsi="Times New Roman" w:cs="Times New Roman"/>
        </w:rPr>
        <w:t>Sarac</w:t>
      </w:r>
      <w:proofErr w:type="spellEnd"/>
      <w:r w:rsidRPr="00F94A55">
        <w:rPr>
          <w:rFonts w:ascii="Times New Roman" w:hAnsi="Times New Roman" w:cs="Times New Roman"/>
        </w:rPr>
        <w:t xml:space="preserve"> J, et al. Glycans are a novel biomarker of chronological and biological ages. J </w:t>
      </w:r>
      <w:proofErr w:type="spellStart"/>
      <w:r w:rsidRPr="00F94A55">
        <w:rPr>
          <w:rFonts w:ascii="Times New Roman" w:hAnsi="Times New Roman" w:cs="Times New Roman"/>
        </w:rPr>
        <w:t>Gerontol</w:t>
      </w:r>
      <w:proofErr w:type="spellEnd"/>
      <w:r w:rsidRPr="00F94A55">
        <w:rPr>
          <w:rFonts w:ascii="Times New Roman" w:hAnsi="Times New Roman" w:cs="Times New Roman"/>
        </w:rPr>
        <w:t xml:space="preserve"> </w:t>
      </w:r>
      <w:proofErr w:type="gramStart"/>
      <w:r w:rsidRPr="00F94A55">
        <w:rPr>
          <w:rFonts w:ascii="Times New Roman" w:hAnsi="Times New Roman" w:cs="Times New Roman"/>
        </w:rPr>
        <w:t>A</w:t>
      </w:r>
      <w:proofErr w:type="gramEnd"/>
      <w:r w:rsidRPr="00F94A55">
        <w:rPr>
          <w:rFonts w:ascii="Times New Roman" w:hAnsi="Times New Roman" w:cs="Times New Roman"/>
        </w:rPr>
        <w:t xml:space="preserve"> Biol Sci Med Sci. 2014; 69: 779–89. </w:t>
      </w:r>
    </w:p>
    <w:p w14:paraId="3CB29AE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34. </w:t>
      </w:r>
      <w:r w:rsidRPr="00F94A55">
        <w:rPr>
          <w:rFonts w:ascii="Times New Roman" w:hAnsi="Times New Roman" w:cs="Times New Roman"/>
        </w:rPr>
        <w:tab/>
      </w:r>
      <w:proofErr w:type="spellStart"/>
      <w:r w:rsidRPr="00F94A55">
        <w:rPr>
          <w:rFonts w:ascii="Times New Roman" w:hAnsi="Times New Roman" w:cs="Times New Roman"/>
        </w:rPr>
        <w:t>Menni</w:t>
      </w:r>
      <w:proofErr w:type="spellEnd"/>
      <w:r w:rsidRPr="00F94A55">
        <w:rPr>
          <w:rFonts w:ascii="Times New Roman" w:hAnsi="Times New Roman" w:cs="Times New Roman"/>
        </w:rPr>
        <w:t xml:space="preserve"> C, </w:t>
      </w:r>
      <w:proofErr w:type="spellStart"/>
      <w:r w:rsidRPr="00F94A55">
        <w:rPr>
          <w:rFonts w:ascii="Times New Roman" w:hAnsi="Times New Roman" w:cs="Times New Roman"/>
        </w:rPr>
        <w:t>Kiddle</w:t>
      </w:r>
      <w:proofErr w:type="spellEnd"/>
      <w:r w:rsidRPr="00F94A55">
        <w:rPr>
          <w:rFonts w:ascii="Times New Roman" w:hAnsi="Times New Roman" w:cs="Times New Roman"/>
        </w:rPr>
        <w:t xml:space="preserve"> SJ, </w:t>
      </w:r>
      <w:proofErr w:type="spellStart"/>
      <w:r w:rsidRPr="00F94A55">
        <w:rPr>
          <w:rFonts w:ascii="Times New Roman" w:hAnsi="Times New Roman" w:cs="Times New Roman"/>
        </w:rPr>
        <w:t>Mangino</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Viñuela</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Psatha</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Steves</w:t>
      </w:r>
      <w:proofErr w:type="spellEnd"/>
      <w:r w:rsidRPr="00F94A55">
        <w:rPr>
          <w:rFonts w:ascii="Times New Roman" w:hAnsi="Times New Roman" w:cs="Times New Roman"/>
        </w:rPr>
        <w:t xml:space="preserve"> C, </w:t>
      </w:r>
      <w:proofErr w:type="spellStart"/>
      <w:r w:rsidRPr="00F94A55">
        <w:rPr>
          <w:rFonts w:ascii="Times New Roman" w:hAnsi="Times New Roman" w:cs="Times New Roman"/>
        </w:rPr>
        <w:t>Sattlecker</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Buil</w:t>
      </w:r>
      <w:proofErr w:type="spellEnd"/>
      <w:r w:rsidRPr="00F94A55">
        <w:rPr>
          <w:rFonts w:ascii="Times New Roman" w:hAnsi="Times New Roman" w:cs="Times New Roman"/>
        </w:rPr>
        <w:t xml:space="preserve"> A, Newhouse S, Nelson S, Williams S, </w:t>
      </w:r>
      <w:proofErr w:type="spellStart"/>
      <w:r w:rsidRPr="00F94A55">
        <w:rPr>
          <w:rFonts w:ascii="Times New Roman" w:hAnsi="Times New Roman" w:cs="Times New Roman"/>
        </w:rPr>
        <w:t>Voyle</w:t>
      </w:r>
      <w:proofErr w:type="spellEnd"/>
      <w:r w:rsidRPr="00F94A55">
        <w:rPr>
          <w:rFonts w:ascii="Times New Roman" w:hAnsi="Times New Roman" w:cs="Times New Roman"/>
        </w:rPr>
        <w:t xml:space="preserve"> N, </w:t>
      </w:r>
      <w:proofErr w:type="spellStart"/>
      <w:r w:rsidRPr="00F94A55">
        <w:rPr>
          <w:rFonts w:ascii="Times New Roman" w:hAnsi="Times New Roman" w:cs="Times New Roman"/>
        </w:rPr>
        <w:t>Soininen</w:t>
      </w:r>
      <w:proofErr w:type="spellEnd"/>
      <w:r w:rsidRPr="00F94A55">
        <w:rPr>
          <w:rFonts w:ascii="Times New Roman" w:hAnsi="Times New Roman" w:cs="Times New Roman"/>
        </w:rPr>
        <w:t xml:space="preserve"> H, et al. Circulating Proteomic Signatures of Chronological Age. J </w:t>
      </w:r>
      <w:proofErr w:type="spellStart"/>
      <w:r w:rsidRPr="00F94A55">
        <w:rPr>
          <w:rFonts w:ascii="Times New Roman" w:hAnsi="Times New Roman" w:cs="Times New Roman"/>
        </w:rPr>
        <w:t>Gerontol</w:t>
      </w:r>
      <w:proofErr w:type="spellEnd"/>
      <w:r w:rsidRPr="00F94A55">
        <w:rPr>
          <w:rFonts w:ascii="Times New Roman" w:hAnsi="Times New Roman" w:cs="Times New Roman"/>
        </w:rPr>
        <w:t xml:space="preserve"> </w:t>
      </w:r>
      <w:proofErr w:type="gramStart"/>
      <w:r w:rsidRPr="00F94A55">
        <w:rPr>
          <w:rFonts w:ascii="Times New Roman" w:hAnsi="Times New Roman" w:cs="Times New Roman"/>
        </w:rPr>
        <w:t>A</w:t>
      </w:r>
      <w:proofErr w:type="gramEnd"/>
      <w:r w:rsidRPr="00F94A55">
        <w:rPr>
          <w:rFonts w:ascii="Times New Roman" w:hAnsi="Times New Roman" w:cs="Times New Roman"/>
        </w:rPr>
        <w:t xml:space="preserve"> Biol Sci Med Sci. 2015; 70: 809–16. </w:t>
      </w:r>
    </w:p>
    <w:p w14:paraId="2AEE489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35. </w:t>
      </w:r>
      <w:r w:rsidRPr="00F94A55">
        <w:rPr>
          <w:rFonts w:ascii="Times New Roman" w:hAnsi="Times New Roman" w:cs="Times New Roman"/>
        </w:rPr>
        <w:tab/>
        <w:t xml:space="preserve">Hertel J, Friedrich N, </w:t>
      </w:r>
      <w:proofErr w:type="spellStart"/>
      <w:r w:rsidRPr="00F94A55">
        <w:rPr>
          <w:rFonts w:ascii="Times New Roman" w:hAnsi="Times New Roman" w:cs="Times New Roman"/>
        </w:rPr>
        <w:t>Wittfeld</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Pietzner</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Budde</w:t>
      </w:r>
      <w:proofErr w:type="spellEnd"/>
      <w:r w:rsidRPr="00F94A55">
        <w:rPr>
          <w:rFonts w:ascii="Times New Roman" w:hAnsi="Times New Roman" w:cs="Times New Roman"/>
        </w:rPr>
        <w:t xml:space="preserve"> K, Van der </w:t>
      </w:r>
      <w:proofErr w:type="spellStart"/>
      <w:r w:rsidRPr="00F94A55">
        <w:rPr>
          <w:rFonts w:ascii="Times New Roman" w:hAnsi="Times New Roman" w:cs="Times New Roman"/>
        </w:rPr>
        <w:t>Auwera</w:t>
      </w:r>
      <w:proofErr w:type="spellEnd"/>
      <w:r w:rsidRPr="00F94A55">
        <w:rPr>
          <w:rFonts w:ascii="Times New Roman" w:hAnsi="Times New Roman" w:cs="Times New Roman"/>
        </w:rPr>
        <w:t xml:space="preserve"> S, Lohmann T, </w:t>
      </w:r>
      <w:proofErr w:type="spellStart"/>
      <w:r w:rsidRPr="00F94A55">
        <w:rPr>
          <w:rFonts w:ascii="Times New Roman" w:hAnsi="Times New Roman" w:cs="Times New Roman"/>
        </w:rPr>
        <w:t>Teumer</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Völzke</w:t>
      </w:r>
      <w:proofErr w:type="spellEnd"/>
      <w:r w:rsidRPr="00F94A55">
        <w:rPr>
          <w:rFonts w:ascii="Times New Roman" w:hAnsi="Times New Roman" w:cs="Times New Roman"/>
        </w:rPr>
        <w:t xml:space="preserve"> H, </w:t>
      </w:r>
      <w:proofErr w:type="spellStart"/>
      <w:r w:rsidRPr="00F94A55">
        <w:rPr>
          <w:rFonts w:ascii="Times New Roman" w:hAnsi="Times New Roman" w:cs="Times New Roman"/>
        </w:rPr>
        <w:t>Nauck</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Grabe</w:t>
      </w:r>
      <w:proofErr w:type="spellEnd"/>
      <w:r w:rsidRPr="00F94A55">
        <w:rPr>
          <w:rFonts w:ascii="Times New Roman" w:hAnsi="Times New Roman" w:cs="Times New Roman"/>
        </w:rPr>
        <w:t xml:space="preserve"> HJ. Measuring Biological Age via </w:t>
      </w:r>
      <w:proofErr w:type="spellStart"/>
      <w:r w:rsidRPr="00F94A55">
        <w:rPr>
          <w:rFonts w:ascii="Times New Roman" w:hAnsi="Times New Roman" w:cs="Times New Roman"/>
        </w:rPr>
        <w:t>Metabonomics</w:t>
      </w:r>
      <w:proofErr w:type="spellEnd"/>
      <w:r w:rsidRPr="00F94A55">
        <w:rPr>
          <w:rFonts w:ascii="Times New Roman" w:hAnsi="Times New Roman" w:cs="Times New Roman"/>
        </w:rPr>
        <w:t xml:space="preserve">: The Metabolic Age Score. J Proteome Res. American Chemical Society; 2016; 15: 400–10. </w:t>
      </w:r>
    </w:p>
    <w:p w14:paraId="1263C88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36. </w:t>
      </w:r>
      <w:r w:rsidRPr="00F94A55">
        <w:rPr>
          <w:rFonts w:ascii="Times New Roman" w:hAnsi="Times New Roman" w:cs="Times New Roman"/>
        </w:rPr>
        <w:tab/>
      </w:r>
      <w:proofErr w:type="spellStart"/>
      <w:r w:rsidRPr="00F94A55">
        <w:rPr>
          <w:rFonts w:ascii="Times New Roman" w:hAnsi="Times New Roman" w:cs="Times New Roman"/>
        </w:rPr>
        <w:t>Menni</w:t>
      </w:r>
      <w:proofErr w:type="spellEnd"/>
      <w:r w:rsidRPr="00F94A55">
        <w:rPr>
          <w:rFonts w:ascii="Times New Roman" w:hAnsi="Times New Roman" w:cs="Times New Roman"/>
        </w:rPr>
        <w:t xml:space="preserve"> C, </w:t>
      </w:r>
      <w:proofErr w:type="spellStart"/>
      <w:r w:rsidRPr="00F94A55">
        <w:rPr>
          <w:rFonts w:ascii="Times New Roman" w:hAnsi="Times New Roman" w:cs="Times New Roman"/>
        </w:rPr>
        <w:t>Kastenmüller</w:t>
      </w:r>
      <w:proofErr w:type="spellEnd"/>
      <w:r w:rsidRPr="00F94A55">
        <w:rPr>
          <w:rFonts w:ascii="Times New Roman" w:hAnsi="Times New Roman" w:cs="Times New Roman"/>
        </w:rPr>
        <w:t xml:space="preserve"> G, Petersen AK, Bell JT, </w:t>
      </w:r>
      <w:proofErr w:type="spellStart"/>
      <w:r w:rsidRPr="00F94A55">
        <w:rPr>
          <w:rFonts w:ascii="Times New Roman" w:hAnsi="Times New Roman" w:cs="Times New Roman"/>
        </w:rPr>
        <w:t>Psatha</w:t>
      </w:r>
      <w:proofErr w:type="spellEnd"/>
      <w:r w:rsidRPr="00F94A55">
        <w:rPr>
          <w:rFonts w:ascii="Times New Roman" w:hAnsi="Times New Roman" w:cs="Times New Roman"/>
        </w:rPr>
        <w:t xml:space="preserve"> M, Tsai P-C, </w:t>
      </w:r>
      <w:proofErr w:type="spellStart"/>
      <w:r w:rsidRPr="00F94A55">
        <w:rPr>
          <w:rFonts w:ascii="Times New Roman" w:hAnsi="Times New Roman" w:cs="Times New Roman"/>
        </w:rPr>
        <w:t>Gieger</w:t>
      </w:r>
      <w:proofErr w:type="spellEnd"/>
      <w:r w:rsidRPr="00F94A55">
        <w:rPr>
          <w:rFonts w:ascii="Times New Roman" w:hAnsi="Times New Roman" w:cs="Times New Roman"/>
        </w:rPr>
        <w:t xml:space="preserve"> C, Schulz H, </w:t>
      </w:r>
      <w:proofErr w:type="spellStart"/>
      <w:r w:rsidRPr="00F94A55">
        <w:rPr>
          <w:rFonts w:ascii="Times New Roman" w:hAnsi="Times New Roman" w:cs="Times New Roman"/>
        </w:rPr>
        <w:t>Erte</w:t>
      </w:r>
      <w:proofErr w:type="spellEnd"/>
      <w:r w:rsidRPr="00F94A55">
        <w:rPr>
          <w:rFonts w:ascii="Times New Roman" w:hAnsi="Times New Roman" w:cs="Times New Roman"/>
        </w:rPr>
        <w:t xml:space="preserve"> I, John S, </w:t>
      </w:r>
      <w:proofErr w:type="spellStart"/>
      <w:r w:rsidRPr="00F94A55">
        <w:rPr>
          <w:rFonts w:ascii="Times New Roman" w:hAnsi="Times New Roman" w:cs="Times New Roman"/>
        </w:rPr>
        <w:t>Brosnan</w:t>
      </w:r>
      <w:proofErr w:type="spellEnd"/>
      <w:r w:rsidRPr="00F94A55">
        <w:rPr>
          <w:rFonts w:ascii="Times New Roman" w:hAnsi="Times New Roman" w:cs="Times New Roman"/>
        </w:rPr>
        <w:t xml:space="preserve"> MJ, Wilson SG, </w:t>
      </w:r>
      <w:proofErr w:type="spellStart"/>
      <w:r w:rsidRPr="00F94A55">
        <w:rPr>
          <w:rFonts w:ascii="Times New Roman" w:hAnsi="Times New Roman" w:cs="Times New Roman"/>
        </w:rPr>
        <w:t>Tsaprouni</w:t>
      </w:r>
      <w:proofErr w:type="spellEnd"/>
      <w:r w:rsidRPr="00F94A55">
        <w:rPr>
          <w:rFonts w:ascii="Times New Roman" w:hAnsi="Times New Roman" w:cs="Times New Roman"/>
        </w:rPr>
        <w:t xml:space="preserve"> L, et al. Metabolomic markers reveal novel pathways of ageing and early development in human populations. Int J Epidemiol. 2013; 42: 1111–9. </w:t>
      </w:r>
    </w:p>
    <w:p w14:paraId="1910F70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37. </w:t>
      </w:r>
      <w:r w:rsidRPr="00F94A55">
        <w:rPr>
          <w:rFonts w:ascii="Times New Roman" w:hAnsi="Times New Roman" w:cs="Times New Roman"/>
        </w:rPr>
        <w:tab/>
        <w:t xml:space="preserve">Belsky DW, Caspi A, </w:t>
      </w:r>
      <w:proofErr w:type="spellStart"/>
      <w:r w:rsidRPr="00F94A55">
        <w:rPr>
          <w:rFonts w:ascii="Times New Roman" w:hAnsi="Times New Roman" w:cs="Times New Roman"/>
        </w:rPr>
        <w:t>Houts</w:t>
      </w:r>
      <w:proofErr w:type="spellEnd"/>
      <w:r w:rsidRPr="00F94A55">
        <w:rPr>
          <w:rFonts w:ascii="Times New Roman" w:hAnsi="Times New Roman" w:cs="Times New Roman"/>
        </w:rPr>
        <w:t xml:space="preserve"> R, Cohen HJ, Corcoran DL, </w:t>
      </w:r>
      <w:proofErr w:type="spellStart"/>
      <w:r w:rsidRPr="00F94A55">
        <w:rPr>
          <w:rFonts w:ascii="Times New Roman" w:hAnsi="Times New Roman" w:cs="Times New Roman"/>
        </w:rPr>
        <w:t>Danese</w:t>
      </w:r>
      <w:proofErr w:type="spellEnd"/>
      <w:r w:rsidRPr="00F94A55">
        <w:rPr>
          <w:rFonts w:ascii="Times New Roman" w:hAnsi="Times New Roman" w:cs="Times New Roman"/>
        </w:rPr>
        <w:t xml:space="preserve"> A, Harrington H, Israel S, Levine ME, Schaefer JD, </w:t>
      </w:r>
      <w:proofErr w:type="spellStart"/>
      <w:r w:rsidRPr="00F94A55">
        <w:rPr>
          <w:rFonts w:ascii="Times New Roman" w:hAnsi="Times New Roman" w:cs="Times New Roman"/>
        </w:rPr>
        <w:t>Sugden</w:t>
      </w:r>
      <w:proofErr w:type="spellEnd"/>
      <w:r w:rsidRPr="00F94A55">
        <w:rPr>
          <w:rFonts w:ascii="Times New Roman" w:hAnsi="Times New Roman" w:cs="Times New Roman"/>
        </w:rPr>
        <w:t xml:space="preserve"> K, Williams B, </w:t>
      </w:r>
      <w:proofErr w:type="spellStart"/>
      <w:r w:rsidRPr="00F94A55">
        <w:rPr>
          <w:rFonts w:ascii="Times New Roman" w:hAnsi="Times New Roman" w:cs="Times New Roman"/>
        </w:rPr>
        <w:t>Yashin</w:t>
      </w:r>
      <w:proofErr w:type="spellEnd"/>
      <w:r w:rsidRPr="00F94A55">
        <w:rPr>
          <w:rFonts w:ascii="Times New Roman" w:hAnsi="Times New Roman" w:cs="Times New Roman"/>
        </w:rPr>
        <w:t xml:space="preserve"> AI, et al. Quantification of biological aging in young adults. Proc Natl </w:t>
      </w:r>
      <w:proofErr w:type="spellStart"/>
      <w:r w:rsidRPr="00F94A55">
        <w:rPr>
          <w:rFonts w:ascii="Times New Roman" w:hAnsi="Times New Roman" w:cs="Times New Roman"/>
        </w:rPr>
        <w:t>Acad</w:t>
      </w:r>
      <w:proofErr w:type="spellEnd"/>
      <w:r w:rsidRPr="00F94A55">
        <w:rPr>
          <w:rFonts w:ascii="Times New Roman" w:hAnsi="Times New Roman" w:cs="Times New Roman"/>
        </w:rPr>
        <w:t xml:space="preserve"> Sci U S A. 2015; 112: E4104-4110. </w:t>
      </w:r>
    </w:p>
    <w:p w14:paraId="3AE1976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38. </w:t>
      </w:r>
      <w:r w:rsidRPr="00F94A55">
        <w:rPr>
          <w:rFonts w:ascii="Times New Roman" w:hAnsi="Times New Roman" w:cs="Times New Roman"/>
        </w:rPr>
        <w:tab/>
        <w:t xml:space="preserve">Levine ME, Lu AT, Quach A, Chen BH, </w:t>
      </w:r>
      <w:proofErr w:type="spellStart"/>
      <w:r w:rsidRPr="00F94A55">
        <w:rPr>
          <w:rFonts w:ascii="Times New Roman" w:hAnsi="Times New Roman" w:cs="Times New Roman"/>
        </w:rPr>
        <w:t>Assimes</w:t>
      </w:r>
      <w:proofErr w:type="spellEnd"/>
      <w:r w:rsidRPr="00F94A55">
        <w:rPr>
          <w:rFonts w:ascii="Times New Roman" w:hAnsi="Times New Roman" w:cs="Times New Roman"/>
        </w:rPr>
        <w:t xml:space="preserve"> TL, </w:t>
      </w:r>
      <w:proofErr w:type="spellStart"/>
      <w:r w:rsidRPr="00F94A55">
        <w:rPr>
          <w:rFonts w:ascii="Times New Roman" w:hAnsi="Times New Roman" w:cs="Times New Roman"/>
        </w:rPr>
        <w:t>Bandinelli</w:t>
      </w:r>
      <w:proofErr w:type="spellEnd"/>
      <w:r w:rsidRPr="00F94A55">
        <w:rPr>
          <w:rFonts w:ascii="Times New Roman" w:hAnsi="Times New Roman" w:cs="Times New Roman"/>
        </w:rPr>
        <w:t xml:space="preserve"> S, Hou L, </w:t>
      </w:r>
      <w:proofErr w:type="spellStart"/>
      <w:r w:rsidRPr="00F94A55">
        <w:rPr>
          <w:rFonts w:ascii="Times New Roman" w:hAnsi="Times New Roman" w:cs="Times New Roman"/>
        </w:rPr>
        <w:t>Baccarelli</w:t>
      </w:r>
      <w:proofErr w:type="spellEnd"/>
      <w:r w:rsidRPr="00F94A55">
        <w:rPr>
          <w:rFonts w:ascii="Times New Roman" w:hAnsi="Times New Roman" w:cs="Times New Roman"/>
        </w:rPr>
        <w:t xml:space="preserve"> AA, Stewart JD, Li Y, </w:t>
      </w:r>
      <w:proofErr w:type="spellStart"/>
      <w:r w:rsidRPr="00F94A55">
        <w:rPr>
          <w:rFonts w:ascii="Times New Roman" w:hAnsi="Times New Roman" w:cs="Times New Roman"/>
        </w:rPr>
        <w:t>Whitsel</w:t>
      </w:r>
      <w:proofErr w:type="spellEnd"/>
      <w:r w:rsidRPr="00F94A55">
        <w:rPr>
          <w:rFonts w:ascii="Times New Roman" w:hAnsi="Times New Roman" w:cs="Times New Roman"/>
        </w:rPr>
        <w:t xml:space="preserve"> EA, Wilson JG, Reiner AP, et al. An epigenetic biomarker of aging for lifespan and healthspan. Aging. 2018; 10: 573–91. </w:t>
      </w:r>
    </w:p>
    <w:p w14:paraId="7B7AAF7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39. </w:t>
      </w:r>
      <w:r w:rsidRPr="00F94A55">
        <w:rPr>
          <w:rFonts w:ascii="Times New Roman" w:hAnsi="Times New Roman" w:cs="Times New Roman"/>
        </w:rPr>
        <w:tab/>
      </w:r>
      <w:proofErr w:type="spellStart"/>
      <w:r w:rsidRPr="00F94A55">
        <w:rPr>
          <w:rFonts w:ascii="Times New Roman" w:hAnsi="Times New Roman" w:cs="Times New Roman"/>
        </w:rPr>
        <w:t>Sebastiani</w:t>
      </w:r>
      <w:proofErr w:type="spellEnd"/>
      <w:r w:rsidRPr="00F94A55">
        <w:rPr>
          <w:rFonts w:ascii="Times New Roman" w:hAnsi="Times New Roman" w:cs="Times New Roman"/>
        </w:rPr>
        <w:t xml:space="preserve"> P, </w:t>
      </w:r>
      <w:proofErr w:type="spellStart"/>
      <w:r w:rsidRPr="00F94A55">
        <w:rPr>
          <w:rFonts w:ascii="Times New Roman" w:hAnsi="Times New Roman" w:cs="Times New Roman"/>
        </w:rPr>
        <w:t>Thyagarajan</w:t>
      </w:r>
      <w:proofErr w:type="spellEnd"/>
      <w:r w:rsidRPr="00F94A55">
        <w:rPr>
          <w:rFonts w:ascii="Times New Roman" w:hAnsi="Times New Roman" w:cs="Times New Roman"/>
        </w:rPr>
        <w:t xml:space="preserve"> B, Sun F, </w:t>
      </w:r>
      <w:proofErr w:type="spellStart"/>
      <w:r w:rsidRPr="00F94A55">
        <w:rPr>
          <w:rFonts w:ascii="Times New Roman" w:hAnsi="Times New Roman" w:cs="Times New Roman"/>
        </w:rPr>
        <w:t>Schupf</w:t>
      </w:r>
      <w:proofErr w:type="spellEnd"/>
      <w:r w:rsidRPr="00F94A55">
        <w:rPr>
          <w:rFonts w:ascii="Times New Roman" w:hAnsi="Times New Roman" w:cs="Times New Roman"/>
        </w:rPr>
        <w:t xml:space="preserve"> N, Newman AB, Montano M, </w:t>
      </w:r>
      <w:proofErr w:type="spellStart"/>
      <w:r w:rsidRPr="00F94A55">
        <w:rPr>
          <w:rFonts w:ascii="Times New Roman" w:hAnsi="Times New Roman" w:cs="Times New Roman"/>
        </w:rPr>
        <w:t>Perls</w:t>
      </w:r>
      <w:proofErr w:type="spellEnd"/>
      <w:r w:rsidRPr="00F94A55">
        <w:rPr>
          <w:rFonts w:ascii="Times New Roman" w:hAnsi="Times New Roman" w:cs="Times New Roman"/>
        </w:rPr>
        <w:t xml:space="preserve"> TT. Biomarker signatures of aging. Aging Cell. 2017; 16: 329–38. </w:t>
      </w:r>
    </w:p>
    <w:p w14:paraId="2CAA995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40. </w:t>
      </w:r>
      <w:r w:rsidRPr="00F94A55">
        <w:rPr>
          <w:rFonts w:ascii="Times New Roman" w:hAnsi="Times New Roman" w:cs="Times New Roman"/>
        </w:rPr>
        <w:tab/>
        <w:t xml:space="preserve">Lu AT, Quach A, Wilson JG, Reiner AP, Aviv A, Raj K, Hou L, </w:t>
      </w:r>
      <w:proofErr w:type="spellStart"/>
      <w:r w:rsidRPr="00F94A55">
        <w:rPr>
          <w:rFonts w:ascii="Times New Roman" w:hAnsi="Times New Roman" w:cs="Times New Roman"/>
        </w:rPr>
        <w:t>Baccarelli</w:t>
      </w:r>
      <w:proofErr w:type="spellEnd"/>
      <w:r w:rsidRPr="00F94A55">
        <w:rPr>
          <w:rFonts w:ascii="Times New Roman" w:hAnsi="Times New Roman" w:cs="Times New Roman"/>
        </w:rPr>
        <w:t xml:space="preserve"> AA, Li Y, Stewart JD, </w:t>
      </w:r>
      <w:proofErr w:type="spellStart"/>
      <w:r w:rsidRPr="00F94A55">
        <w:rPr>
          <w:rFonts w:ascii="Times New Roman" w:hAnsi="Times New Roman" w:cs="Times New Roman"/>
        </w:rPr>
        <w:t>Whitsel</w:t>
      </w:r>
      <w:proofErr w:type="spellEnd"/>
      <w:r w:rsidRPr="00F94A55">
        <w:rPr>
          <w:rFonts w:ascii="Times New Roman" w:hAnsi="Times New Roman" w:cs="Times New Roman"/>
        </w:rPr>
        <w:t xml:space="preserve"> EA, </w:t>
      </w:r>
      <w:proofErr w:type="spellStart"/>
      <w:r w:rsidRPr="00F94A55">
        <w:rPr>
          <w:rFonts w:ascii="Times New Roman" w:hAnsi="Times New Roman" w:cs="Times New Roman"/>
        </w:rPr>
        <w:t>Assimes</w:t>
      </w:r>
      <w:proofErr w:type="spellEnd"/>
      <w:r w:rsidRPr="00F94A55">
        <w:rPr>
          <w:rFonts w:ascii="Times New Roman" w:hAnsi="Times New Roman" w:cs="Times New Roman"/>
        </w:rPr>
        <w:t xml:space="preserve"> TL, </w:t>
      </w:r>
      <w:proofErr w:type="spellStart"/>
      <w:r w:rsidRPr="00F94A55">
        <w:rPr>
          <w:rFonts w:ascii="Times New Roman" w:hAnsi="Times New Roman" w:cs="Times New Roman"/>
        </w:rPr>
        <w:t>Ferrucci</w:t>
      </w:r>
      <w:proofErr w:type="spellEnd"/>
      <w:r w:rsidRPr="00F94A55">
        <w:rPr>
          <w:rFonts w:ascii="Times New Roman" w:hAnsi="Times New Roman" w:cs="Times New Roman"/>
        </w:rPr>
        <w:t xml:space="preserve"> L, et al. DNA methylation </w:t>
      </w:r>
      <w:proofErr w:type="spellStart"/>
      <w:r w:rsidRPr="00F94A55">
        <w:rPr>
          <w:rFonts w:ascii="Times New Roman" w:hAnsi="Times New Roman" w:cs="Times New Roman"/>
        </w:rPr>
        <w:t>GrimAge</w:t>
      </w:r>
      <w:proofErr w:type="spellEnd"/>
      <w:r w:rsidRPr="00F94A55">
        <w:rPr>
          <w:rFonts w:ascii="Times New Roman" w:hAnsi="Times New Roman" w:cs="Times New Roman"/>
        </w:rPr>
        <w:t xml:space="preserve"> strongly predicts lifespan and healthspan. Aging. 2019; 11: 303–27. </w:t>
      </w:r>
    </w:p>
    <w:p w14:paraId="27CA478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41. </w:t>
      </w:r>
      <w:r w:rsidRPr="00F94A55">
        <w:rPr>
          <w:rFonts w:ascii="Times New Roman" w:hAnsi="Times New Roman" w:cs="Times New Roman"/>
        </w:rPr>
        <w:tab/>
      </w:r>
      <w:proofErr w:type="spellStart"/>
      <w:r w:rsidRPr="00F94A55">
        <w:rPr>
          <w:rFonts w:ascii="Times New Roman" w:hAnsi="Times New Roman" w:cs="Times New Roman"/>
        </w:rPr>
        <w:t>Jylhävä</w:t>
      </w:r>
      <w:proofErr w:type="spellEnd"/>
      <w:r w:rsidRPr="00F94A55">
        <w:rPr>
          <w:rFonts w:ascii="Times New Roman" w:hAnsi="Times New Roman" w:cs="Times New Roman"/>
        </w:rPr>
        <w:t xml:space="preserve"> J, Pedersen NL, </w:t>
      </w:r>
      <w:proofErr w:type="spellStart"/>
      <w:r w:rsidRPr="00F94A55">
        <w:rPr>
          <w:rFonts w:ascii="Times New Roman" w:hAnsi="Times New Roman" w:cs="Times New Roman"/>
        </w:rPr>
        <w:t>Hägg</w:t>
      </w:r>
      <w:proofErr w:type="spellEnd"/>
      <w:r w:rsidRPr="00F94A55">
        <w:rPr>
          <w:rFonts w:ascii="Times New Roman" w:hAnsi="Times New Roman" w:cs="Times New Roman"/>
        </w:rPr>
        <w:t xml:space="preserve"> S. Biological Age Predictors. </w:t>
      </w:r>
      <w:proofErr w:type="spellStart"/>
      <w:r w:rsidRPr="00F94A55">
        <w:rPr>
          <w:rFonts w:ascii="Times New Roman" w:hAnsi="Times New Roman" w:cs="Times New Roman"/>
        </w:rPr>
        <w:t>eBioMedicine</w:t>
      </w:r>
      <w:proofErr w:type="spellEnd"/>
      <w:r w:rsidRPr="00F94A55">
        <w:rPr>
          <w:rFonts w:ascii="Times New Roman" w:hAnsi="Times New Roman" w:cs="Times New Roman"/>
        </w:rPr>
        <w:t xml:space="preserve">. Elsevier; 2017; 21: 29–36. </w:t>
      </w:r>
    </w:p>
    <w:p w14:paraId="162799A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42. </w:t>
      </w:r>
      <w:r w:rsidRPr="00F94A55">
        <w:rPr>
          <w:rFonts w:ascii="Times New Roman" w:hAnsi="Times New Roman" w:cs="Times New Roman"/>
        </w:rPr>
        <w:tab/>
      </w:r>
      <w:proofErr w:type="spellStart"/>
      <w:r w:rsidRPr="00F94A55">
        <w:rPr>
          <w:rFonts w:ascii="Times New Roman" w:hAnsi="Times New Roman" w:cs="Times New Roman"/>
        </w:rPr>
        <w:t>Bocklandt</w:t>
      </w:r>
      <w:proofErr w:type="spellEnd"/>
      <w:r w:rsidRPr="00F94A55">
        <w:rPr>
          <w:rFonts w:ascii="Times New Roman" w:hAnsi="Times New Roman" w:cs="Times New Roman"/>
        </w:rPr>
        <w:t xml:space="preserve"> S, Lin W, </w:t>
      </w:r>
      <w:proofErr w:type="spellStart"/>
      <w:r w:rsidRPr="00F94A55">
        <w:rPr>
          <w:rFonts w:ascii="Times New Roman" w:hAnsi="Times New Roman" w:cs="Times New Roman"/>
        </w:rPr>
        <w:t>Sehl</w:t>
      </w:r>
      <w:proofErr w:type="spellEnd"/>
      <w:r w:rsidRPr="00F94A55">
        <w:rPr>
          <w:rFonts w:ascii="Times New Roman" w:hAnsi="Times New Roman" w:cs="Times New Roman"/>
        </w:rPr>
        <w:t xml:space="preserve"> ME, Sánchez FJ, </w:t>
      </w:r>
      <w:proofErr w:type="spellStart"/>
      <w:r w:rsidRPr="00F94A55">
        <w:rPr>
          <w:rFonts w:ascii="Times New Roman" w:hAnsi="Times New Roman" w:cs="Times New Roman"/>
        </w:rPr>
        <w:t>Sinsheimer</w:t>
      </w:r>
      <w:proofErr w:type="spellEnd"/>
      <w:r w:rsidRPr="00F94A55">
        <w:rPr>
          <w:rFonts w:ascii="Times New Roman" w:hAnsi="Times New Roman" w:cs="Times New Roman"/>
        </w:rPr>
        <w:t xml:space="preserve"> JS, Horvath S, </w:t>
      </w:r>
      <w:proofErr w:type="spellStart"/>
      <w:r w:rsidRPr="00F94A55">
        <w:rPr>
          <w:rFonts w:ascii="Times New Roman" w:hAnsi="Times New Roman" w:cs="Times New Roman"/>
        </w:rPr>
        <w:t>Vilain</w:t>
      </w:r>
      <w:proofErr w:type="spellEnd"/>
      <w:r w:rsidRPr="00F94A55">
        <w:rPr>
          <w:rFonts w:ascii="Times New Roman" w:hAnsi="Times New Roman" w:cs="Times New Roman"/>
        </w:rPr>
        <w:t xml:space="preserve"> E. Epigenetic predictor of age. </w:t>
      </w:r>
      <w:proofErr w:type="spellStart"/>
      <w:r w:rsidRPr="00F94A55">
        <w:rPr>
          <w:rFonts w:ascii="Times New Roman" w:hAnsi="Times New Roman" w:cs="Times New Roman"/>
        </w:rPr>
        <w:t>PloS</w:t>
      </w:r>
      <w:proofErr w:type="spellEnd"/>
      <w:r w:rsidRPr="00F94A55">
        <w:rPr>
          <w:rFonts w:ascii="Times New Roman" w:hAnsi="Times New Roman" w:cs="Times New Roman"/>
        </w:rPr>
        <w:t xml:space="preserve"> One. 2011; 6: e14821. </w:t>
      </w:r>
    </w:p>
    <w:p w14:paraId="083D922E"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43. </w:t>
      </w:r>
      <w:r w:rsidRPr="00F94A55">
        <w:rPr>
          <w:rFonts w:ascii="Times New Roman" w:hAnsi="Times New Roman" w:cs="Times New Roman"/>
        </w:rPr>
        <w:tab/>
        <w:t xml:space="preserve">Horvath S, Raj K. DNA methylation-based biomarkers and the epigenetic clock theory of ageing. Nat Rev Genet. Nature Publishing Group; 2018; 19: 371–84. </w:t>
      </w:r>
    </w:p>
    <w:p w14:paraId="3D1D964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44. </w:t>
      </w:r>
      <w:r w:rsidRPr="00F94A55">
        <w:rPr>
          <w:rFonts w:ascii="Times New Roman" w:hAnsi="Times New Roman" w:cs="Times New Roman"/>
        </w:rPr>
        <w:tab/>
        <w:t xml:space="preserve">Bell CG, Lowe R, Adams PD, </w:t>
      </w:r>
      <w:proofErr w:type="spellStart"/>
      <w:r w:rsidRPr="00F94A55">
        <w:rPr>
          <w:rFonts w:ascii="Times New Roman" w:hAnsi="Times New Roman" w:cs="Times New Roman"/>
        </w:rPr>
        <w:t>Baccarelli</w:t>
      </w:r>
      <w:proofErr w:type="spellEnd"/>
      <w:r w:rsidRPr="00F94A55">
        <w:rPr>
          <w:rFonts w:ascii="Times New Roman" w:hAnsi="Times New Roman" w:cs="Times New Roman"/>
        </w:rPr>
        <w:t xml:space="preserve"> AA, Beck S, Bell JT, Christensen BC, </w:t>
      </w:r>
      <w:proofErr w:type="spellStart"/>
      <w:r w:rsidRPr="00F94A55">
        <w:rPr>
          <w:rFonts w:ascii="Times New Roman" w:hAnsi="Times New Roman" w:cs="Times New Roman"/>
        </w:rPr>
        <w:t>Gladyshev</w:t>
      </w:r>
      <w:proofErr w:type="spellEnd"/>
      <w:r w:rsidRPr="00F94A55">
        <w:rPr>
          <w:rFonts w:ascii="Times New Roman" w:hAnsi="Times New Roman" w:cs="Times New Roman"/>
        </w:rPr>
        <w:t xml:space="preserve"> VN, </w:t>
      </w:r>
      <w:proofErr w:type="spellStart"/>
      <w:r w:rsidRPr="00F94A55">
        <w:rPr>
          <w:rFonts w:ascii="Times New Roman" w:hAnsi="Times New Roman" w:cs="Times New Roman"/>
        </w:rPr>
        <w:t>Heijmans</w:t>
      </w:r>
      <w:proofErr w:type="spellEnd"/>
      <w:r w:rsidRPr="00F94A55">
        <w:rPr>
          <w:rFonts w:ascii="Times New Roman" w:hAnsi="Times New Roman" w:cs="Times New Roman"/>
        </w:rPr>
        <w:t xml:space="preserve"> BT, Horvath S, </w:t>
      </w:r>
      <w:proofErr w:type="spellStart"/>
      <w:r w:rsidRPr="00F94A55">
        <w:rPr>
          <w:rFonts w:ascii="Times New Roman" w:hAnsi="Times New Roman" w:cs="Times New Roman"/>
        </w:rPr>
        <w:t>Ideker</w:t>
      </w:r>
      <w:proofErr w:type="spellEnd"/>
      <w:r w:rsidRPr="00F94A55">
        <w:rPr>
          <w:rFonts w:ascii="Times New Roman" w:hAnsi="Times New Roman" w:cs="Times New Roman"/>
        </w:rPr>
        <w:t xml:space="preserve"> T, Issa J-PJ, Kelsey KT, et al. DNA methylation aging clocks: challenges and recommendations. Genome Biol. 2019; 20: 249. </w:t>
      </w:r>
    </w:p>
    <w:p w14:paraId="331AD1A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45. </w:t>
      </w:r>
      <w:r w:rsidRPr="00F94A55">
        <w:rPr>
          <w:rFonts w:ascii="Times New Roman" w:hAnsi="Times New Roman" w:cs="Times New Roman"/>
        </w:rPr>
        <w:tab/>
        <w:t xml:space="preserve">Koch CM, Wagner W. Epigenetic-aging-signature to determine age in different tissues. Aging. 2011; 3: 1018–27. </w:t>
      </w:r>
    </w:p>
    <w:p w14:paraId="26EA8FF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46. </w:t>
      </w:r>
      <w:r w:rsidRPr="00F94A55">
        <w:rPr>
          <w:rFonts w:ascii="Times New Roman" w:hAnsi="Times New Roman" w:cs="Times New Roman"/>
        </w:rPr>
        <w:tab/>
        <w:t xml:space="preserve">Li A, Koch Z, </w:t>
      </w:r>
      <w:proofErr w:type="spellStart"/>
      <w:r w:rsidRPr="00F94A55">
        <w:rPr>
          <w:rFonts w:ascii="Times New Roman" w:hAnsi="Times New Roman" w:cs="Times New Roman"/>
        </w:rPr>
        <w:t>Ideker</w:t>
      </w:r>
      <w:proofErr w:type="spellEnd"/>
      <w:r w:rsidRPr="00F94A55">
        <w:rPr>
          <w:rFonts w:ascii="Times New Roman" w:hAnsi="Times New Roman" w:cs="Times New Roman"/>
        </w:rPr>
        <w:t xml:space="preserve"> T. Epigenetic aging: Biological age prediction and informing a mechanistic theory of aging. J Intern Med. 2022; 292: 733–44. </w:t>
      </w:r>
    </w:p>
    <w:p w14:paraId="0FA1164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47. </w:t>
      </w:r>
      <w:r w:rsidRPr="00F94A55">
        <w:rPr>
          <w:rFonts w:ascii="Times New Roman" w:hAnsi="Times New Roman" w:cs="Times New Roman"/>
        </w:rPr>
        <w:tab/>
        <w:t xml:space="preserve">Yan Q, Paul KC, Lu AT, Kusters C, Binder AM, Horvath S, Ritz B. Epigenetic mutation load is weakly correlated with epigenetic age acceleration. Aging. 2020; 12: 17863–94. </w:t>
      </w:r>
    </w:p>
    <w:p w14:paraId="31E1443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48. </w:t>
      </w:r>
      <w:r w:rsidRPr="00F94A55">
        <w:rPr>
          <w:rFonts w:ascii="Times New Roman" w:hAnsi="Times New Roman" w:cs="Times New Roman"/>
        </w:rPr>
        <w:tab/>
      </w:r>
      <w:proofErr w:type="spellStart"/>
      <w:r w:rsidRPr="00F94A55">
        <w:rPr>
          <w:rFonts w:ascii="Times New Roman" w:hAnsi="Times New Roman" w:cs="Times New Roman"/>
        </w:rPr>
        <w:t>Gopu</w:t>
      </w:r>
      <w:proofErr w:type="spellEnd"/>
      <w:r w:rsidRPr="00F94A55">
        <w:rPr>
          <w:rFonts w:ascii="Times New Roman" w:hAnsi="Times New Roman" w:cs="Times New Roman"/>
        </w:rPr>
        <w:t xml:space="preserve"> V, Camacho FR, Toma R, Torres PJ, Cai Y, Krishnan S, Rajagopal S, </w:t>
      </w:r>
      <w:proofErr w:type="spellStart"/>
      <w:r w:rsidRPr="00F94A55">
        <w:rPr>
          <w:rFonts w:ascii="Times New Roman" w:hAnsi="Times New Roman" w:cs="Times New Roman"/>
        </w:rPr>
        <w:t>Tily</w:t>
      </w:r>
      <w:proofErr w:type="spellEnd"/>
      <w:r w:rsidRPr="00F94A55">
        <w:rPr>
          <w:rFonts w:ascii="Times New Roman" w:hAnsi="Times New Roman" w:cs="Times New Roman"/>
        </w:rPr>
        <w:t xml:space="preserve"> H, </w:t>
      </w:r>
      <w:proofErr w:type="spellStart"/>
      <w:r w:rsidRPr="00F94A55">
        <w:rPr>
          <w:rFonts w:ascii="Times New Roman" w:hAnsi="Times New Roman" w:cs="Times New Roman"/>
        </w:rPr>
        <w:t>Vuyisich</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Banavar</w:t>
      </w:r>
      <w:proofErr w:type="spellEnd"/>
      <w:r w:rsidRPr="00F94A55">
        <w:rPr>
          <w:rFonts w:ascii="Times New Roman" w:hAnsi="Times New Roman" w:cs="Times New Roman"/>
        </w:rPr>
        <w:t xml:space="preserve"> G. An accurate aging clock developed from large-scale gut microbiome and human gene expression data. </w:t>
      </w:r>
      <w:proofErr w:type="spellStart"/>
      <w:r w:rsidRPr="00F94A55">
        <w:rPr>
          <w:rFonts w:ascii="Times New Roman" w:hAnsi="Times New Roman" w:cs="Times New Roman"/>
        </w:rPr>
        <w:t>iScience</w:t>
      </w:r>
      <w:proofErr w:type="spellEnd"/>
      <w:r w:rsidRPr="00F94A55">
        <w:rPr>
          <w:rFonts w:ascii="Times New Roman" w:hAnsi="Times New Roman" w:cs="Times New Roman"/>
        </w:rPr>
        <w:t xml:space="preserve">. 2024; 27: 108538. </w:t>
      </w:r>
    </w:p>
    <w:p w14:paraId="2A02CD5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49. </w:t>
      </w:r>
      <w:r w:rsidRPr="00F94A55">
        <w:rPr>
          <w:rFonts w:ascii="Times New Roman" w:hAnsi="Times New Roman" w:cs="Times New Roman"/>
        </w:rPr>
        <w:tab/>
      </w:r>
      <w:proofErr w:type="spellStart"/>
      <w:r w:rsidRPr="00F94A55">
        <w:rPr>
          <w:rFonts w:ascii="Times New Roman" w:hAnsi="Times New Roman" w:cs="Times New Roman"/>
        </w:rPr>
        <w:t>Santilli</w:t>
      </w:r>
      <w:proofErr w:type="spellEnd"/>
      <w:r w:rsidRPr="00F94A55">
        <w:rPr>
          <w:rFonts w:ascii="Times New Roman" w:hAnsi="Times New Roman" w:cs="Times New Roman"/>
        </w:rPr>
        <w:t xml:space="preserve"> V, </w:t>
      </w:r>
      <w:proofErr w:type="spellStart"/>
      <w:r w:rsidRPr="00F94A55">
        <w:rPr>
          <w:rFonts w:ascii="Times New Roman" w:hAnsi="Times New Roman" w:cs="Times New Roman"/>
        </w:rPr>
        <w:t>Bernetti</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Mangone</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Paoloni</w:t>
      </w:r>
      <w:proofErr w:type="spellEnd"/>
      <w:r w:rsidRPr="00F94A55">
        <w:rPr>
          <w:rFonts w:ascii="Times New Roman" w:hAnsi="Times New Roman" w:cs="Times New Roman"/>
        </w:rPr>
        <w:t xml:space="preserve"> M. Clinical definition of sarcopenia. Clin Cases Miner Bone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2014; 11: 177–80. </w:t>
      </w:r>
    </w:p>
    <w:p w14:paraId="488B866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50. </w:t>
      </w:r>
      <w:r w:rsidRPr="00F94A55">
        <w:rPr>
          <w:rFonts w:ascii="Times New Roman" w:hAnsi="Times New Roman" w:cs="Times New Roman"/>
        </w:rPr>
        <w:tab/>
      </w:r>
      <w:proofErr w:type="spellStart"/>
      <w:r w:rsidRPr="00F94A55">
        <w:rPr>
          <w:rFonts w:ascii="Times New Roman" w:hAnsi="Times New Roman" w:cs="Times New Roman"/>
        </w:rPr>
        <w:t>Schuurs</w:t>
      </w:r>
      <w:proofErr w:type="spellEnd"/>
      <w:r w:rsidRPr="00F94A55">
        <w:rPr>
          <w:rFonts w:ascii="Times New Roman" w:hAnsi="Times New Roman" w:cs="Times New Roman"/>
        </w:rPr>
        <w:t xml:space="preserve"> TA, Morariu AM, </w:t>
      </w:r>
      <w:proofErr w:type="spellStart"/>
      <w:r w:rsidRPr="00F94A55">
        <w:rPr>
          <w:rFonts w:ascii="Times New Roman" w:hAnsi="Times New Roman" w:cs="Times New Roman"/>
        </w:rPr>
        <w:t>Ottens</w:t>
      </w:r>
      <w:proofErr w:type="spellEnd"/>
      <w:r w:rsidRPr="00F94A55">
        <w:rPr>
          <w:rFonts w:ascii="Times New Roman" w:hAnsi="Times New Roman" w:cs="Times New Roman"/>
        </w:rPr>
        <w:t xml:space="preserve"> PJ, ’t Hart NA, </w:t>
      </w:r>
      <w:proofErr w:type="spellStart"/>
      <w:r w:rsidRPr="00F94A55">
        <w:rPr>
          <w:rFonts w:ascii="Times New Roman" w:hAnsi="Times New Roman" w:cs="Times New Roman"/>
        </w:rPr>
        <w:t>Popma</w:t>
      </w:r>
      <w:proofErr w:type="spellEnd"/>
      <w:r w:rsidRPr="00F94A55">
        <w:rPr>
          <w:rFonts w:ascii="Times New Roman" w:hAnsi="Times New Roman" w:cs="Times New Roman"/>
        </w:rPr>
        <w:t xml:space="preserve"> SH, </w:t>
      </w:r>
      <w:proofErr w:type="spellStart"/>
      <w:r w:rsidRPr="00F94A55">
        <w:rPr>
          <w:rFonts w:ascii="Times New Roman" w:hAnsi="Times New Roman" w:cs="Times New Roman"/>
        </w:rPr>
        <w:t>Leuvenink</w:t>
      </w:r>
      <w:proofErr w:type="spellEnd"/>
      <w:r w:rsidRPr="00F94A55">
        <w:rPr>
          <w:rFonts w:ascii="Times New Roman" w:hAnsi="Times New Roman" w:cs="Times New Roman"/>
        </w:rPr>
        <w:t xml:space="preserve"> HGD, Ploeg RJ. Time-Dependent Changes in Donor Brain Death Related Processes. Am J Transplant. 2006; 6: 2903–11. </w:t>
      </w:r>
    </w:p>
    <w:p w14:paraId="2BAEE49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51. </w:t>
      </w:r>
      <w:r w:rsidRPr="00F94A55">
        <w:rPr>
          <w:rFonts w:ascii="Times New Roman" w:hAnsi="Times New Roman" w:cs="Times New Roman"/>
        </w:rPr>
        <w:tab/>
        <w:t xml:space="preserve">Yeh T, Wechsler AS, Graham LJ, Loesser KE, </w:t>
      </w:r>
      <w:proofErr w:type="spellStart"/>
      <w:r w:rsidRPr="00F94A55">
        <w:rPr>
          <w:rFonts w:ascii="Times New Roman" w:hAnsi="Times New Roman" w:cs="Times New Roman"/>
        </w:rPr>
        <w:t>Sica</w:t>
      </w:r>
      <w:proofErr w:type="spellEnd"/>
      <w:r w:rsidRPr="00F94A55">
        <w:rPr>
          <w:rFonts w:ascii="Times New Roman" w:hAnsi="Times New Roman" w:cs="Times New Roman"/>
        </w:rPr>
        <w:t xml:space="preserve"> DA, Wolfe L, </w:t>
      </w:r>
      <w:proofErr w:type="spellStart"/>
      <w:r w:rsidRPr="00F94A55">
        <w:rPr>
          <w:rFonts w:ascii="Times New Roman" w:hAnsi="Times New Roman" w:cs="Times New Roman"/>
        </w:rPr>
        <w:t>Jakoi</w:t>
      </w:r>
      <w:proofErr w:type="spellEnd"/>
      <w:r w:rsidRPr="00F94A55">
        <w:rPr>
          <w:rFonts w:ascii="Times New Roman" w:hAnsi="Times New Roman" w:cs="Times New Roman"/>
        </w:rPr>
        <w:t xml:space="preserve"> ER. Acute brain death alters left ventricular myocardial gene expression. J </w:t>
      </w:r>
      <w:proofErr w:type="spellStart"/>
      <w:r w:rsidRPr="00F94A55">
        <w:rPr>
          <w:rFonts w:ascii="Times New Roman" w:hAnsi="Times New Roman" w:cs="Times New Roman"/>
        </w:rPr>
        <w:t>Thorac</w:t>
      </w:r>
      <w:proofErr w:type="spellEnd"/>
      <w:r w:rsidRPr="00F94A55">
        <w:rPr>
          <w:rFonts w:ascii="Times New Roman" w:hAnsi="Times New Roman" w:cs="Times New Roman"/>
        </w:rPr>
        <w:t xml:space="preserve"> Cardiovasc Surg. 1999; 117: 365–74. </w:t>
      </w:r>
    </w:p>
    <w:p w14:paraId="6F838AC1"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52. </w:t>
      </w:r>
      <w:r w:rsidRPr="00F94A55">
        <w:rPr>
          <w:rFonts w:ascii="Times New Roman" w:hAnsi="Times New Roman" w:cs="Times New Roman"/>
        </w:rPr>
        <w:tab/>
        <w:t xml:space="preserve">Franz H, Ullmann C, Becker A, Ryan M, Bahn S, Arendt T, Simon M, </w:t>
      </w:r>
      <w:proofErr w:type="spellStart"/>
      <w:r w:rsidRPr="00F94A55">
        <w:rPr>
          <w:rFonts w:ascii="Times New Roman" w:hAnsi="Times New Roman" w:cs="Times New Roman"/>
        </w:rPr>
        <w:t>Pääbo</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Khaitovich</w:t>
      </w:r>
      <w:proofErr w:type="spellEnd"/>
      <w:r w:rsidRPr="00F94A55">
        <w:rPr>
          <w:rFonts w:ascii="Times New Roman" w:hAnsi="Times New Roman" w:cs="Times New Roman"/>
        </w:rPr>
        <w:t xml:space="preserve"> P. Systematic analysis of gene expression in human brains before and after death. Genome Biol. 2005; 6: R112. </w:t>
      </w:r>
    </w:p>
    <w:p w14:paraId="246F068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53. </w:t>
      </w:r>
      <w:r w:rsidRPr="00F94A55">
        <w:rPr>
          <w:rFonts w:ascii="Times New Roman" w:hAnsi="Times New Roman" w:cs="Times New Roman"/>
        </w:rPr>
        <w:tab/>
        <w:t xml:space="preserve">Robinson MM, </w:t>
      </w:r>
      <w:proofErr w:type="spellStart"/>
      <w:r w:rsidRPr="00F94A55">
        <w:rPr>
          <w:rFonts w:ascii="Times New Roman" w:hAnsi="Times New Roman" w:cs="Times New Roman"/>
        </w:rPr>
        <w:t>Dasari</w:t>
      </w:r>
      <w:proofErr w:type="spellEnd"/>
      <w:r w:rsidRPr="00F94A55">
        <w:rPr>
          <w:rFonts w:ascii="Times New Roman" w:hAnsi="Times New Roman" w:cs="Times New Roman"/>
        </w:rPr>
        <w:t xml:space="preserve"> S, Konopka AR, Johnson ML, </w:t>
      </w:r>
      <w:proofErr w:type="spellStart"/>
      <w:r w:rsidRPr="00F94A55">
        <w:rPr>
          <w:rFonts w:ascii="Times New Roman" w:hAnsi="Times New Roman" w:cs="Times New Roman"/>
        </w:rPr>
        <w:t>Manjunatha</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Esponda</w:t>
      </w:r>
      <w:proofErr w:type="spellEnd"/>
      <w:r w:rsidRPr="00F94A55">
        <w:rPr>
          <w:rFonts w:ascii="Times New Roman" w:hAnsi="Times New Roman" w:cs="Times New Roman"/>
        </w:rPr>
        <w:t xml:space="preserve"> RR, Carter RE, Lanza IR, Nair KS. Enhanced Protein Translation Underlies Improved Metabolic and Physical Adaptations to Different Exercise Training Modes in Young and Old Humans. Cell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Elsevier; 2017; 25: 581–92. </w:t>
      </w:r>
    </w:p>
    <w:p w14:paraId="525A189F"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54. </w:t>
      </w:r>
      <w:r w:rsidRPr="00F94A55">
        <w:rPr>
          <w:rFonts w:ascii="Times New Roman" w:hAnsi="Times New Roman" w:cs="Times New Roman"/>
        </w:rPr>
        <w:tab/>
      </w:r>
      <w:proofErr w:type="spellStart"/>
      <w:r w:rsidRPr="00F94A55">
        <w:rPr>
          <w:rFonts w:ascii="Times New Roman" w:hAnsi="Times New Roman" w:cs="Times New Roman"/>
        </w:rPr>
        <w:t>Tumasian</w:t>
      </w:r>
      <w:proofErr w:type="spellEnd"/>
      <w:r w:rsidRPr="00F94A55">
        <w:rPr>
          <w:rFonts w:ascii="Times New Roman" w:hAnsi="Times New Roman" w:cs="Times New Roman"/>
        </w:rPr>
        <w:t xml:space="preserve"> RA, Harish A, Kundu G, Yang J-H, </w:t>
      </w:r>
      <w:proofErr w:type="spellStart"/>
      <w:r w:rsidRPr="00F94A55">
        <w:rPr>
          <w:rFonts w:ascii="Times New Roman" w:hAnsi="Times New Roman" w:cs="Times New Roman"/>
        </w:rPr>
        <w:t>Ubaida-Mohien</w:t>
      </w:r>
      <w:proofErr w:type="spellEnd"/>
      <w:r w:rsidRPr="00F94A55">
        <w:rPr>
          <w:rFonts w:ascii="Times New Roman" w:hAnsi="Times New Roman" w:cs="Times New Roman"/>
        </w:rPr>
        <w:t xml:space="preserve"> C, Gonzalez-Freire M, </w:t>
      </w:r>
      <w:proofErr w:type="spellStart"/>
      <w:r w:rsidRPr="00F94A55">
        <w:rPr>
          <w:rFonts w:ascii="Times New Roman" w:hAnsi="Times New Roman" w:cs="Times New Roman"/>
        </w:rPr>
        <w:t>Kaileh</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Zukley</w:t>
      </w:r>
      <w:proofErr w:type="spellEnd"/>
      <w:r w:rsidRPr="00F94A55">
        <w:rPr>
          <w:rFonts w:ascii="Times New Roman" w:hAnsi="Times New Roman" w:cs="Times New Roman"/>
        </w:rPr>
        <w:t xml:space="preserve"> LM, Chia CW, </w:t>
      </w:r>
      <w:proofErr w:type="spellStart"/>
      <w:r w:rsidRPr="00F94A55">
        <w:rPr>
          <w:rFonts w:ascii="Times New Roman" w:hAnsi="Times New Roman" w:cs="Times New Roman"/>
        </w:rPr>
        <w:t>Lyashkov</w:t>
      </w:r>
      <w:proofErr w:type="spellEnd"/>
      <w:r w:rsidRPr="00F94A55">
        <w:rPr>
          <w:rFonts w:ascii="Times New Roman" w:hAnsi="Times New Roman" w:cs="Times New Roman"/>
        </w:rPr>
        <w:t xml:space="preserve"> A, Wood WH, Piao Y, Coletta C, et al. Skeletal muscle transcriptome in healthy aging. Nat </w:t>
      </w:r>
      <w:proofErr w:type="spellStart"/>
      <w:r w:rsidRPr="00F94A55">
        <w:rPr>
          <w:rFonts w:ascii="Times New Roman" w:hAnsi="Times New Roman" w:cs="Times New Roman"/>
        </w:rPr>
        <w:t>Commun</w:t>
      </w:r>
      <w:proofErr w:type="spellEnd"/>
      <w:r w:rsidRPr="00F94A55">
        <w:rPr>
          <w:rFonts w:ascii="Times New Roman" w:hAnsi="Times New Roman" w:cs="Times New Roman"/>
        </w:rPr>
        <w:t xml:space="preserve">. 2021; 12: 2014. </w:t>
      </w:r>
    </w:p>
    <w:p w14:paraId="656F72B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55. </w:t>
      </w:r>
      <w:r w:rsidRPr="00F94A55">
        <w:rPr>
          <w:rFonts w:ascii="Times New Roman" w:hAnsi="Times New Roman" w:cs="Times New Roman"/>
        </w:rPr>
        <w:tab/>
      </w:r>
      <w:proofErr w:type="spellStart"/>
      <w:r w:rsidRPr="00F94A55">
        <w:rPr>
          <w:rFonts w:ascii="Times New Roman" w:hAnsi="Times New Roman" w:cs="Times New Roman"/>
        </w:rPr>
        <w:t>Sanoudou</w:t>
      </w:r>
      <w:proofErr w:type="spellEnd"/>
      <w:r w:rsidRPr="00F94A55">
        <w:rPr>
          <w:rFonts w:ascii="Times New Roman" w:hAnsi="Times New Roman" w:cs="Times New Roman"/>
        </w:rPr>
        <w:t xml:space="preserve"> D, Kang PB, Haslett JN, Han M, Kunkel LM, </w:t>
      </w:r>
      <w:proofErr w:type="spellStart"/>
      <w:r w:rsidRPr="00F94A55">
        <w:rPr>
          <w:rFonts w:ascii="Times New Roman" w:hAnsi="Times New Roman" w:cs="Times New Roman"/>
        </w:rPr>
        <w:t>Beggs</w:t>
      </w:r>
      <w:proofErr w:type="spellEnd"/>
      <w:r w:rsidRPr="00F94A55">
        <w:rPr>
          <w:rFonts w:ascii="Times New Roman" w:hAnsi="Times New Roman" w:cs="Times New Roman"/>
        </w:rPr>
        <w:t xml:space="preserve"> AH. Transcriptional profile of postmortem skeletal muscle. </w:t>
      </w:r>
      <w:proofErr w:type="spellStart"/>
      <w:r w:rsidRPr="00F94A55">
        <w:rPr>
          <w:rFonts w:ascii="Times New Roman" w:hAnsi="Times New Roman" w:cs="Times New Roman"/>
        </w:rPr>
        <w:t>Physiol</w:t>
      </w:r>
      <w:proofErr w:type="spellEnd"/>
      <w:r w:rsidRPr="00F94A55">
        <w:rPr>
          <w:rFonts w:ascii="Times New Roman" w:hAnsi="Times New Roman" w:cs="Times New Roman"/>
        </w:rPr>
        <w:t xml:space="preserve"> Genomics. American Physiological Society; 2004; 16: 222–8. </w:t>
      </w:r>
    </w:p>
    <w:p w14:paraId="7F909FFB"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56. </w:t>
      </w:r>
      <w:r w:rsidRPr="00F94A55">
        <w:rPr>
          <w:rFonts w:ascii="Times New Roman" w:hAnsi="Times New Roman" w:cs="Times New Roman"/>
        </w:rPr>
        <w:tab/>
      </w:r>
      <w:proofErr w:type="spellStart"/>
      <w:r w:rsidRPr="00F94A55">
        <w:rPr>
          <w:rFonts w:ascii="Times New Roman" w:hAnsi="Times New Roman" w:cs="Times New Roman"/>
        </w:rPr>
        <w:t>Carithers</w:t>
      </w:r>
      <w:proofErr w:type="spellEnd"/>
      <w:r w:rsidRPr="00F94A55">
        <w:rPr>
          <w:rFonts w:ascii="Times New Roman" w:hAnsi="Times New Roman" w:cs="Times New Roman"/>
        </w:rPr>
        <w:t xml:space="preserve"> LJ, </w:t>
      </w:r>
      <w:proofErr w:type="spellStart"/>
      <w:r w:rsidRPr="00F94A55">
        <w:rPr>
          <w:rFonts w:ascii="Times New Roman" w:hAnsi="Times New Roman" w:cs="Times New Roman"/>
        </w:rPr>
        <w:t>Ardlie</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Barcus</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Branton</w:t>
      </w:r>
      <w:proofErr w:type="spellEnd"/>
      <w:r w:rsidRPr="00F94A55">
        <w:rPr>
          <w:rFonts w:ascii="Times New Roman" w:hAnsi="Times New Roman" w:cs="Times New Roman"/>
        </w:rPr>
        <w:t xml:space="preserve"> PA, Britton A, </w:t>
      </w:r>
      <w:proofErr w:type="spellStart"/>
      <w:r w:rsidRPr="00F94A55">
        <w:rPr>
          <w:rFonts w:ascii="Times New Roman" w:hAnsi="Times New Roman" w:cs="Times New Roman"/>
        </w:rPr>
        <w:t>Buia</w:t>
      </w:r>
      <w:proofErr w:type="spellEnd"/>
      <w:r w:rsidRPr="00F94A55">
        <w:rPr>
          <w:rFonts w:ascii="Times New Roman" w:hAnsi="Times New Roman" w:cs="Times New Roman"/>
        </w:rPr>
        <w:t xml:space="preserve"> SA, Compton CC, DeLuca DS, Peter-</w:t>
      </w:r>
      <w:proofErr w:type="spellStart"/>
      <w:r w:rsidRPr="00F94A55">
        <w:rPr>
          <w:rFonts w:ascii="Times New Roman" w:hAnsi="Times New Roman" w:cs="Times New Roman"/>
        </w:rPr>
        <w:t>Demchok</w:t>
      </w:r>
      <w:proofErr w:type="spellEnd"/>
      <w:r w:rsidRPr="00F94A55">
        <w:rPr>
          <w:rFonts w:ascii="Times New Roman" w:hAnsi="Times New Roman" w:cs="Times New Roman"/>
        </w:rPr>
        <w:t xml:space="preserve"> J, Gelfand ET, Guan P, </w:t>
      </w:r>
      <w:proofErr w:type="spellStart"/>
      <w:r w:rsidRPr="00F94A55">
        <w:rPr>
          <w:rFonts w:ascii="Times New Roman" w:hAnsi="Times New Roman" w:cs="Times New Roman"/>
        </w:rPr>
        <w:t>Korzeniewski</w:t>
      </w:r>
      <w:proofErr w:type="spellEnd"/>
      <w:r w:rsidRPr="00F94A55">
        <w:rPr>
          <w:rFonts w:ascii="Times New Roman" w:hAnsi="Times New Roman" w:cs="Times New Roman"/>
        </w:rPr>
        <w:t xml:space="preserve"> GE, Lockhart NC, et al. A Novel Approach to High-Quality Postmortem Tissue Procurement: The GTEx Project. </w:t>
      </w:r>
      <w:proofErr w:type="spellStart"/>
      <w:r w:rsidRPr="00F94A55">
        <w:rPr>
          <w:rFonts w:ascii="Times New Roman" w:hAnsi="Times New Roman" w:cs="Times New Roman"/>
        </w:rPr>
        <w:t>Biopreservation</w:t>
      </w:r>
      <w:proofErr w:type="spellEnd"/>
      <w:r w:rsidRPr="00F94A55">
        <w:rPr>
          <w:rFonts w:ascii="Times New Roman" w:hAnsi="Times New Roman" w:cs="Times New Roman"/>
        </w:rPr>
        <w:t xml:space="preserve"> Biobanking. Mary Ann Liebert, Inc., publishers; 2015; 13: 311–9. </w:t>
      </w:r>
    </w:p>
    <w:p w14:paraId="6A5667A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57. </w:t>
      </w:r>
      <w:r w:rsidRPr="00F94A55">
        <w:rPr>
          <w:rFonts w:ascii="Times New Roman" w:hAnsi="Times New Roman" w:cs="Times New Roman"/>
        </w:rPr>
        <w:tab/>
        <w:t xml:space="preserve">Lonsdale J, Thomas J, Salvatore M, Phillips R, Lo E, Shad S, </w:t>
      </w:r>
      <w:proofErr w:type="spellStart"/>
      <w:r w:rsidRPr="00F94A55">
        <w:rPr>
          <w:rFonts w:ascii="Times New Roman" w:hAnsi="Times New Roman" w:cs="Times New Roman"/>
        </w:rPr>
        <w:t>Hasz</w:t>
      </w:r>
      <w:proofErr w:type="spellEnd"/>
      <w:r w:rsidRPr="00F94A55">
        <w:rPr>
          <w:rFonts w:ascii="Times New Roman" w:hAnsi="Times New Roman" w:cs="Times New Roman"/>
        </w:rPr>
        <w:t xml:space="preserve"> R, Walters G, Garcia F, Young N, Foster B, Moser M, </w:t>
      </w:r>
      <w:proofErr w:type="spellStart"/>
      <w:r w:rsidRPr="00F94A55">
        <w:rPr>
          <w:rFonts w:ascii="Times New Roman" w:hAnsi="Times New Roman" w:cs="Times New Roman"/>
        </w:rPr>
        <w:t>Karasik</w:t>
      </w:r>
      <w:proofErr w:type="spellEnd"/>
      <w:r w:rsidRPr="00F94A55">
        <w:rPr>
          <w:rFonts w:ascii="Times New Roman" w:hAnsi="Times New Roman" w:cs="Times New Roman"/>
        </w:rPr>
        <w:t xml:space="preserve"> E, et al. The Genotype-Tissue Expression (GTEx) project. Nat Genet. Nature Publishing Group; 2013; 45: 580–5. </w:t>
      </w:r>
    </w:p>
    <w:p w14:paraId="0FD35B1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58. </w:t>
      </w:r>
      <w:r w:rsidRPr="00F94A55">
        <w:rPr>
          <w:rFonts w:ascii="Times New Roman" w:hAnsi="Times New Roman" w:cs="Times New Roman"/>
        </w:rPr>
        <w:tab/>
      </w:r>
      <w:proofErr w:type="spellStart"/>
      <w:r w:rsidRPr="00F94A55">
        <w:rPr>
          <w:rFonts w:ascii="Times New Roman" w:hAnsi="Times New Roman" w:cs="Times New Roman"/>
        </w:rPr>
        <w:t>Micó</w:t>
      </w:r>
      <w:proofErr w:type="spellEnd"/>
      <w:r w:rsidRPr="00F94A55">
        <w:rPr>
          <w:rFonts w:ascii="Times New Roman" w:hAnsi="Times New Roman" w:cs="Times New Roman"/>
        </w:rPr>
        <w:t xml:space="preserve"> V, </w:t>
      </w:r>
      <w:proofErr w:type="spellStart"/>
      <w:r w:rsidRPr="00F94A55">
        <w:rPr>
          <w:rFonts w:ascii="Times New Roman" w:hAnsi="Times New Roman" w:cs="Times New Roman"/>
        </w:rPr>
        <w:t>Berninches</w:t>
      </w:r>
      <w:proofErr w:type="spellEnd"/>
      <w:r w:rsidRPr="00F94A55">
        <w:rPr>
          <w:rFonts w:ascii="Times New Roman" w:hAnsi="Times New Roman" w:cs="Times New Roman"/>
        </w:rPr>
        <w:t xml:space="preserve"> L, Tapia J, </w:t>
      </w:r>
      <w:proofErr w:type="spellStart"/>
      <w:r w:rsidRPr="00F94A55">
        <w:rPr>
          <w:rFonts w:ascii="Times New Roman" w:hAnsi="Times New Roman" w:cs="Times New Roman"/>
        </w:rPr>
        <w:t>Daimiel</w:t>
      </w:r>
      <w:proofErr w:type="spellEnd"/>
      <w:r w:rsidRPr="00F94A55">
        <w:rPr>
          <w:rFonts w:ascii="Times New Roman" w:hAnsi="Times New Roman" w:cs="Times New Roman"/>
        </w:rPr>
        <w:t xml:space="preserve"> L. </w:t>
      </w:r>
      <w:proofErr w:type="spellStart"/>
      <w:r w:rsidRPr="00F94A55">
        <w:rPr>
          <w:rFonts w:ascii="Times New Roman" w:hAnsi="Times New Roman" w:cs="Times New Roman"/>
        </w:rPr>
        <w:t>NutrimiRAging</w:t>
      </w:r>
      <w:proofErr w:type="spellEnd"/>
      <w:r w:rsidRPr="00F94A55">
        <w:rPr>
          <w:rFonts w:ascii="Times New Roman" w:hAnsi="Times New Roman" w:cs="Times New Roman"/>
        </w:rPr>
        <w:t xml:space="preserve">: Micromanaging Nutrient Sensing Pathways through Nutrition to Promote Healthy Aging. Int J Mol Sci. Multidisciplinary Digital Publishing Institute; 2017; 18: 915. </w:t>
      </w:r>
    </w:p>
    <w:p w14:paraId="3A5A710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59. </w:t>
      </w:r>
      <w:r w:rsidRPr="00F94A55">
        <w:rPr>
          <w:rFonts w:ascii="Times New Roman" w:hAnsi="Times New Roman" w:cs="Times New Roman"/>
        </w:rPr>
        <w:tab/>
        <w:t xml:space="preserve">Zhang J, Wang S, Liu B. New Insights into the Genetics and Epigenetics of Aging Plasticity. Genes. Multidisciplinary Digital Publishing Institute; 2023; 14: 329. </w:t>
      </w:r>
    </w:p>
    <w:p w14:paraId="3AADD934"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60. </w:t>
      </w:r>
      <w:r w:rsidRPr="00F94A55">
        <w:rPr>
          <w:rFonts w:ascii="Times New Roman" w:hAnsi="Times New Roman" w:cs="Times New Roman"/>
        </w:rPr>
        <w:tab/>
        <w:t xml:space="preserve">Ko D, Mun S, Kim M, </w:t>
      </w:r>
      <w:proofErr w:type="spellStart"/>
      <w:r w:rsidRPr="00F94A55">
        <w:rPr>
          <w:rFonts w:ascii="Times New Roman" w:hAnsi="Times New Roman" w:cs="Times New Roman"/>
        </w:rPr>
        <w:t>Nho</w:t>
      </w:r>
      <w:proofErr w:type="spellEnd"/>
      <w:r w:rsidRPr="00F94A55">
        <w:rPr>
          <w:rFonts w:ascii="Times New Roman" w:hAnsi="Times New Roman" w:cs="Times New Roman"/>
        </w:rPr>
        <w:t xml:space="preserve"> Y-H, Lee D-G, Kang S, Han K, Kim M. A Glance into the Destiny of Transcriptomic Activity, Embodied by the HOX Genes, in Neonatal and Aging Dermal Cells. Adv Biol. 2024; 8: e2300325. </w:t>
      </w:r>
    </w:p>
    <w:p w14:paraId="3A726F51"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61. </w:t>
      </w:r>
      <w:r w:rsidRPr="00F94A55">
        <w:rPr>
          <w:rFonts w:ascii="Times New Roman" w:hAnsi="Times New Roman" w:cs="Times New Roman"/>
        </w:rPr>
        <w:tab/>
        <w:t xml:space="preserve">Turner DC, Gorski PP, </w:t>
      </w:r>
      <w:proofErr w:type="spellStart"/>
      <w:r w:rsidRPr="00F94A55">
        <w:rPr>
          <w:rFonts w:ascii="Times New Roman" w:hAnsi="Times New Roman" w:cs="Times New Roman"/>
        </w:rPr>
        <w:t>Maasar</w:t>
      </w:r>
      <w:proofErr w:type="spellEnd"/>
      <w:r w:rsidRPr="00F94A55">
        <w:rPr>
          <w:rFonts w:ascii="Times New Roman" w:hAnsi="Times New Roman" w:cs="Times New Roman"/>
        </w:rPr>
        <w:t xml:space="preserve"> MF, Seaborne RA, Baumert P, Brown AD, Kitchen MO, Erskine RM, Dos-Remedios I, </w:t>
      </w:r>
      <w:proofErr w:type="spellStart"/>
      <w:r w:rsidRPr="00F94A55">
        <w:rPr>
          <w:rFonts w:ascii="Times New Roman" w:hAnsi="Times New Roman" w:cs="Times New Roman"/>
        </w:rPr>
        <w:t>Voisin</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Eynon</w:t>
      </w:r>
      <w:proofErr w:type="spellEnd"/>
      <w:r w:rsidRPr="00F94A55">
        <w:rPr>
          <w:rFonts w:ascii="Times New Roman" w:hAnsi="Times New Roman" w:cs="Times New Roman"/>
        </w:rPr>
        <w:t xml:space="preserve"> N, </w:t>
      </w:r>
      <w:proofErr w:type="spellStart"/>
      <w:r w:rsidRPr="00F94A55">
        <w:rPr>
          <w:rFonts w:ascii="Times New Roman" w:hAnsi="Times New Roman" w:cs="Times New Roman"/>
        </w:rPr>
        <w:t>Sultanov</w:t>
      </w:r>
      <w:proofErr w:type="spellEnd"/>
      <w:r w:rsidRPr="00F94A55">
        <w:rPr>
          <w:rFonts w:ascii="Times New Roman" w:hAnsi="Times New Roman" w:cs="Times New Roman"/>
        </w:rPr>
        <w:t xml:space="preserve"> RI, Borisov OV, et al. DNA methylation across the genome in aged human skeletal muscle tissue and muscle-derived cells: the role of HOX genes and physical activity. Sci Rep. Nature Publishing Group; 2020; 10: 15360. </w:t>
      </w:r>
    </w:p>
    <w:p w14:paraId="53253E9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62. </w:t>
      </w:r>
      <w:r w:rsidRPr="00F94A55">
        <w:rPr>
          <w:rFonts w:ascii="Times New Roman" w:hAnsi="Times New Roman" w:cs="Times New Roman"/>
        </w:rPr>
        <w:tab/>
      </w:r>
      <w:proofErr w:type="spellStart"/>
      <w:r w:rsidRPr="00F94A55">
        <w:rPr>
          <w:rFonts w:ascii="Times New Roman" w:hAnsi="Times New Roman" w:cs="Times New Roman"/>
        </w:rPr>
        <w:t>Yaku</w:t>
      </w:r>
      <w:proofErr w:type="spellEnd"/>
      <w:r w:rsidRPr="00F94A55">
        <w:rPr>
          <w:rFonts w:ascii="Times New Roman" w:hAnsi="Times New Roman" w:cs="Times New Roman"/>
        </w:rPr>
        <w:t xml:space="preserve"> K, Okabe K, Nakagawa T. NAD metabolism: Implications in aging and longevity. Ageing Res Rev. 2018; 47: 1–17. </w:t>
      </w:r>
    </w:p>
    <w:p w14:paraId="56DEB0E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63. </w:t>
      </w:r>
      <w:r w:rsidRPr="00F94A55">
        <w:rPr>
          <w:rFonts w:ascii="Times New Roman" w:hAnsi="Times New Roman" w:cs="Times New Roman"/>
        </w:rPr>
        <w:tab/>
        <w:t xml:space="preserve">Frederick DW, Loro E, Liu L, Davila A, </w:t>
      </w:r>
      <w:proofErr w:type="spellStart"/>
      <w:r w:rsidRPr="00F94A55">
        <w:rPr>
          <w:rFonts w:ascii="Times New Roman" w:hAnsi="Times New Roman" w:cs="Times New Roman"/>
        </w:rPr>
        <w:t>Chellappa</w:t>
      </w:r>
      <w:proofErr w:type="spellEnd"/>
      <w:r w:rsidRPr="00F94A55">
        <w:rPr>
          <w:rFonts w:ascii="Times New Roman" w:hAnsi="Times New Roman" w:cs="Times New Roman"/>
        </w:rPr>
        <w:t xml:space="preserve"> K, Silverman IM, Quinn WJ, </w:t>
      </w:r>
      <w:proofErr w:type="spellStart"/>
      <w:r w:rsidRPr="00F94A55">
        <w:rPr>
          <w:rFonts w:ascii="Times New Roman" w:hAnsi="Times New Roman" w:cs="Times New Roman"/>
        </w:rPr>
        <w:t>Gosai</w:t>
      </w:r>
      <w:proofErr w:type="spellEnd"/>
      <w:r w:rsidRPr="00F94A55">
        <w:rPr>
          <w:rFonts w:ascii="Times New Roman" w:hAnsi="Times New Roman" w:cs="Times New Roman"/>
        </w:rPr>
        <w:t xml:space="preserve"> SJ, </w:t>
      </w:r>
      <w:proofErr w:type="spellStart"/>
      <w:r w:rsidRPr="00F94A55">
        <w:rPr>
          <w:rFonts w:ascii="Times New Roman" w:hAnsi="Times New Roman" w:cs="Times New Roman"/>
        </w:rPr>
        <w:t>Tichy</w:t>
      </w:r>
      <w:proofErr w:type="spellEnd"/>
      <w:r w:rsidRPr="00F94A55">
        <w:rPr>
          <w:rFonts w:ascii="Times New Roman" w:hAnsi="Times New Roman" w:cs="Times New Roman"/>
        </w:rPr>
        <w:t xml:space="preserve"> ED, Davis JG, </w:t>
      </w:r>
      <w:proofErr w:type="spellStart"/>
      <w:r w:rsidRPr="00F94A55">
        <w:rPr>
          <w:rFonts w:ascii="Times New Roman" w:hAnsi="Times New Roman" w:cs="Times New Roman"/>
        </w:rPr>
        <w:t>Mourkioti</w:t>
      </w:r>
      <w:proofErr w:type="spellEnd"/>
      <w:r w:rsidRPr="00F94A55">
        <w:rPr>
          <w:rFonts w:ascii="Times New Roman" w:hAnsi="Times New Roman" w:cs="Times New Roman"/>
        </w:rPr>
        <w:t xml:space="preserve"> F, Gregory BD, Dellinger RW, et al. Loss of NAD Homeostasis Leads to Progressive and Reversible Degeneration of Skeletal Muscle. Cell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2016; 24: 269–82. </w:t>
      </w:r>
    </w:p>
    <w:p w14:paraId="3835281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64. </w:t>
      </w:r>
      <w:r w:rsidRPr="00F94A55">
        <w:rPr>
          <w:rFonts w:ascii="Times New Roman" w:hAnsi="Times New Roman" w:cs="Times New Roman"/>
        </w:rPr>
        <w:tab/>
      </w:r>
      <w:proofErr w:type="spellStart"/>
      <w:r w:rsidRPr="00F94A55">
        <w:rPr>
          <w:rFonts w:ascii="Times New Roman" w:hAnsi="Times New Roman" w:cs="Times New Roman"/>
        </w:rPr>
        <w:t>Chubanava</w:t>
      </w:r>
      <w:proofErr w:type="spellEnd"/>
      <w:r w:rsidRPr="00F94A55">
        <w:rPr>
          <w:rFonts w:ascii="Times New Roman" w:hAnsi="Times New Roman" w:cs="Times New Roman"/>
        </w:rPr>
        <w:t xml:space="preserve"> S, </w:t>
      </w:r>
      <w:proofErr w:type="spellStart"/>
      <w:r w:rsidRPr="00F94A55">
        <w:rPr>
          <w:rFonts w:ascii="Times New Roman" w:hAnsi="Times New Roman" w:cs="Times New Roman"/>
        </w:rPr>
        <w:t>Treebak</w:t>
      </w:r>
      <w:proofErr w:type="spellEnd"/>
      <w:r w:rsidRPr="00F94A55">
        <w:rPr>
          <w:rFonts w:ascii="Times New Roman" w:hAnsi="Times New Roman" w:cs="Times New Roman"/>
        </w:rPr>
        <w:t xml:space="preserve"> JT. Regular exercise effectively protects against the aging-associated decline in skeletal muscle NAD content. Exp </w:t>
      </w:r>
      <w:proofErr w:type="spellStart"/>
      <w:r w:rsidRPr="00F94A55">
        <w:rPr>
          <w:rFonts w:ascii="Times New Roman" w:hAnsi="Times New Roman" w:cs="Times New Roman"/>
        </w:rPr>
        <w:t>Gerontol</w:t>
      </w:r>
      <w:proofErr w:type="spellEnd"/>
      <w:r w:rsidRPr="00F94A55">
        <w:rPr>
          <w:rFonts w:ascii="Times New Roman" w:hAnsi="Times New Roman" w:cs="Times New Roman"/>
        </w:rPr>
        <w:t xml:space="preserve">. 2023; 173: 112109. </w:t>
      </w:r>
    </w:p>
    <w:p w14:paraId="6A4EFD1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65. </w:t>
      </w:r>
      <w:r w:rsidRPr="00F94A55">
        <w:rPr>
          <w:rFonts w:ascii="Times New Roman" w:hAnsi="Times New Roman" w:cs="Times New Roman"/>
        </w:rPr>
        <w:tab/>
      </w:r>
      <w:proofErr w:type="spellStart"/>
      <w:r w:rsidRPr="00F94A55">
        <w:rPr>
          <w:rFonts w:ascii="Times New Roman" w:hAnsi="Times New Roman" w:cs="Times New Roman"/>
        </w:rPr>
        <w:t>Ahn</w:t>
      </w:r>
      <w:proofErr w:type="spellEnd"/>
      <w:r w:rsidRPr="00F94A55">
        <w:rPr>
          <w:rFonts w:ascii="Times New Roman" w:hAnsi="Times New Roman" w:cs="Times New Roman"/>
        </w:rPr>
        <w:t xml:space="preserve"> H, Kim DW, Ko Y, Ha J, Shin YB, Lee J, Sung YS, Kim KW. Updated systematic review and meta-analysis on diagnostic issues and the prognostic impact of myosteatosis: A new paradigm beyond sarcopenia. Ageing Res Rev. 2021; 70: 101398. </w:t>
      </w:r>
    </w:p>
    <w:p w14:paraId="734FA721"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66. </w:t>
      </w:r>
      <w:r w:rsidRPr="00F94A55">
        <w:rPr>
          <w:rFonts w:ascii="Times New Roman" w:hAnsi="Times New Roman" w:cs="Times New Roman"/>
        </w:rPr>
        <w:tab/>
      </w:r>
      <w:proofErr w:type="spellStart"/>
      <w:r w:rsidRPr="00F94A55">
        <w:rPr>
          <w:rFonts w:ascii="Times New Roman" w:hAnsi="Times New Roman" w:cs="Times New Roman"/>
        </w:rPr>
        <w:t>Miljkovic</w:t>
      </w:r>
      <w:proofErr w:type="spellEnd"/>
      <w:r w:rsidRPr="00F94A55">
        <w:rPr>
          <w:rFonts w:ascii="Times New Roman" w:hAnsi="Times New Roman" w:cs="Times New Roman"/>
        </w:rPr>
        <w:t xml:space="preserve"> I, </w:t>
      </w:r>
      <w:proofErr w:type="spellStart"/>
      <w:r w:rsidRPr="00F94A55">
        <w:rPr>
          <w:rFonts w:ascii="Times New Roman" w:hAnsi="Times New Roman" w:cs="Times New Roman"/>
        </w:rPr>
        <w:t>Zmuda</w:t>
      </w:r>
      <w:proofErr w:type="spellEnd"/>
      <w:r w:rsidRPr="00F94A55">
        <w:rPr>
          <w:rFonts w:ascii="Times New Roman" w:hAnsi="Times New Roman" w:cs="Times New Roman"/>
        </w:rPr>
        <w:t xml:space="preserve"> JM. Epidemiology of myosteatosis. </w:t>
      </w:r>
      <w:proofErr w:type="spellStart"/>
      <w:r w:rsidRPr="00F94A55">
        <w:rPr>
          <w:rFonts w:ascii="Times New Roman" w:hAnsi="Times New Roman" w:cs="Times New Roman"/>
        </w:rPr>
        <w:t>Curr</w:t>
      </w:r>
      <w:proofErr w:type="spellEnd"/>
      <w:r w:rsidRPr="00F94A55">
        <w:rPr>
          <w:rFonts w:ascii="Times New Roman" w:hAnsi="Times New Roman" w:cs="Times New Roman"/>
        </w:rPr>
        <w:t xml:space="preserve"> </w:t>
      </w:r>
      <w:proofErr w:type="spellStart"/>
      <w:r w:rsidRPr="00F94A55">
        <w:rPr>
          <w:rFonts w:ascii="Times New Roman" w:hAnsi="Times New Roman" w:cs="Times New Roman"/>
        </w:rPr>
        <w:t>Opin</w:t>
      </w:r>
      <w:proofErr w:type="spellEnd"/>
      <w:r w:rsidRPr="00F94A55">
        <w:rPr>
          <w:rFonts w:ascii="Times New Roman" w:hAnsi="Times New Roman" w:cs="Times New Roman"/>
        </w:rPr>
        <w:t xml:space="preserve"> Clin </w:t>
      </w:r>
      <w:proofErr w:type="spellStart"/>
      <w:r w:rsidRPr="00F94A55">
        <w:rPr>
          <w:rFonts w:ascii="Times New Roman" w:hAnsi="Times New Roman" w:cs="Times New Roman"/>
        </w:rPr>
        <w:t>Nutr</w:t>
      </w:r>
      <w:proofErr w:type="spellEnd"/>
      <w:r w:rsidRPr="00F94A55">
        <w:rPr>
          <w:rFonts w:ascii="Times New Roman" w:hAnsi="Times New Roman" w:cs="Times New Roman"/>
        </w:rPr>
        <w:t xml:space="preserve">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Care. 2010; 13: 260–4. </w:t>
      </w:r>
    </w:p>
    <w:p w14:paraId="51CB860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67. </w:t>
      </w:r>
      <w:r w:rsidRPr="00F94A55">
        <w:rPr>
          <w:rFonts w:ascii="Times New Roman" w:hAnsi="Times New Roman" w:cs="Times New Roman"/>
        </w:rPr>
        <w:tab/>
        <w:t xml:space="preserve">Wang L, Zhou Y, Wang Y, Shan T. Integrative cross-species analysis reveals conserved and unique signatures in fatty skeletal muscles. Sci Data. Nature Publishing Group; 2024; 11: 290. </w:t>
      </w:r>
    </w:p>
    <w:p w14:paraId="07E1FA7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68. </w:t>
      </w:r>
      <w:r w:rsidRPr="00F94A55">
        <w:rPr>
          <w:rFonts w:ascii="Times New Roman" w:hAnsi="Times New Roman" w:cs="Times New Roman"/>
        </w:rPr>
        <w:tab/>
      </w:r>
      <w:proofErr w:type="spellStart"/>
      <w:r w:rsidRPr="00F94A55">
        <w:rPr>
          <w:rFonts w:ascii="Times New Roman" w:hAnsi="Times New Roman" w:cs="Times New Roman"/>
        </w:rPr>
        <w:t>Biltz</w:t>
      </w:r>
      <w:proofErr w:type="spellEnd"/>
      <w:r w:rsidRPr="00F94A55">
        <w:rPr>
          <w:rFonts w:ascii="Times New Roman" w:hAnsi="Times New Roman" w:cs="Times New Roman"/>
        </w:rPr>
        <w:t xml:space="preserve"> NK, Collins KH, Shen KC, Schwartz K, Harris CA, Meyer GA. Infiltration of intramuscular adipose tissue impairs skeletal muscle contraction. J Physiol. 2020; 598: 2669–83. </w:t>
      </w:r>
    </w:p>
    <w:p w14:paraId="0351552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69. </w:t>
      </w:r>
      <w:r w:rsidRPr="00F94A55">
        <w:rPr>
          <w:rFonts w:ascii="Times New Roman" w:hAnsi="Times New Roman" w:cs="Times New Roman"/>
        </w:rPr>
        <w:tab/>
        <w:t xml:space="preserve">Jiang Z, Marriott K, </w:t>
      </w:r>
      <w:proofErr w:type="spellStart"/>
      <w:r w:rsidRPr="00F94A55">
        <w:rPr>
          <w:rFonts w:ascii="Times New Roman" w:hAnsi="Times New Roman" w:cs="Times New Roman"/>
        </w:rPr>
        <w:t>Maly</w:t>
      </w:r>
      <w:proofErr w:type="spellEnd"/>
      <w:r w:rsidRPr="00F94A55">
        <w:rPr>
          <w:rFonts w:ascii="Times New Roman" w:hAnsi="Times New Roman" w:cs="Times New Roman"/>
        </w:rPr>
        <w:t xml:space="preserve"> MR. Impact of Inter- and Intramuscular Fat on Muscle Architecture and Capacity. Crit Rev Biomed </w:t>
      </w:r>
      <w:proofErr w:type="spellStart"/>
      <w:r w:rsidRPr="00F94A55">
        <w:rPr>
          <w:rFonts w:ascii="Times New Roman" w:hAnsi="Times New Roman" w:cs="Times New Roman"/>
        </w:rPr>
        <w:t>Eng</w:t>
      </w:r>
      <w:proofErr w:type="spellEnd"/>
      <w:r w:rsidRPr="00F94A55">
        <w:rPr>
          <w:rFonts w:ascii="Times New Roman" w:hAnsi="Times New Roman" w:cs="Times New Roman"/>
        </w:rPr>
        <w:t xml:space="preserve"> [Internet]. </w:t>
      </w:r>
      <w:proofErr w:type="spellStart"/>
      <w:r w:rsidRPr="00F94A55">
        <w:rPr>
          <w:rFonts w:ascii="Times New Roman" w:hAnsi="Times New Roman" w:cs="Times New Roman"/>
        </w:rPr>
        <w:t>Begel</w:t>
      </w:r>
      <w:proofErr w:type="spellEnd"/>
      <w:r w:rsidRPr="00F94A55">
        <w:rPr>
          <w:rFonts w:ascii="Times New Roman" w:hAnsi="Times New Roman" w:cs="Times New Roman"/>
        </w:rPr>
        <w:t xml:space="preserve"> House Inc.; 2019 [cited 2024 Oct 14]; 47. Available from: https://www.dl.begellhouse.com/journals/4b27cbfc562e21b8,6e3159d928ffbfcc,186e9a8444b5d348.html</w:t>
      </w:r>
    </w:p>
    <w:p w14:paraId="623BC6E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70. </w:t>
      </w:r>
      <w:r w:rsidRPr="00F94A55">
        <w:rPr>
          <w:rFonts w:ascii="Times New Roman" w:hAnsi="Times New Roman" w:cs="Times New Roman"/>
        </w:rPr>
        <w:tab/>
        <w:t xml:space="preserve">Cannon M, Stevenson J, Stahl K, </w:t>
      </w:r>
      <w:proofErr w:type="spellStart"/>
      <w:r w:rsidRPr="00F94A55">
        <w:rPr>
          <w:rFonts w:ascii="Times New Roman" w:hAnsi="Times New Roman" w:cs="Times New Roman"/>
        </w:rPr>
        <w:t>Basu</w:t>
      </w:r>
      <w:proofErr w:type="spellEnd"/>
      <w:r w:rsidRPr="00F94A55">
        <w:rPr>
          <w:rFonts w:ascii="Times New Roman" w:hAnsi="Times New Roman" w:cs="Times New Roman"/>
        </w:rPr>
        <w:t xml:space="preserve"> R, Coffman A, </w:t>
      </w:r>
      <w:proofErr w:type="spellStart"/>
      <w:r w:rsidRPr="00F94A55">
        <w:rPr>
          <w:rFonts w:ascii="Times New Roman" w:hAnsi="Times New Roman" w:cs="Times New Roman"/>
        </w:rPr>
        <w:t>Kiwala</w:t>
      </w:r>
      <w:proofErr w:type="spellEnd"/>
      <w:r w:rsidRPr="00F94A55">
        <w:rPr>
          <w:rFonts w:ascii="Times New Roman" w:hAnsi="Times New Roman" w:cs="Times New Roman"/>
        </w:rPr>
        <w:t xml:space="preserve"> S, McMichael JF, Kuzma K, Morrissey D, </w:t>
      </w:r>
      <w:proofErr w:type="spellStart"/>
      <w:r w:rsidRPr="00F94A55">
        <w:rPr>
          <w:rFonts w:ascii="Times New Roman" w:hAnsi="Times New Roman" w:cs="Times New Roman"/>
        </w:rPr>
        <w:t>Cotto</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Mardis</w:t>
      </w:r>
      <w:proofErr w:type="spellEnd"/>
      <w:r w:rsidRPr="00F94A55">
        <w:rPr>
          <w:rFonts w:ascii="Times New Roman" w:hAnsi="Times New Roman" w:cs="Times New Roman"/>
        </w:rPr>
        <w:t xml:space="preserve"> ER, Griffith OL, Griffith M, et al. DGIdb 5.0: rebuilding the drug–gene interaction database for precision medicine and drug discovery platforms. Nucleic Acids Res. 2024; 52: D1227–35. </w:t>
      </w:r>
    </w:p>
    <w:p w14:paraId="2A4A65B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71. </w:t>
      </w:r>
      <w:r w:rsidRPr="00F94A55">
        <w:rPr>
          <w:rFonts w:ascii="Times New Roman" w:hAnsi="Times New Roman" w:cs="Times New Roman"/>
        </w:rPr>
        <w:tab/>
        <w:t xml:space="preserve">Griffith M, Griffith OL, Coffman AC, </w:t>
      </w:r>
      <w:proofErr w:type="spellStart"/>
      <w:r w:rsidRPr="00F94A55">
        <w:rPr>
          <w:rFonts w:ascii="Times New Roman" w:hAnsi="Times New Roman" w:cs="Times New Roman"/>
        </w:rPr>
        <w:t>Weible</w:t>
      </w:r>
      <w:proofErr w:type="spellEnd"/>
      <w:r w:rsidRPr="00F94A55">
        <w:rPr>
          <w:rFonts w:ascii="Times New Roman" w:hAnsi="Times New Roman" w:cs="Times New Roman"/>
        </w:rPr>
        <w:t xml:space="preserve"> JV, McMichael JF, Spies NC, </w:t>
      </w:r>
      <w:proofErr w:type="spellStart"/>
      <w:r w:rsidRPr="00F94A55">
        <w:rPr>
          <w:rFonts w:ascii="Times New Roman" w:hAnsi="Times New Roman" w:cs="Times New Roman"/>
        </w:rPr>
        <w:t>Koval</w:t>
      </w:r>
      <w:proofErr w:type="spellEnd"/>
      <w:r w:rsidRPr="00F94A55">
        <w:rPr>
          <w:rFonts w:ascii="Times New Roman" w:hAnsi="Times New Roman" w:cs="Times New Roman"/>
        </w:rPr>
        <w:t xml:space="preserve"> J, Das I, Callaway MB, Eldred JM, Miller CA, Subramanian J, Govindan R, et al. DGIdb: mining the druggable genome. Nat Methods. 2013; 10: 1209–10. </w:t>
      </w:r>
    </w:p>
    <w:p w14:paraId="032BCC4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72. </w:t>
      </w:r>
      <w:r w:rsidRPr="00F94A55">
        <w:rPr>
          <w:rFonts w:ascii="Times New Roman" w:hAnsi="Times New Roman" w:cs="Times New Roman"/>
        </w:rPr>
        <w:tab/>
        <w:t xml:space="preserve">Hopkins AL, Groom CR. The druggable genome. Nat Rev Drug </w:t>
      </w:r>
      <w:proofErr w:type="spellStart"/>
      <w:r w:rsidRPr="00F94A55">
        <w:rPr>
          <w:rFonts w:ascii="Times New Roman" w:hAnsi="Times New Roman" w:cs="Times New Roman"/>
        </w:rPr>
        <w:t>Discov</w:t>
      </w:r>
      <w:proofErr w:type="spellEnd"/>
      <w:r w:rsidRPr="00F94A55">
        <w:rPr>
          <w:rFonts w:ascii="Times New Roman" w:hAnsi="Times New Roman" w:cs="Times New Roman"/>
        </w:rPr>
        <w:t xml:space="preserve">. Nature Publishing Group; 2002; 1: 727–30. </w:t>
      </w:r>
    </w:p>
    <w:p w14:paraId="4248BA9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73. </w:t>
      </w:r>
      <w:r w:rsidRPr="00F94A55">
        <w:rPr>
          <w:rFonts w:ascii="Times New Roman" w:hAnsi="Times New Roman" w:cs="Times New Roman"/>
        </w:rPr>
        <w:tab/>
        <w:t xml:space="preserve">Russ AP, </w:t>
      </w:r>
      <w:proofErr w:type="spellStart"/>
      <w:r w:rsidRPr="00F94A55">
        <w:rPr>
          <w:rFonts w:ascii="Times New Roman" w:hAnsi="Times New Roman" w:cs="Times New Roman"/>
        </w:rPr>
        <w:t>Lampel</w:t>
      </w:r>
      <w:proofErr w:type="spellEnd"/>
      <w:r w:rsidRPr="00F94A55">
        <w:rPr>
          <w:rFonts w:ascii="Times New Roman" w:hAnsi="Times New Roman" w:cs="Times New Roman"/>
        </w:rPr>
        <w:t xml:space="preserve"> S. The druggable genome: an update. Drug </w:t>
      </w:r>
      <w:proofErr w:type="spellStart"/>
      <w:r w:rsidRPr="00F94A55">
        <w:rPr>
          <w:rFonts w:ascii="Times New Roman" w:hAnsi="Times New Roman" w:cs="Times New Roman"/>
        </w:rPr>
        <w:t>Discov</w:t>
      </w:r>
      <w:proofErr w:type="spellEnd"/>
      <w:r w:rsidRPr="00F94A55">
        <w:rPr>
          <w:rFonts w:ascii="Times New Roman" w:hAnsi="Times New Roman" w:cs="Times New Roman"/>
        </w:rPr>
        <w:t xml:space="preserve"> Today. 2005; 10: 1607–10. </w:t>
      </w:r>
    </w:p>
    <w:p w14:paraId="7B2B749E"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74. </w:t>
      </w:r>
      <w:r w:rsidRPr="00F94A55">
        <w:rPr>
          <w:rFonts w:ascii="Times New Roman" w:hAnsi="Times New Roman" w:cs="Times New Roman"/>
        </w:rPr>
        <w:tab/>
        <w:t xml:space="preserve">Zhang W, Gao L, Zhang X, Weng Y, Du Y, Sun Y-L, Wei H, Hao T, Chen Y, Liang X, Zhang M. Theophylline derivatives promote primordial follicle activation via cAMP-PI3K/Akt pathway and ameliorate fertility deficits in naturally aged mice. Int J Biol Sci. 2024; 20: 5312. </w:t>
      </w:r>
    </w:p>
    <w:p w14:paraId="4D25DDF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75. </w:t>
      </w:r>
      <w:r w:rsidRPr="00F94A55">
        <w:rPr>
          <w:rFonts w:ascii="Times New Roman" w:hAnsi="Times New Roman" w:cs="Times New Roman"/>
        </w:rPr>
        <w:tab/>
      </w:r>
      <w:proofErr w:type="spellStart"/>
      <w:r w:rsidRPr="00F94A55">
        <w:rPr>
          <w:rFonts w:ascii="Times New Roman" w:hAnsi="Times New Roman" w:cs="Times New Roman"/>
        </w:rPr>
        <w:t>Brochard</w:t>
      </w:r>
      <w:proofErr w:type="spellEnd"/>
      <w:r w:rsidRPr="00F94A55">
        <w:rPr>
          <w:rFonts w:ascii="Times New Roman" w:hAnsi="Times New Roman" w:cs="Times New Roman"/>
        </w:rPr>
        <w:t xml:space="preserve"> T, McIntyre RL, </w:t>
      </w:r>
      <w:proofErr w:type="spellStart"/>
      <w:r w:rsidRPr="00F94A55">
        <w:rPr>
          <w:rFonts w:ascii="Times New Roman" w:hAnsi="Times New Roman" w:cs="Times New Roman"/>
        </w:rPr>
        <w:t>Houtkooper</w:t>
      </w:r>
      <w:proofErr w:type="spellEnd"/>
      <w:r w:rsidRPr="00F94A55">
        <w:rPr>
          <w:rFonts w:ascii="Times New Roman" w:hAnsi="Times New Roman" w:cs="Times New Roman"/>
        </w:rPr>
        <w:t xml:space="preserve"> RH, </w:t>
      </w:r>
      <w:proofErr w:type="spellStart"/>
      <w:r w:rsidRPr="00F94A55">
        <w:rPr>
          <w:rFonts w:ascii="Times New Roman" w:hAnsi="Times New Roman" w:cs="Times New Roman"/>
        </w:rPr>
        <w:t>Seluanov</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Gorbunova</w:t>
      </w:r>
      <w:proofErr w:type="spellEnd"/>
      <w:r w:rsidRPr="00F94A55">
        <w:rPr>
          <w:rFonts w:ascii="Times New Roman" w:hAnsi="Times New Roman" w:cs="Times New Roman"/>
        </w:rPr>
        <w:t xml:space="preserve"> V, Janssens GE. Repurposing nucleoside reverse transcriptase inhibitors (NRTIs) to slow aging. Ageing Res Rev. 2023; 92: 102132. </w:t>
      </w:r>
    </w:p>
    <w:p w14:paraId="40C11D4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76. </w:t>
      </w:r>
      <w:r w:rsidRPr="00F94A55">
        <w:rPr>
          <w:rFonts w:ascii="Times New Roman" w:hAnsi="Times New Roman" w:cs="Times New Roman"/>
        </w:rPr>
        <w:tab/>
        <w:t xml:space="preserve">McIntyre RL, </w:t>
      </w:r>
      <w:proofErr w:type="spellStart"/>
      <w:r w:rsidRPr="00F94A55">
        <w:rPr>
          <w:rFonts w:ascii="Times New Roman" w:hAnsi="Times New Roman" w:cs="Times New Roman"/>
        </w:rPr>
        <w:t>Molenaars</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Schomakers</w:t>
      </w:r>
      <w:proofErr w:type="spellEnd"/>
      <w:r w:rsidRPr="00F94A55">
        <w:rPr>
          <w:rFonts w:ascii="Times New Roman" w:hAnsi="Times New Roman" w:cs="Times New Roman"/>
        </w:rPr>
        <w:t xml:space="preserve"> BV, Gao AW, </w:t>
      </w:r>
      <w:proofErr w:type="spellStart"/>
      <w:r w:rsidRPr="00F94A55">
        <w:rPr>
          <w:rFonts w:ascii="Times New Roman" w:hAnsi="Times New Roman" w:cs="Times New Roman"/>
        </w:rPr>
        <w:t>Kamble</w:t>
      </w:r>
      <w:proofErr w:type="spellEnd"/>
      <w:r w:rsidRPr="00F94A55">
        <w:rPr>
          <w:rFonts w:ascii="Times New Roman" w:hAnsi="Times New Roman" w:cs="Times New Roman"/>
        </w:rPr>
        <w:t xml:space="preserve"> R, </w:t>
      </w:r>
      <w:proofErr w:type="spellStart"/>
      <w:r w:rsidRPr="00F94A55">
        <w:rPr>
          <w:rFonts w:ascii="Times New Roman" w:hAnsi="Times New Roman" w:cs="Times New Roman"/>
        </w:rPr>
        <w:t>Jongejan</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Weeghel</w:t>
      </w:r>
      <w:proofErr w:type="spellEnd"/>
      <w:r w:rsidRPr="00F94A55">
        <w:rPr>
          <w:rFonts w:ascii="Times New Roman" w:hAnsi="Times New Roman" w:cs="Times New Roman"/>
        </w:rPr>
        <w:t xml:space="preserve"> M van, </w:t>
      </w:r>
      <w:proofErr w:type="spellStart"/>
      <w:r w:rsidRPr="00F94A55">
        <w:rPr>
          <w:rFonts w:ascii="Times New Roman" w:hAnsi="Times New Roman" w:cs="Times New Roman"/>
        </w:rPr>
        <w:t>Kuilenburg</w:t>
      </w:r>
      <w:proofErr w:type="spellEnd"/>
      <w:r w:rsidRPr="00F94A55">
        <w:rPr>
          <w:rFonts w:ascii="Times New Roman" w:hAnsi="Times New Roman" w:cs="Times New Roman"/>
        </w:rPr>
        <w:t xml:space="preserve"> ABP van, </w:t>
      </w:r>
      <w:proofErr w:type="spellStart"/>
      <w:r w:rsidRPr="00F94A55">
        <w:rPr>
          <w:rFonts w:ascii="Times New Roman" w:hAnsi="Times New Roman" w:cs="Times New Roman"/>
        </w:rPr>
        <w:t>Possemato</w:t>
      </w:r>
      <w:proofErr w:type="spellEnd"/>
      <w:r w:rsidRPr="00F94A55">
        <w:rPr>
          <w:rFonts w:ascii="Times New Roman" w:hAnsi="Times New Roman" w:cs="Times New Roman"/>
        </w:rPr>
        <w:t xml:space="preserve"> R, </w:t>
      </w:r>
      <w:proofErr w:type="spellStart"/>
      <w:r w:rsidRPr="00F94A55">
        <w:rPr>
          <w:rFonts w:ascii="Times New Roman" w:hAnsi="Times New Roman" w:cs="Times New Roman"/>
        </w:rPr>
        <w:t>Houtkooper</w:t>
      </w:r>
      <w:proofErr w:type="spellEnd"/>
      <w:r w:rsidRPr="00F94A55">
        <w:rPr>
          <w:rFonts w:ascii="Times New Roman" w:hAnsi="Times New Roman" w:cs="Times New Roman"/>
        </w:rPr>
        <w:t xml:space="preserve"> RH, Janssens GE. Anti-retroviral treatment with zidovudine alters pyrimidine metabolism, reduces translation, and extends healthy longevity via ATF-4. Cell Rep [Internet]. Elsevier; 2023 [cited 2024 Oct 25]; 42. Available from: https://www.cell.com/cell-reports/abstract/S2211-1247(22)01829-0</w:t>
      </w:r>
    </w:p>
    <w:p w14:paraId="4B8D10BF"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77. </w:t>
      </w:r>
      <w:r w:rsidRPr="00F94A55">
        <w:rPr>
          <w:rFonts w:ascii="Times New Roman" w:hAnsi="Times New Roman" w:cs="Times New Roman"/>
        </w:rPr>
        <w:tab/>
        <w:t xml:space="preserve">Michaels NJ, Lemmon K, </w:t>
      </w:r>
      <w:proofErr w:type="spellStart"/>
      <w:r w:rsidRPr="00F94A55">
        <w:rPr>
          <w:rFonts w:ascii="Times New Roman" w:hAnsi="Times New Roman" w:cs="Times New Roman"/>
        </w:rPr>
        <w:t>Plemel</w:t>
      </w:r>
      <w:proofErr w:type="spellEnd"/>
      <w:r w:rsidRPr="00F94A55">
        <w:rPr>
          <w:rFonts w:ascii="Times New Roman" w:hAnsi="Times New Roman" w:cs="Times New Roman"/>
        </w:rPr>
        <w:t xml:space="preserve"> JR, Jensen SK, Mishra MK, Brown D, </w:t>
      </w:r>
      <w:proofErr w:type="spellStart"/>
      <w:r w:rsidRPr="00F94A55">
        <w:rPr>
          <w:rFonts w:ascii="Times New Roman" w:hAnsi="Times New Roman" w:cs="Times New Roman"/>
        </w:rPr>
        <w:t>Rawji</w:t>
      </w:r>
      <w:proofErr w:type="spellEnd"/>
      <w:r w:rsidRPr="00F94A55">
        <w:rPr>
          <w:rFonts w:ascii="Times New Roman" w:hAnsi="Times New Roman" w:cs="Times New Roman"/>
        </w:rPr>
        <w:t xml:space="preserve"> KS, Koch M, Yong VW. Aging-Exacerbated Acute Axon and Myelin Injury Is Associated with Microglia-Derived Reactive Oxygen Species and Is Alleviated by the Generic Medication Indapamide. J </w:t>
      </w:r>
      <w:proofErr w:type="spellStart"/>
      <w:r w:rsidRPr="00F94A55">
        <w:rPr>
          <w:rFonts w:ascii="Times New Roman" w:hAnsi="Times New Roman" w:cs="Times New Roman"/>
        </w:rPr>
        <w:t>Neurosci</w:t>
      </w:r>
      <w:proofErr w:type="spellEnd"/>
      <w:r w:rsidRPr="00F94A55">
        <w:rPr>
          <w:rFonts w:ascii="Times New Roman" w:hAnsi="Times New Roman" w:cs="Times New Roman"/>
        </w:rPr>
        <w:t xml:space="preserve">. Society for Neuroscience; 2020; 40: 8587–600. </w:t>
      </w:r>
    </w:p>
    <w:p w14:paraId="7DC8551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78. </w:t>
      </w:r>
      <w:r w:rsidRPr="00F94A55">
        <w:rPr>
          <w:rFonts w:ascii="Times New Roman" w:hAnsi="Times New Roman" w:cs="Times New Roman"/>
        </w:rPr>
        <w:tab/>
      </w:r>
      <w:proofErr w:type="spellStart"/>
      <w:r w:rsidRPr="00F94A55">
        <w:rPr>
          <w:rFonts w:ascii="Times New Roman" w:hAnsi="Times New Roman" w:cs="Times New Roman"/>
        </w:rPr>
        <w:t>Sumukadas</w:t>
      </w:r>
      <w:proofErr w:type="spellEnd"/>
      <w:r w:rsidRPr="00F94A55">
        <w:rPr>
          <w:rFonts w:ascii="Times New Roman" w:hAnsi="Times New Roman" w:cs="Times New Roman"/>
        </w:rPr>
        <w:t xml:space="preserve"> D, Witham MD, Struthers AD, McMurdo MET. Effect of perindopril on physical function in elderly people with functional impairment: a randomized controlled trial. CMAJ. CMAJ; 2007; 177: 867–74. </w:t>
      </w:r>
    </w:p>
    <w:p w14:paraId="0974335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79. </w:t>
      </w:r>
      <w:r w:rsidRPr="00F94A55">
        <w:rPr>
          <w:rFonts w:ascii="Times New Roman" w:hAnsi="Times New Roman" w:cs="Times New Roman"/>
        </w:rPr>
        <w:tab/>
        <w:t xml:space="preserve">Yoshino M, Yoshino J, </w:t>
      </w:r>
      <w:proofErr w:type="spellStart"/>
      <w:r w:rsidRPr="00F94A55">
        <w:rPr>
          <w:rFonts w:ascii="Times New Roman" w:hAnsi="Times New Roman" w:cs="Times New Roman"/>
        </w:rPr>
        <w:t>Kayser</w:t>
      </w:r>
      <w:proofErr w:type="spellEnd"/>
      <w:r w:rsidRPr="00F94A55">
        <w:rPr>
          <w:rFonts w:ascii="Times New Roman" w:hAnsi="Times New Roman" w:cs="Times New Roman"/>
        </w:rPr>
        <w:t xml:space="preserve"> BD, Patti GJ, </w:t>
      </w:r>
      <w:proofErr w:type="spellStart"/>
      <w:r w:rsidRPr="00F94A55">
        <w:rPr>
          <w:rFonts w:ascii="Times New Roman" w:hAnsi="Times New Roman" w:cs="Times New Roman"/>
        </w:rPr>
        <w:t>Franczyk</w:t>
      </w:r>
      <w:proofErr w:type="spellEnd"/>
      <w:r w:rsidRPr="00F94A55">
        <w:rPr>
          <w:rFonts w:ascii="Times New Roman" w:hAnsi="Times New Roman" w:cs="Times New Roman"/>
        </w:rPr>
        <w:t xml:space="preserve"> MP, Mills KF, </w:t>
      </w:r>
      <w:proofErr w:type="spellStart"/>
      <w:r w:rsidRPr="00F94A55">
        <w:rPr>
          <w:rFonts w:ascii="Times New Roman" w:hAnsi="Times New Roman" w:cs="Times New Roman"/>
        </w:rPr>
        <w:t>Sindelar</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Pietka</w:t>
      </w:r>
      <w:proofErr w:type="spellEnd"/>
      <w:r w:rsidRPr="00F94A55">
        <w:rPr>
          <w:rFonts w:ascii="Times New Roman" w:hAnsi="Times New Roman" w:cs="Times New Roman"/>
        </w:rPr>
        <w:t xml:space="preserve"> T, Patterson BW, Imai S-I, Klein S. Nicotinamide mononucleotide increases muscle insulin sensitivity in prediabetic women. Science. 2021; 372: 1224–9. </w:t>
      </w:r>
    </w:p>
    <w:p w14:paraId="49E1382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80. </w:t>
      </w:r>
      <w:r w:rsidRPr="00F94A55">
        <w:rPr>
          <w:rFonts w:ascii="Times New Roman" w:hAnsi="Times New Roman" w:cs="Times New Roman"/>
        </w:rPr>
        <w:tab/>
        <w:t>Foster CA, Barker-</w:t>
      </w:r>
      <w:proofErr w:type="spellStart"/>
      <w:r w:rsidRPr="00F94A55">
        <w:rPr>
          <w:rFonts w:ascii="Times New Roman" w:hAnsi="Times New Roman" w:cs="Times New Roman"/>
        </w:rPr>
        <w:t>Kamps</w:t>
      </w:r>
      <w:proofErr w:type="spellEnd"/>
      <w:r w:rsidRPr="00F94A55">
        <w:rPr>
          <w:rFonts w:ascii="Times New Roman" w:hAnsi="Times New Roman" w:cs="Times New Roman"/>
        </w:rPr>
        <w:t xml:space="preserve"> M, Goering M, </w:t>
      </w:r>
      <w:proofErr w:type="spellStart"/>
      <w:r w:rsidRPr="00F94A55">
        <w:rPr>
          <w:rFonts w:ascii="Times New Roman" w:hAnsi="Times New Roman" w:cs="Times New Roman"/>
        </w:rPr>
        <w:t>Patki</w:t>
      </w:r>
      <w:proofErr w:type="spellEnd"/>
      <w:r w:rsidRPr="00F94A55">
        <w:rPr>
          <w:rFonts w:ascii="Times New Roman" w:hAnsi="Times New Roman" w:cs="Times New Roman"/>
        </w:rPr>
        <w:t xml:space="preserve"> A, Tiwari HK, </w:t>
      </w:r>
      <w:proofErr w:type="spellStart"/>
      <w:r w:rsidRPr="00F94A55">
        <w:rPr>
          <w:rFonts w:ascii="Times New Roman" w:hAnsi="Times New Roman" w:cs="Times New Roman"/>
        </w:rPr>
        <w:t>Mrug</w:t>
      </w:r>
      <w:proofErr w:type="spellEnd"/>
      <w:r w:rsidRPr="00F94A55">
        <w:rPr>
          <w:rFonts w:ascii="Times New Roman" w:hAnsi="Times New Roman" w:cs="Times New Roman"/>
        </w:rPr>
        <w:t xml:space="preserve"> S. Epigenetic age acceleration correlates with BMI in young adults. Aging. 2023; 15: 513–23. </w:t>
      </w:r>
    </w:p>
    <w:p w14:paraId="603379C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81. </w:t>
      </w:r>
      <w:r w:rsidRPr="00F94A55">
        <w:rPr>
          <w:rFonts w:ascii="Times New Roman" w:hAnsi="Times New Roman" w:cs="Times New Roman"/>
        </w:rPr>
        <w:tab/>
        <w:t xml:space="preserve">Lin W-Y, Wang Y-C, Teng I-H, Liu C, Lou X-Y. Associations of five obesity metrics with epigenetic age acceleration: Evidence from 2,474 Taiwan Biobank participants. Obesity. 2021; 29: 1731–8. </w:t>
      </w:r>
    </w:p>
    <w:p w14:paraId="31D3595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82. </w:t>
      </w:r>
      <w:r w:rsidRPr="00F94A55">
        <w:rPr>
          <w:rFonts w:ascii="Times New Roman" w:hAnsi="Times New Roman" w:cs="Times New Roman"/>
        </w:rPr>
        <w:tab/>
      </w:r>
      <w:proofErr w:type="spellStart"/>
      <w:r w:rsidRPr="00F94A55">
        <w:rPr>
          <w:rFonts w:ascii="Times New Roman" w:hAnsi="Times New Roman" w:cs="Times New Roman"/>
        </w:rPr>
        <w:t>Fraszczyk</w:t>
      </w:r>
      <w:proofErr w:type="spellEnd"/>
      <w:r w:rsidRPr="00F94A55">
        <w:rPr>
          <w:rFonts w:ascii="Times New Roman" w:hAnsi="Times New Roman" w:cs="Times New Roman"/>
        </w:rPr>
        <w:t xml:space="preserve"> E, </w:t>
      </w:r>
      <w:proofErr w:type="spellStart"/>
      <w:r w:rsidRPr="00F94A55">
        <w:rPr>
          <w:rFonts w:ascii="Times New Roman" w:hAnsi="Times New Roman" w:cs="Times New Roman"/>
        </w:rPr>
        <w:t>Thio</w:t>
      </w:r>
      <w:proofErr w:type="spellEnd"/>
      <w:r w:rsidRPr="00F94A55">
        <w:rPr>
          <w:rFonts w:ascii="Times New Roman" w:hAnsi="Times New Roman" w:cs="Times New Roman"/>
        </w:rPr>
        <w:t xml:space="preserve"> CHL, </w:t>
      </w:r>
      <w:proofErr w:type="spellStart"/>
      <w:r w:rsidRPr="00F94A55">
        <w:rPr>
          <w:rFonts w:ascii="Times New Roman" w:hAnsi="Times New Roman" w:cs="Times New Roman"/>
        </w:rPr>
        <w:t>Wackers</w:t>
      </w:r>
      <w:proofErr w:type="spellEnd"/>
      <w:r w:rsidRPr="00F94A55">
        <w:rPr>
          <w:rFonts w:ascii="Times New Roman" w:hAnsi="Times New Roman" w:cs="Times New Roman"/>
        </w:rPr>
        <w:t xml:space="preserve"> P, </w:t>
      </w:r>
      <w:proofErr w:type="spellStart"/>
      <w:r w:rsidRPr="00F94A55">
        <w:rPr>
          <w:rFonts w:ascii="Times New Roman" w:hAnsi="Times New Roman" w:cs="Times New Roman"/>
        </w:rPr>
        <w:t>Dollé</w:t>
      </w:r>
      <w:proofErr w:type="spellEnd"/>
      <w:r w:rsidRPr="00F94A55">
        <w:rPr>
          <w:rFonts w:ascii="Times New Roman" w:hAnsi="Times New Roman" w:cs="Times New Roman"/>
        </w:rPr>
        <w:t xml:space="preserve"> MET, </w:t>
      </w:r>
      <w:proofErr w:type="spellStart"/>
      <w:r w:rsidRPr="00F94A55">
        <w:rPr>
          <w:rFonts w:ascii="Times New Roman" w:hAnsi="Times New Roman" w:cs="Times New Roman"/>
        </w:rPr>
        <w:t>Bloks</w:t>
      </w:r>
      <w:proofErr w:type="spellEnd"/>
      <w:r w:rsidRPr="00F94A55">
        <w:rPr>
          <w:rFonts w:ascii="Times New Roman" w:hAnsi="Times New Roman" w:cs="Times New Roman"/>
        </w:rPr>
        <w:t xml:space="preserve"> VW, </w:t>
      </w:r>
      <w:proofErr w:type="spellStart"/>
      <w:r w:rsidRPr="00F94A55">
        <w:rPr>
          <w:rFonts w:ascii="Times New Roman" w:hAnsi="Times New Roman" w:cs="Times New Roman"/>
        </w:rPr>
        <w:t>Hodemaekers</w:t>
      </w:r>
      <w:proofErr w:type="spellEnd"/>
      <w:r w:rsidRPr="00F94A55">
        <w:rPr>
          <w:rFonts w:ascii="Times New Roman" w:hAnsi="Times New Roman" w:cs="Times New Roman"/>
        </w:rPr>
        <w:t xml:space="preserve"> H, Picavet HS, </w:t>
      </w:r>
      <w:proofErr w:type="spellStart"/>
      <w:r w:rsidRPr="00F94A55">
        <w:rPr>
          <w:rFonts w:ascii="Times New Roman" w:hAnsi="Times New Roman" w:cs="Times New Roman"/>
        </w:rPr>
        <w:t>Stynenbosch</w:t>
      </w:r>
      <w:proofErr w:type="spellEnd"/>
      <w:r w:rsidRPr="00F94A55">
        <w:rPr>
          <w:rFonts w:ascii="Times New Roman" w:hAnsi="Times New Roman" w:cs="Times New Roman"/>
        </w:rPr>
        <w:t xml:space="preserve"> M, Verschuren WMM, </w:t>
      </w:r>
      <w:proofErr w:type="spellStart"/>
      <w:r w:rsidRPr="00F94A55">
        <w:rPr>
          <w:rFonts w:ascii="Times New Roman" w:hAnsi="Times New Roman" w:cs="Times New Roman"/>
        </w:rPr>
        <w:t>Snieder</w:t>
      </w:r>
      <w:proofErr w:type="spellEnd"/>
      <w:r w:rsidRPr="00F94A55">
        <w:rPr>
          <w:rFonts w:ascii="Times New Roman" w:hAnsi="Times New Roman" w:cs="Times New Roman"/>
        </w:rPr>
        <w:t xml:space="preserve"> H, </w:t>
      </w:r>
      <w:proofErr w:type="spellStart"/>
      <w:r w:rsidRPr="00F94A55">
        <w:rPr>
          <w:rFonts w:ascii="Times New Roman" w:hAnsi="Times New Roman" w:cs="Times New Roman"/>
        </w:rPr>
        <w:t>Spijkerman</w:t>
      </w:r>
      <w:proofErr w:type="spellEnd"/>
      <w:r w:rsidRPr="00F94A55">
        <w:rPr>
          <w:rFonts w:ascii="Times New Roman" w:hAnsi="Times New Roman" w:cs="Times New Roman"/>
        </w:rPr>
        <w:t xml:space="preserve"> AMW, </w:t>
      </w:r>
      <w:proofErr w:type="spellStart"/>
      <w:r w:rsidRPr="00F94A55">
        <w:rPr>
          <w:rFonts w:ascii="Times New Roman" w:hAnsi="Times New Roman" w:cs="Times New Roman"/>
        </w:rPr>
        <w:t>Luijten</w:t>
      </w:r>
      <w:proofErr w:type="spellEnd"/>
      <w:r w:rsidRPr="00F94A55">
        <w:rPr>
          <w:rFonts w:ascii="Times New Roman" w:hAnsi="Times New Roman" w:cs="Times New Roman"/>
        </w:rPr>
        <w:t xml:space="preserve"> M. DNA methylation trajectories and accelerated epigenetic aging in incident type 2 diabetes. </w:t>
      </w:r>
      <w:proofErr w:type="spellStart"/>
      <w:r w:rsidRPr="00F94A55">
        <w:rPr>
          <w:rFonts w:ascii="Times New Roman" w:hAnsi="Times New Roman" w:cs="Times New Roman"/>
        </w:rPr>
        <w:t>GeroScience</w:t>
      </w:r>
      <w:proofErr w:type="spellEnd"/>
      <w:r w:rsidRPr="00F94A55">
        <w:rPr>
          <w:rFonts w:ascii="Times New Roman" w:hAnsi="Times New Roman" w:cs="Times New Roman"/>
        </w:rPr>
        <w:t xml:space="preserve">. 2022; 44: 2671–84. </w:t>
      </w:r>
    </w:p>
    <w:p w14:paraId="1417A2E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83. </w:t>
      </w:r>
      <w:r w:rsidRPr="00F94A55">
        <w:rPr>
          <w:rFonts w:ascii="Times New Roman" w:hAnsi="Times New Roman" w:cs="Times New Roman"/>
        </w:rPr>
        <w:tab/>
      </w:r>
      <w:proofErr w:type="spellStart"/>
      <w:r w:rsidRPr="00F94A55">
        <w:rPr>
          <w:rFonts w:ascii="Times New Roman" w:hAnsi="Times New Roman" w:cs="Times New Roman"/>
        </w:rPr>
        <w:t>Odoh</w:t>
      </w:r>
      <w:proofErr w:type="spellEnd"/>
      <w:r w:rsidRPr="00F94A55">
        <w:rPr>
          <w:rFonts w:ascii="Times New Roman" w:hAnsi="Times New Roman" w:cs="Times New Roman"/>
        </w:rPr>
        <w:t xml:space="preserve"> CK, Guo X, Arnone JT, Wang X, Zhao ZK. The role of NAD and NAD precursors on longevity and lifespan modulation in the budding yeast, Saccharomyces cerevisiae. Biogerontology. 2022; 23: 169–99. </w:t>
      </w:r>
    </w:p>
    <w:p w14:paraId="69D1E75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84. </w:t>
      </w:r>
      <w:r w:rsidRPr="00F94A55">
        <w:rPr>
          <w:rFonts w:ascii="Times New Roman" w:hAnsi="Times New Roman" w:cs="Times New Roman"/>
        </w:rPr>
        <w:tab/>
        <w:t xml:space="preserve">Wilson N, </w:t>
      </w:r>
      <w:proofErr w:type="spellStart"/>
      <w:r w:rsidRPr="00F94A55">
        <w:rPr>
          <w:rFonts w:ascii="Times New Roman" w:hAnsi="Times New Roman" w:cs="Times New Roman"/>
        </w:rPr>
        <w:t>Kataura</w:t>
      </w:r>
      <w:proofErr w:type="spellEnd"/>
      <w:r w:rsidRPr="00F94A55">
        <w:rPr>
          <w:rFonts w:ascii="Times New Roman" w:hAnsi="Times New Roman" w:cs="Times New Roman"/>
        </w:rPr>
        <w:t xml:space="preserve"> T, </w:t>
      </w:r>
      <w:proofErr w:type="spellStart"/>
      <w:r w:rsidRPr="00F94A55">
        <w:rPr>
          <w:rFonts w:ascii="Times New Roman" w:hAnsi="Times New Roman" w:cs="Times New Roman"/>
        </w:rPr>
        <w:t>Korsgen</w:t>
      </w:r>
      <w:proofErr w:type="spellEnd"/>
      <w:r w:rsidRPr="00F94A55">
        <w:rPr>
          <w:rFonts w:ascii="Times New Roman" w:hAnsi="Times New Roman" w:cs="Times New Roman"/>
        </w:rPr>
        <w:t xml:space="preserve"> ME, Sun C, Sarkar S, </w:t>
      </w:r>
      <w:proofErr w:type="spellStart"/>
      <w:r w:rsidRPr="00F94A55">
        <w:rPr>
          <w:rFonts w:ascii="Times New Roman" w:hAnsi="Times New Roman" w:cs="Times New Roman"/>
        </w:rPr>
        <w:t>Korolchuk</w:t>
      </w:r>
      <w:proofErr w:type="spellEnd"/>
      <w:r w:rsidRPr="00F94A55">
        <w:rPr>
          <w:rFonts w:ascii="Times New Roman" w:hAnsi="Times New Roman" w:cs="Times New Roman"/>
        </w:rPr>
        <w:t xml:space="preserve"> VI. The autophagy–NAD axis in longevity and disease. Trends Cell Biol. Elsevier; 2023; 33: 788–802. </w:t>
      </w:r>
    </w:p>
    <w:p w14:paraId="34A3CF04"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85. </w:t>
      </w:r>
      <w:r w:rsidRPr="00F94A55">
        <w:rPr>
          <w:rFonts w:ascii="Times New Roman" w:hAnsi="Times New Roman" w:cs="Times New Roman"/>
        </w:rPr>
        <w:tab/>
        <w:t xml:space="preserve">Imamura K, </w:t>
      </w:r>
      <w:proofErr w:type="spellStart"/>
      <w:r w:rsidRPr="00F94A55">
        <w:rPr>
          <w:rFonts w:ascii="Times New Roman" w:hAnsi="Times New Roman" w:cs="Times New Roman"/>
        </w:rPr>
        <w:t>Ashida</w:t>
      </w:r>
      <w:proofErr w:type="spellEnd"/>
      <w:r w:rsidRPr="00F94A55">
        <w:rPr>
          <w:rFonts w:ascii="Times New Roman" w:hAnsi="Times New Roman" w:cs="Times New Roman"/>
        </w:rPr>
        <w:t xml:space="preserve"> H, Ishikawa T, </w:t>
      </w:r>
      <w:proofErr w:type="spellStart"/>
      <w:r w:rsidRPr="00F94A55">
        <w:rPr>
          <w:rFonts w:ascii="Times New Roman" w:hAnsi="Times New Roman" w:cs="Times New Roman"/>
        </w:rPr>
        <w:t>Fujii</w:t>
      </w:r>
      <w:proofErr w:type="spellEnd"/>
      <w:r w:rsidRPr="00F94A55">
        <w:rPr>
          <w:rFonts w:ascii="Times New Roman" w:hAnsi="Times New Roman" w:cs="Times New Roman"/>
        </w:rPr>
        <w:t xml:space="preserve"> M. Human major psoas muscle and </w:t>
      </w:r>
      <w:proofErr w:type="spellStart"/>
      <w:r w:rsidRPr="00F94A55">
        <w:rPr>
          <w:rFonts w:ascii="Times New Roman" w:hAnsi="Times New Roman" w:cs="Times New Roman"/>
        </w:rPr>
        <w:t>sacrospinalis</w:t>
      </w:r>
      <w:proofErr w:type="spellEnd"/>
      <w:r w:rsidRPr="00F94A55">
        <w:rPr>
          <w:rFonts w:ascii="Times New Roman" w:hAnsi="Times New Roman" w:cs="Times New Roman"/>
        </w:rPr>
        <w:t xml:space="preserve"> muscle in relation to age: a study by computed tomography. J </w:t>
      </w:r>
      <w:proofErr w:type="spellStart"/>
      <w:r w:rsidRPr="00F94A55">
        <w:rPr>
          <w:rFonts w:ascii="Times New Roman" w:hAnsi="Times New Roman" w:cs="Times New Roman"/>
        </w:rPr>
        <w:t>Gerontol</w:t>
      </w:r>
      <w:proofErr w:type="spellEnd"/>
      <w:r w:rsidRPr="00F94A55">
        <w:rPr>
          <w:rFonts w:ascii="Times New Roman" w:hAnsi="Times New Roman" w:cs="Times New Roman"/>
        </w:rPr>
        <w:t xml:space="preserve">. 1983; 38: 678–81. </w:t>
      </w:r>
    </w:p>
    <w:p w14:paraId="0B4995F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86. </w:t>
      </w:r>
      <w:r w:rsidRPr="00F94A55">
        <w:rPr>
          <w:rFonts w:ascii="Times New Roman" w:hAnsi="Times New Roman" w:cs="Times New Roman"/>
        </w:rPr>
        <w:tab/>
        <w:t xml:space="preserve">Ting AY, </w:t>
      </w:r>
      <w:proofErr w:type="spellStart"/>
      <w:r w:rsidRPr="00F94A55">
        <w:rPr>
          <w:rFonts w:ascii="Times New Roman" w:hAnsi="Times New Roman" w:cs="Times New Roman"/>
        </w:rPr>
        <w:t>Zelinski</w:t>
      </w:r>
      <w:proofErr w:type="spellEnd"/>
      <w:r w:rsidRPr="00F94A55">
        <w:rPr>
          <w:rFonts w:ascii="Times New Roman" w:hAnsi="Times New Roman" w:cs="Times New Roman"/>
        </w:rPr>
        <w:t xml:space="preserve"> MB. Characterization of FOXO1, 3 and 4 transcription factors in ovaries of fetal, prepubertal and adult rhesus macaques. Biol </w:t>
      </w:r>
      <w:proofErr w:type="spellStart"/>
      <w:r w:rsidRPr="00F94A55">
        <w:rPr>
          <w:rFonts w:ascii="Times New Roman" w:hAnsi="Times New Roman" w:cs="Times New Roman"/>
        </w:rPr>
        <w:t>Reprod</w:t>
      </w:r>
      <w:proofErr w:type="spellEnd"/>
      <w:r w:rsidRPr="00F94A55">
        <w:rPr>
          <w:rFonts w:ascii="Times New Roman" w:hAnsi="Times New Roman" w:cs="Times New Roman"/>
        </w:rPr>
        <w:t xml:space="preserve">. 2017; 96: 1052. </w:t>
      </w:r>
    </w:p>
    <w:p w14:paraId="210AB91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87. </w:t>
      </w:r>
      <w:r w:rsidRPr="00F94A55">
        <w:rPr>
          <w:rFonts w:ascii="Times New Roman" w:hAnsi="Times New Roman" w:cs="Times New Roman"/>
        </w:rPr>
        <w:tab/>
        <w:t xml:space="preserve">Cox L, Liu JH. Primary ovarian insufficiency: an update. Int J </w:t>
      </w:r>
      <w:proofErr w:type="spellStart"/>
      <w:r w:rsidRPr="00F94A55">
        <w:rPr>
          <w:rFonts w:ascii="Times New Roman" w:hAnsi="Times New Roman" w:cs="Times New Roman"/>
        </w:rPr>
        <w:t>Womens</w:t>
      </w:r>
      <w:proofErr w:type="spellEnd"/>
      <w:r w:rsidRPr="00F94A55">
        <w:rPr>
          <w:rFonts w:ascii="Times New Roman" w:hAnsi="Times New Roman" w:cs="Times New Roman"/>
        </w:rPr>
        <w:t xml:space="preserve"> Health. Dove Medical Press; 2014; 6: 235–43. </w:t>
      </w:r>
    </w:p>
    <w:p w14:paraId="336C509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88. </w:t>
      </w:r>
      <w:r w:rsidRPr="00F94A55">
        <w:rPr>
          <w:rFonts w:ascii="Times New Roman" w:hAnsi="Times New Roman" w:cs="Times New Roman"/>
        </w:rPr>
        <w:tab/>
        <w:t xml:space="preserve">Costa-Mattioli M, Walter P. The integrated stress response: From mechanism to disease. Science. American Association for the Advancement of Science; 2020; 368: eaat5314. </w:t>
      </w:r>
    </w:p>
    <w:p w14:paraId="5D5CC6D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89. </w:t>
      </w:r>
      <w:r w:rsidRPr="00F94A55">
        <w:rPr>
          <w:rFonts w:ascii="Times New Roman" w:hAnsi="Times New Roman" w:cs="Times New Roman"/>
        </w:rPr>
        <w:tab/>
      </w:r>
      <w:proofErr w:type="spellStart"/>
      <w:r w:rsidRPr="00F94A55">
        <w:rPr>
          <w:rFonts w:ascii="Times New Roman" w:hAnsi="Times New Roman" w:cs="Times New Roman"/>
        </w:rPr>
        <w:t>Statzer</w:t>
      </w:r>
      <w:proofErr w:type="spellEnd"/>
      <w:r w:rsidRPr="00F94A55">
        <w:rPr>
          <w:rFonts w:ascii="Times New Roman" w:hAnsi="Times New Roman" w:cs="Times New Roman"/>
        </w:rPr>
        <w:t xml:space="preserve"> C, Meng J, </w:t>
      </w:r>
      <w:proofErr w:type="spellStart"/>
      <w:r w:rsidRPr="00F94A55">
        <w:rPr>
          <w:rFonts w:ascii="Times New Roman" w:hAnsi="Times New Roman" w:cs="Times New Roman"/>
        </w:rPr>
        <w:t>Venz</w:t>
      </w:r>
      <w:proofErr w:type="spellEnd"/>
      <w:r w:rsidRPr="00F94A55">
        <w:rPr>
          <w:rFonts w:ascii="Times New Roman" w:hAnsi="Times New Roman" w:cs="Times New Roman"/>
        </w:rPr>
        <w:t xml:space="preserve"> R, Bland M, </w:t>
      </w:r>
      <w:proofErr w:type="spellStart"/>
      <w:r w:rsidRPr="00F94A55">
        <w:rPr>
          <w:rFonts w:ascii="Times New Roman" w:hAnsi="Times New Roman" w:cs="Times New Roman"/>
        </w:rPr>
        <w:t>Robida</w:t>
      </w:r>
      <w:proofErr w:type="spellEnd"/>
      <w:r w:rsidRPr="00F94A55">
        <w:rPr>
          <w:rFonts w:ascii="Times New Roman" w:hAnsi="Times New Roman" w:cs="Times New Roman"/>
        </w:rPr>
        <w:t xml:space="preserve">-Stubbs S, Patel K, Petrovic D, Emsley R, Liu P, </w:t>
      </w:r>
      <w:proofErr w:type="spellStart"/>
      <w:r w:rsidRPr="00F94A55">
        <w:rPr>
          <w:rFonts w:ascii="Times New Roman" w:hAnsi="Times New Roman" w:cs="Times New Roman"/>
        </w:rPr>
        <w:t>Morantte</w:t>
      </w:r>
      <w:proofErr w:type="spellEnd"/>
      <w:r w:rsidRPr="00F94A55">
        <w:rPr>
          <w:rFonts w:ascii="Times New Roman" w:hAnsi="Times New Roman" w:cs="Times New Roman"/>
        </w:rPr>
        <w:t xml:space="preserve"> I, Haynes C, Mair WB, Longchamp A, et al. ATF-4 and hydrogen sulfide </w:t>
      </w:r>
      <w:proofErr w:type="spellStart"/>
      <w:r w:rsidRPr="00F94A55">
        <w:rPr>
          <w:rFonts w:ascii="Times New Roman" w:hAnsi="Times New Roman" w:cs="Times New Roman"/>
        </w:rPr>
        <w:t>signalling</w:t>
      </w:r>
      <w:proofErr w:type="spellEnd"/>
      <w:r w:rsidRPr="00F94A55">
        <w:rPr>
          <w:rFonts w:ascii="Times New Roman" w:hAnsi="Times New Roman" w:cs="Times New Roman"/>
        </w:rPr>
        <w:t xml:space="preserve"> mediate longevity in response to inhibition of translation or mTORC1. Nat </w:t>
      </w:r>
      <w:proofErr w:type="spellStart"/>
      <w:r w:rsidRPr="00F94A55">
        <w:rPr>
          <w:rFonts w:ascii="Times New Roman" w:hAnsi="Times New Roman" w:cs="Times New Roman"/>
        </w:rPr>
        <w:t>Commun</w:t>
      </w:r>
      <w:proofErr w:type="spellEnd"/>
      <w:r w:rsidRPr="00F94A55">
        <w:rPr>
          <w:rFonts w:ascii="Times New Roman" w:hAnsi="Times New Roman" w:cs="Times New Roman"/>
        </w:rPr>
        <w:t xml:space="preserve">. Nature Publishing Group; 2022; 13: 967. </w:t>
      </w:r>
    </w:p>
    <w:p w14:paraId="4B45D87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90. </w:t>
      </w:r>
      <w:r w:rsidRPr="00F94A55">
        <w:rPr>
          <w:rFonts w:ascii="Times New Roman" w:hAnsi="Times New Roman" w:cs="Times New Roman"/>
        </w:rPr>
        <w:tab/>
        <w:t xml:space="preserve">Wang J, </w:t>
      </w:r>
      <w:proofErr w:type="spellStart"/>
      <w:r w:rsidRPr="00F94A55">
        <w:rPr>
          <w:rFonts w:ascii="Times New Roman" w:hAnsi="Times New Roman" w:cs="Times New Roman"/>
        </w:rPr>
        <w:t>Robida</w:t>
      </w:r>
      <w:proofErr w:type="spellEnd"/>
      <w:r w:rsidRPr="00F94A55">
        <w:rPr>
          <w:rFonts w:ascii="Times New Roman" w:hAnsi="Times New Roman" w:cs="Times New Roman"/>
        </w:rPr>
        <w:t xml:space="preserve">-Stubbs S, </w:t>
      </w:r>
      <w:proofErr w:type="spellStart"/>
      <w:r w:rsidRPr="00F94A55">
        <w:rPr>
          <w:rFonts w:ascii="Times New Roman" w:hAnsi="Times New Roman" w:cs="Times New Roman"/>
        </w:rPr>
        <w:t>Tullet</w:t>
      </w:r>
      <w:proofErr w:type="spellEnd"/>
      <w:r w:rsidRPr="00F94A55">
        <w:rPr>
          <w:rFonts w:ascii="Times New Roman" w:hAnsi="Times New Roman" w:cs="Times New Roman"/>
        </w:rPr>
        <w:t xml:space="preserve"> JMA, </w:t>
      </w:r>
      <w:proofErr w:type="spellStart"/>
      <w:r w:rsidRPr="00F94A55">
        <w:rPr>
          <w:rFonts w:ascii="Times New Roman" w:hAnsi="Times New Roman" w:cs="Times New Roman"/>
        </w:rPr>
        <w:t>Rual</w:t>
      </w:r>
      <w:proofErr w:type="spellEnd"/>
      <w:r w:rsidRPr="00F94A55">
        <w:rPr>
          <w:rFonts w:ascii="Times New Roman" w:hAnsi="Times New Roman" w:cs="Times New Roman"/>
        </w:rPr>
        <w:t xml:space="preserve"> J-F, Vidal M, Blackwell TK. RNAi Screening Implicates a SKN-1–Dependent Transcriptional Response in Stress Resistance and Longevity Deriving from Translation Inhibition. PLOS Genet. Public Library of Science; 2010; 6: e1001048. </w:t>
      </w:r>
    </w:p>
    <w:p w14:paraId="518F02D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91. </w:t>
      </w:r>
      <w:r w:rsidRPr="00F94A55">
        <w:rPr>
          <w:rFonts w:ascii="Times New Roman" w:hAnsi="Times New Roman" w:cs="Times New Roman"/>
        </w:rPr>
        <w:tab/>
        <w:t xml:space="preserve">Rogers AN, Chen D, McColl G, </w:t>
      </w:r>
      <w:proofErr w:type="spellStart"/>
      <w:r w:rsidRPr="00F94A55">
        <w:rPr>
          <w:rFonts w:ascii="Times New Roman" w:hAnsi="Times New Roman" w:cs="Times New Roman"/>
        </w:rPr>
        <w:t>Czerwieniec</w:t>
      </w:r>
      <w:proofErr w:type="spellEnd"/>
      <w:r w:rsidRPr="00F94A55">
        <w:rPr>
          <w:rFonts w:ascii="Times New Roman" w:hAnsi="Times New Roman" w:cs="Times New Roman"/>
        </w:rPr>
        <w:t xml:space="preserve"> G, </w:t>
      </w:r>
      <w:proofErr w:type="spellStart"/>
      <w:r w:rsidRPr="00F94A55">
        <w:rPr>
          <w:rFonts w:ascii="Times New Roman" w:hAnsi="Times New Roman" w:cs="Times New Roman"/>
        </w:rPr>
        <w:t>Felkey</w:t>
      </w:r>
      <w:proofErr w:type="spellEnd"/>
      <w:r w:rsidRPr="00F94A55">
        <w:rPr>
          <w:rFonts w:ascii="Times New Roman" w:hAnsi="Times New Roman" w:cs="Times New Roman"/>
        </w:rPr>
        <w:t xml:space="preserve"> K, Gibson BW, Hubbard A, </w:t>
      </w:r>
      <w:proofErr w:type="spellStart"/>
      <w:r w:rsidRPr="00F94A55">
        <w:rPr>
          <w:rFonts w:ascii="Times New Roman" w:hAnsi="Times New Roman" w:cs="Times New Roman"/>
        </w:rPr>
        <w:t>Melov</w:t>
      </w:r>
      <w:proofErr w:type="spellEnd"/>
      <w:r w:rsidRPr="00F94A55">
        <w:rPr>
          <w:rFonts w:ascii="Times New Roman" w:hAnsi="Times New Roman" w:cs="Times New Roman"/>
        </w:rPr>
        <w:t xml:space="preserve"> S, Lithgow GJ, </w:t>
      </w:r>
      <w:proofErr w:type="spellStart"/>
      <w:r w:rsidRPr="00F94A55">
        <w:rPr>
          <w:rFonts w:ascii="Times New Roman" w:hAnsi="Times New Roman" w:cs="Times New Roman"/>
        </w:rPr>
        <w:t>Kapahi</w:t>
      </w:r>
      <w:proofErr w:type="spellEnd"/>
      <w:r w:rsidRPr="00F94A55">
        <w:rPr>
          <w:rFonts w:ascii="Times New Roman" w:hAnsi="Times New Roman" w:cs="Times New Roman"/>
        </w:rPr>
        <w:t xml:space="preserve"> P. Life Span Extension via eIF4G Inhibition Is Mediated by Posttranscriptional Remodeling of Stress Response Gene Expression in C. elegans. Cell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Elsevier; 2011; 14: 55–66. </w:t>
      </w:r>
    </w:p>
    <w:p w14:paraId="766C93E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92. </w:t>
      </w:r>
      <w:r w:rsidRPr="00F94A55">
        <w:rPr>
          <w:rFonts w:ascii="Times New Roman" w:hAnsi="Times New Roman" w:cs="Times New Roman"/>
        </w:rPr>
        <w:tab/>
      </w:r>
      <w:proofErr w:type="spellStart"/>
      <w:r w:rsidRPr="00F94A55">
        <w:rPr>
          <w:rFonts w:ascii="Times New Roman" w:hAnsi="Times New Roman" w:cs="Times New Roman"/>
        </w:rPr>
        <w:t>Fiddes</w:t>
      </w:r>
      <w:proofErr w:type="spellEnd"/>
      <w:r w:rsidRPr="00F94A55">
        <w:rPr>
          <w:rFonts w:ascii="Times New Roman" w:hAnsi="Times New Roman" w:cs="Times New Roman"/>
        </w:rPr>
        <w:t xml:space="preserve"> R, Blumenthal J, Dawson JE, </w:t>
      </w:r>
      <w:proofErr w:type="spellStart"/>
      <w:r w:rsidRPr="00F94A55">
        <w:rPr>
          <w:rFonts w:ascii="Times New Roman" w:hAnsi="Times New Roman" w:cs="Times New Roman"/>
        </w:rPr>
        <w:t>Dyckman</w:t>
      </w:r>
      <w:proofErr w:type="spellEnd"/>
      <w:r w:rsidRPr="00F94A55">
        <w:rPr>
          <w:rFonts w:ascii="Times New Roman" w:hAnsi="Times New Roman" w:cs="Times New Roman"/>
        </w:rPr>
        <w:t xml:space="preserve"> E, St John Hammond PG, Harris S, Lasseter KC, Levine BS, Montoro R, Niederman AL, Ratner PH, Rosenblatt S, Toth PD, et al. Evaluation of indapamide 1.25 mg once daily in elderly patients with mild to moderate hypertension. J Hum </w:t>
      </w:r>
      <w:proofErr w:type="spellStart"/>
      <w:r w:rsidRPr="00F94A55">
        <w:rPr>
          <w:rFonts w:ascii="Times New Roman" w:hAnsi="Times New Roman" w:cs="Times New Roman"/>
        </w:rPr>
        <w:t>Hypertens</w:t>
      </w:r>
      <w:proofErr w:type="spellEnd"/>
      <w:r w:rsidRPr="00F94A55">
        <w:rPr>
          <w:rFonts w:ascii="Times New Roman" w:hAnsi="Times New Roman" w:cs="Times New Roman"/>
        </w:rPr>
        <w:t xml:space="preserve">. 1997; 11: 239–44. </w:t>
      </w:r>
    </w:p>
    <w:p w14:paraId="3E72B55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93. </w:t>
      </w:r>
      <w:r w:rsidRPr="00F94A55">
        <w:rPr>
          <w:rFonts w:ascii="Times New Roman" w:hAnsi="Times New Roman" w:cs="Times New Roman"/>
        </w:rPr>
        <w:tab/>
        <w:t xml:space="preserve">Syed YY. Perindopril/Indapamide/Amlodipine in Hypertension: A Profile of Its Use. Am J Cardiovasc Drugs. 2022; 22: 219–30. </w:t>
      </w:r>
    </w:p>
    <w:p w14:paraId="51A2F1A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94. </w:t>
      </w:r>
      <w:r w:rsidRPr="00F94A55">
        <w:rPr>
          <w:rFonts w:ascii="Times New Roman" w:hAnsi="Times New Roman" w:cs="Times New Roman"/>
        </w:rPr>
        <w:tab/>
        <w:t xml:space="preserve">O’Neil SM, Witcher KG, McKim DB, Godbout JP. Forced turnover of aged microglia induces an intermediate phenotype but does not rebalance CNS environmental cues driving priming to immune challenge. Acta </w:t>
      </w:r>
      <w:proofErr w:type="spellStart"/>
      <w:r w:rsidRPr="00F94A55">
        <w:rPr>
          <w:rFonts w:ascii="Times New Roman" w:hAnsi="Times New Roman" w:cs="Times New Roman"/>
        </w:rPr>
        <w:t>Neuropathol</w:t>
      </w:r>
      <w:proofErr w:type="spellEnd"/>
      <w:r w:rsidRPr="00F94A55">
        <w:rPr>
          <w:rFonts w:ascii="Times New Roman" w:hAnsi="Times New Roman" w:cs="Times New Roman"/>
        </w:rPr>
        <w:t xml:space="preserve"> </w:t>
      </w:r>
      <w:proofErr w:type="spellStart"/>
      <w:r w:rsidRPr="00F94A55">
        <w:rPr>
          <w:rFonts w:ascii="Times New Roman" w:hAnsi="Times New Roman" w:cs="Times New Roman"/>
        </w:rPr>
        <w:t>Commun</w:t>
      </w:r>
      <w:proofErr w:type="spellEnd"/>
      <w:r w:rsidRPr="00F94A55">
        <w:rPr>
          <w:rFonts w:ascii="Times New Roman" w:hAnsi="Times New Roman" w:cs="Times New Roman"/>
        </w:rPr>
        <w:t xml:space="preserve">. 2018; 6: 129. </w:t>
      </w:r>
    </w:p>
    <w:p w14:paraId="731DEFA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95. </w:t>
      </w:r>
      <w:r w:rsidRPr="00F94A55">
        <w:rPr>
          <w:rFonts w:ascii="Times New Roman" w:hAnsi="Times New Roman" w:cs="Times New Roman"/>
        </w:rPr>
        <w:tab/>
        <w:t xml:space="preserve">Tamura A, Sato T, </w:t>
      </w:r>
      <w:proofErr w:type="spellStart"/>
      <w:r w:rsidRPr="00F94A55">
        <w:rPr>
          <w:rFonts w:ascii="Times New Roman" w:hAnsi="Times New Roman" w:cs="Times New Roman"/>
        </w:rPr>
        <w:t>Fujii</w:t>
      </w:r>
      <w:proofErr w:type="spellEnd"/>
      <w:r w:rsidRPr="00F94A55">
        <w:rPr>
          <w:rFonts w:ascii="Times New Roman" w:hAnsi="Times New Roman" w:cs="Times New Roman"/>
        </w:rPr>
        <w:t xml:space="preserve"> T. Antioxidant activity of indapamide and its metabolite. Chem Pharm Bull (Tokyo). 1990; 38: 255–7. </w:t>
      </w:r>
    </w:p>
    <w:p w14:paraId="5E7FE542"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96. </w:t>
      </w:r>
      <w:r w:rsidRPr="00F94A55">
        <w:rPr>
          <w:rFonts w:ascii="Times New Roman" w:hAnsi="Times New Roman" w:cs="Times New Roman"/>
        </w:rPr>
        <w:tab/>
      </w:r>
      <w:proofErr w:type="spellStart"/>
      <w:r w:rsidRPr="00F94A55">
        <w:rPr>
          <w:rFonts w:ascii="Times New Roman" w:hAnsi="Times New Roman" w:cs="Times New Roman"/>
        </w:rPr>
        <w:t>Hippisley</w:t>
      </w:r>
      <w:proofErr w:type="spellEnd"/>
      <w:r w:rsidRPr="00F94A55">
        <w:rPr>
          <w:rFonts w:ascii="Times New Roman" w:hAnsi="Times New Roman" w:cs="Times New Roman"/>
        </w:rPr>
        <w:t xml:space="preserve">-Cox J, Young D, Coupland C, Channon KM, Tan PS, Harrison DA, Rowan K, Aveyard P, </w:t>
      </w:r>
      <w:proofErr w:type="spellStart"/>
      <w:r w:rsidRPr="00F94A55">
        <w:rPr>
          <w:rFonts w:ascii="Times New Roman" w:hAnsi="Times New Roman" w:cs="Times New Roman"/>
        </w:rPr>
        <w:t>Pavord</w:t>
      </w:r>
      <w:proofErr w:type="spellEnd"/>
      <w:r w:rsidRPr="00F94A55">
        <w:rPr>
          <w:rFonts w:ascii="Times New Roman" w:hAnsi="Times New Roman" w:cs="Times New Roman"/>
        </w:rPr>
        <w:t xml:space="preserve"> ID, Watkinson PJ. Risk of severe COVID-19 disease with ACE inhibitors and angiotensin receptor blockers: cohort study including 8.3 million people. Heart. BMJ Publishing Group Ltd and British Cardiovascular Society; 2020; 106: 1503–11. </w:t>
      </w:r>
    </w:p>
    <w:p w14:paraId="6B8AFE1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97. </w:t>
      </w:r>
      <w:r w:rsidRPr="00F94A55">
        <w:rPr>
          <w:rFonts w:ascii="Times New Roman" w:hAnsi="Times New Roman" w:cs="Times New Roman"/>
        </w:rPr>
        <w:tab/>
        <w:t xml:space="preserve">Najafi N, Davoudi A, </w:t>
      </w:r>
      <w:proofErr w:type="spellStart"/>
      <w:r w:rsidRPr="00F94A55">
        <w:rPr>
          <w:rFonts w:ascii="Times New Roman" w:hAnsi="Times New Roman" w:cs="Times New Roman"/>
        </w:rPr>
        <w:t>Izadyar</w:t>
      </w:r>
      <w:proofErr w:type="spellEnd"/>
      <w:r w:rsidRPr="00F94A55">
        <w:rPr>
          <w:rFonts w:ascii="Times New Roman" w:hAnsi="Times New Roman" w:cs="Times New Roman"/>
        </w:rPr>
        <w:t xml:space="preserve"> H, </w:t>
      </w:r>
      <w:proofErr w:type="spellStart"/>
      <w:r w:rsidRPr="00F94A55">
        <w:rPr>
          <w:rFonts w:ascii="Times New Roman" w:hAnsi="Times New Roman" w:cs="Times New Roman"/>
        </w:rPr>
        <w:t>Alishahi</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Mokhtariani</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Soleimanpourian</w:t>
      </w:r>
      <w:proofErr w:type="spellEnd"/>
      <w:r w:rsidRPr="00F94A55">
        <w:rPr>
          <w:rFonts w:ascii="Times New Roman" w:hAnsi="Times New Roman" w:cs="Times New Roman"/>
        </w:rPr>
        <w:t xml:space="preserve"> B, </w:t>
      </w:r>
      <w:proofErr w:type="spellStart"/>
      <w:r w:rsidRPr="00F94A55">
        <w:rPr>
          <w:rFonts w:ascii="Times New Roman" w:hAnsi="Times New Roman" w:cs="Times New Roman"/>
        </w:rPr>
        <w:t>Tabarrayi</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Moosazadeh</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Daftarian</w:t>
      </w:r>
      <w:proofErr w:type="spellEnd"/>
      <w:r w:rsidRPr="00F94A55">
        <w:rPr>
          <w:rFonts w:ascii="Times New Roman" w:hAnsi="Times New Roman" w:cs="Times New Roman"/>
        </w:rPr>
        <w:t xml:space="preserve"> Z, </w:t>
      </w:r>
      <w:proofErr w:type="spellStart"/>
      <w:r w:rsidRPr="00F94A55">
        <w:rPr>
          <w:rFonts w:ascii="Times New Roman" w:hAnsi="Times New Roman" w:cs="Times New Roman"/>
        </w:rPr>
        <w:t>Ahangarkani</w:t>
      </w:r>
      <w:proofErr w:type="spellEnd"/>
      <w:r w:rsidRPr="00F94A55">
        <w:rPr>
          <w:rFonts w:ascii="Times New Roman" w:hAnsi="Times New Roman" w:cs="Times New Roman"/>
        </w:rPr>
        <w:t xml:space="preserve"> F. The effect of ACE inhibitors and ARBs on outcomes in hospitalized patients with COVID-19. </w:t>
      </w:r>
      <w:proofErr w:type="spellStart"/>
      <w:r w:rsidRPr="00F94A55">
        <w:rPr>
          <w:rFonts w:ascii="Times New Roman" w:hAnsi="Times New Roman" w:cs="Times New Roman"/>
        </w:rPr>
        <w:t>Ir</w:t>
      </w:r>
      <w:proofErr w:type="spellEnd"/>
      <w:r w:rsidRPr="00F94A55">
        <w:rPr>
          <w:rFonts w:ascii="Times New Roman" w:hAnsi="Times New Roman" w:cs="Times New Roman"/>
        </w:rPr>
        <w:t xml:space="preserve"> J Med Sci. 2022; 192: 1517. </w:t>
      </w:r>
    </w:p>
    <w:p w14:paraId="4E42FF3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98. </w:t>
      </w:r>
      <w:r w:rsidRPr="00F94A55">
        <w:rPr>
          <w:rFonts w:ascii="Times New Roman" w:hAnsi="Times New Roman" w:cs="Times New Roman"/>
        </w:rPr>
        <w:tab/>
        <w:t xml:space="preserve">Writing Committee for the REMAP-CAP Investigators. Effect of Angiotensin-Converting Enzyme Inhibitor and Angiotensin Receptor Blocker Initiation on Organ Support–Free Days in Patients Hospitalized With COVID-19: A Randomized Clinical Trial. JAMA. 2023; 329: 1183–96. </w:t>
      </w:r>
    </w:p>
    <w:p w14:paraId="7B45BDA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99. </w:t>
      </w:r>
      <w:r w:rsidRPr="00F94A55">
        <w:rPr>
          <w:rFonts w:ascii="Times New Roman" w:hAnsi="Times New Roman" w:cs="Times New Roman"/>
        </w:rPr>
        <w:tab/>
      </w:r>
      <w:proofErr w:type="spellStart"/>
      <w:r w:rsidRPr="00F94A55">
        <w:rPr>
          <w:rFonts w:ascii="Times New Roman" w:hAnsi="Times New Roman" w:cs="Times New Roman"/>
        </w:rPr>
        <w:t>Onder</w:t>
      </w:r>
      <w:proofErr w:type="spellEnd"/>
      <w:r w:rsidRPr="00F94A55">
        <w:rPr>
          <w:rFonts w:ascii="Times New Roman" w:hAnsi="Times New Roman" w:cs="Times New Roman"/>
        </w:rPr>
        <w:t xml:space="preserve"> G, </w:t>
      </w:r>
      <w:proofErr w:type="spellStart"/>
      <w:r w:rsidRPr="00F94A55">
        <w:rPr>
          <w:rFonts w:ascii="Times New Roman" w:hAnsi="Times New Roman" w:cs="Times New Roman"/>
        </w:rPr>
        <w:t>Penninx</w:t>
      </w:r>
      <w:proofErr w:type="spellEnd"/>
      <w:r w:rsidRPr="00F94A55">
        <w:rPr>
          <w:rFonts w:ascii="Times New Roman" w:hAnsi="Times New Roman" w:cs="Times New Roman"/>
        </w:rPr>
        <w:t xml:space="preserve"> BWJH, </w:t>
      </w:r>
      <w:proofErr w:type="spellStart"/>
      <w:r w:rsidRPr="00F94A55">
        <w:rPr>
          <w:rFonts w:ascii="Times New Roman" w:hAnsi="Times New Roman" w:cs="Times New Roman"/>
        </w:rPr>
        <w:t>Balkrishnan</w:t>
      </w:r>
      <w:proofErr w:type="spellEnd"/>
      <w:r w:rsidRPr="00F94A55">
        <w:rPr>
          <w:rFonts w:ascii="Times New Roman" w:hAnsi="Times New Roman" w:cs="Times New Roman"/>
        </w:rPr>
        <w:t xml:space="preserve"> R, Fried LP, Chaves PHM, Williamson J, Carter C, Di Bari M, </w:t>
      </w:r>
      <w:proofErr w:type="spellStart"/>
      <w:r w:rsidRPr="00F94A55">
        <w:rPr>
          <w:rFonts w:ascii="Times New Roman" w:hAnsi="Times New Roman" w:cs="Times New Roman"/>
        </w:rPr>
        <w:t>Guralnik</w:t>
      </w:r>
      <w:proofErr w:type="spellEnd"/>
      <w:r w:rsidRPr="00F94A55">
        <w:rPr>
          <w:rFonts w:ascii="Times New Roman" w:hAnsi="Times New Roman" w:cs="Times New Roman"/>
        </w:rPr>
        <w:t xml:space="preserve"> JM, Pahor M. Relation between use of angiotensin-converting enzyme inhibitors and muscle strength and physical function in older women: an observational study. Lancet </w:t>
      </w:r>
      <w:proofErr w:type="spellStart"/>
      <w:r w:rsidRPr="00F94A55">
        <w:rPr>
          <w:rFonts w:ascii="Times New Roman" w:hAnsi="Times New Roman" w:cs="Times New Roman"/>
        </w:rPr>
        <w:t>Lond</w:t>
      </w:r>
      <w:proofErr w:type="spellEnd"/>
      <w:r w:rsidRPr="00F94A55">
        <w:rPr>
          <w:rFonts w:ascii="Times New Roman" w:hAnsi="Times New Roman" w:cs="Times New Roman"/>
        </w:rPr>
        <w:t xml:space="preserve"> Engl. 2002; 359: 926–30. </w:t>
      </w:r>
    </w:p>
    <w:p w14:paraId="3D8A170C"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100. </w:t>
      </w:r>
      <w:r w:rsidRPr="00F94A55">
        <w:rPr>
          <w:rFonts w:ascii="Times New Roman" w:hAnsi="Times New Roman" w:cs="Times New Roman"/>
        </w:rPr>
        <w:tab/>
        <w:t xml:space="preserve">Hutcheon SD, Gillespie ND, Crombie IK, Struthers AD, McMurdo MET. Perindopril improves </w:t>
      </w:r>
      <w:proofErr w:type="gramStart"/>
      <w:r w:rsidRPr="00F94A55">
        <w:rPr>
          <w:rFonts w:ascii="Times New Roman" w:hAnsi="Times New Roman" w:cs="Times New Roman"/>
        </w:rPr>
        <w:t>six minute</w:t>
      </w:r>
      <w:proofErr w:type="gramEnd"/>
      <w:r w:rsidRPr="00F94A55">
        <w:rPr>
          <w:rFonts w:ascii="Times New Roman" w:hAnsi="Times New Roman" w:cs="Times New Roman"/>
        </w:rPr>
        <w:t xml:space="preserve"> walking distance in older patients with left ventricular systolic dysfunction: a </w:t>
      </w:r>
      <w:proofErr w:type="spellStart"/>
      <w:r w:rsidRPr="00F94A55">
        <w:rPr>
          <w:rFonts w:ascii="Times New Roman" w:hAnsi="Times New Roman" w:cs="Times New Roman"/>
        </w:rPr>
        <w:t>randomised</w:t>
      </w:r>
      <w:proofErr w:type="spellEnd"/>
      <w:r w:rsidRPr="00F94A55">
        <w:rPr>
          <w:rFonts w:ascii="Times New Roman" w:hAnsi="Times New Roman" w:cs="Times New Roman"/>
        </w:rPr>
        <w:t xml:space="preserve"> double blind placebo controlled trial. Heart Br Card Soc. 2002; 88: 373–7. </w:t>
      </w:r>
    </w:p>
    <w:p w14:paraId="75A2FD9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101. </w:t>
      </w:r>
      <w:r w:rsidRPr="00F94A55">
        <w:rPr>
          <w:rFonts w:ascii="Times New Roman" w:hAnsi="Times New Roman" w:cs="Times New Roman"/>
        </w:rPr>
        <w:tab/>
      </w:r>
      <w:proofErr w:type="spellStart"/>
      <w:r w:rsidRPr="00F94A55">
        <w:rPr>
          <w:rFonts w:ascii="Times New Roman" w:hAnsi="Times New Roman" w:cs="Times New Roman"/>
        </w:rPr>
        <w:t>Schrack</w:t>
      </w:r>
      <w:proofErr w:type="spellEnd"/>
      <w:r w:rsidRPr="00F94A55">
        <w:rPr>
          <w:rFonts w:ascii="Times New Roman" w:hAnsi="Times New Roman" w:cs="Times New Roman"/>
        </w:rPr>
        <w:t xml:space="preserve"> JA, Knuth ND, </w:t>
      </w:r>
      <w:proofErr w:type="spellStart"/>
      <w:r w:rsidRPr="00F94A55">
        <w:rPr>
          <w:rFonts w:ascii="Times New Roman" w:hAnsi="Times New Roman" w:cs="Times New Roman"/>
        </w:rPr>
        <w:t>Simonsick</w:t>
      </w:r>
      <w:proofErr w:type="spellEnd"/>
      <w:r w:rsidRPr="00F94A55">
        <w:rPr>
          <w:rFonts w:ascii="Times New Roman" w:hAnsi="Times New Roman" w:cs="Times New Roman"/>
        </w:rPr>
        <w:t xml:space="preserve"> EM, </w:t>
      </w:r>
      <w:proofErr w:type="spellStart"/>
      <w:r w:rsidRPr="00F94A55">
        <w:rPr>
          <w:rFonts w:ascii="Times New Roman" w:hAnsi="Times New Roman" w:cs="Times New Roman"/>
        </w:rPr>
        <w:t>Ferrucci</w:t>
      </w:r>
      <w:proofErr w:type="spellEnd"/>
      <w:r w:rsidRPr="00F94A55">
        <w:rPr>
          <w:rFonts w:ascii="Times New Roman" w:hAnsi="Times New Roman" w:cs="Times New Roman"/>
        </w:rPr>
        <w:t xml:space="preserve"> L. “IDEAL” Aging is Associated with Lower Resting Metabolic Rate: The Baltimore Longitudinal Study of Aging. J Am </w:t>
      </w:r>
      <w:proofErr w:type="spellStart"/>
      <w:r w:rsidRPr="00F94A55">
        <w:rPr>
          <w:rFonts w:ascii="Times New Roman" w:hAnsi="Times New Roman" w:cs="Times New Roman"/>
        </w:rPr>
        <w:t>Geriatr</w:t>
      </w:r>
      <w:proofErr w:type="spellEnd"/>
      <w:r w:rsidRPr="00F94A55">
        <w:rPr>
          <w:rFonts w:ascii="Times New Roman" w:hAnsi="Times New Roman" w:cs="Times New Roman"/>
        </w:rPr>
        <w:t xml:space="preserve"> Soc. 2014; 62: 667–72. </w:t>
      </w:r>
    </w:p>
    <w:p w14:paraId="08E7D96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102. </w:t>
      </w:r>
      <w:r w:rsidRPr="00F94A55">
        <w:rPr>
          <w:rFonts w:ascii="Times New Roman" w:hAnsi="Times New Roman" w:cs="Times New Roman"/>
        </w:rPr>
        <w:tab/>
        <w:t xml:space="preserve">de Jong JCBC, Verschuren L, </w:t>
      </w:r>
      <w:proofErr w:type="spellStart"/>
      <w:r w:rsidRPr="00F94A55">
        <w:rPr>
          <w:rFonts w:ascii="Times New Roman" w:hAnsi="Times New Roman" w:cs="Times New Roman"/>
        </w:rPr>
        <w:t>Caspers</w:t>
      </w:r>
      <w:proofErr w:type="spellEnd"/>
      <w:r w:rsidRPr="00F94A55">
        <w:rPr>
          <w:rFonts w:ascii="Times New Roman" w:hAnsi="Times New Roman" w:cs="Times New Roman"/>
        </w:rPr>
        <w:t xml:space="preserve"> MPM, van der Hoek MD, van der </w:t>
      </w:r>
      <w:proofErr w:type="spellStart"/>
      <w:r w:rsidRPr="00F94A55">
        <w:rPr>
          <w:rFonts w:ascii="Times New Roman" w:hAnsi="Times New Roman" w:cs="Times New Roman"/>
        </w:rPr>
        <w:t>Leij</w:t>
      </w:r>
      <w:proofErr w:type="spellEnd"/>
      <w:r w:rsidRPr="00F94A55">
        <w:rPr>
          <w:rFonts w:ascii="Times New Roman" w:hAnsi="Times New Roman" w:cs="Times New Roman"/>
        </w:rPr>
        <w:t xml:space="preserve"> FR, </w:t>
      </w:r>
      <w:proofErr w:type="spellStart"/>
      <w:r w:rsidRPr="00F94A55">
        <w:rPr>
          <w:rFonts w:ascii="Times New Roman" w:hAnsi="Times New Roman" w:cs="Times New Roman"/>
        </w:rPr>
        <w:t>Kleemann</w:t>
      </w:r>
      <w:proofErr w:type="spellEnd"/>
      <w:r w:rsidRPr="00F94A55">
        <w:rPr>
          <w:rFonts w:ascii="Times New Roman" w:hAnsi="Times New Roman" w:cs="Times New Roman"/>
        </w:rPr>
        <w:t xml:space="preserve"> R, van den Hoek AM, </w:t>
      </w:r>
      <w:proofErr w:type="spellStart"/>
      <w:r w:rsidRPr="00F94A55">
        <w:rPr>
          <w:rFonts w:ascii="Times New Roman" w:hAnsi="Times New Roman" w:cs="Times New Roman"/>
        </w:rPr>
        <w:t>Nieuwenhuizen</w:t>
      </w:r>
      <w:proofErr w:type="spellEnd"/>
      <w:r w:rsidRPr="00F94A55">
        <w:rPr>
          <w:rFonts w:ascii="Times New Roman" w:hAnsi="Times New Roman" w:cs="Times New Roman"/>
        </w:rPr>
        <w:t xml:space="preserve"> AG, </w:t>
      </w:r>
      <w:proofErr w:type="spellStart"/>
      <w:r w:rsidRPr="00F94A55">
        <w:rPr>
          <w:rFonts w:ascii="Times New Roman" w:hAnsi="Times New Roman" w:cs="Times New Roman"/>
        </w:rPr>
        <w:t>Keijer</w:t>
      </w:r>
      <w:proofErr w:type="spellEnd"/>
      <w:r w:rsidRPr="00F94A55">
        <w:rPr>
          <w:rFonts w:ascii="Times New Roman" w:hAnsi="Times New Roman" w:cs="Times New Roman"/>
        </w:rPr>
        <w:t xml:space="preserve"> J. Evidence for sex-specific intramuscular changes associated to physical weakness in adults older than 75 years. Biol Sex Differ. 2023; 14: 45. </w:t>
      </w:r>
    </w:p>
    <w:p w14:paraId="418C4A2A"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103. </w:t>
      </w:r>
      <w:r w:rsidRPr="00F94A55">
        <w:rPr>
          <w:rFonts w:ascii="Times New Roman" w:hAnsi="Times New Roman" w:cs="Times New Roman"/>
        </w:rPr>
        <w:tab/>
      </w:r>
      <w:proofErr w:type="spellStart"/>
      <w:r w:rsidRPr="00F94A55">
        <w:rPr>
          <w:rFonts w:ascii="Times New Roman" w:hAnsi="Times New Roman" w:cs="Times New Roman"/>
        </w:rPr>
        <w:t>Whytock</w:t>
      </w:r>
      <w:proofErr w:type="spellEnd"/>
      <w:r w:rsidRPr="00F94A55">
        <w:rPr>
          <w:rFonts w:ascii="Times New Roman" w:hAnsi="Times New Roman" w:cs="Times New Roman"/>
        </w:rPr>
        <w:t xml:space="preserve"> KL, Pino MF, Sun Y, Yu G, De Carvalho FG, Yeo RX, Vega RB, Parmar G, </w:t>
      </w:r>
      <w:proofErr w:type="spellStart"/>
      <w:r w:rsidRPr="00F94A55">
        <w:rPr>
          <w:rFonts w:ascii="Times New Roman" w:hAnsi="Times New Roman" w:cs="Times New Roman"/>
        </w:rPr>
        <w:t>Divoux</w:t>
      </w:r>
      <w:proofErr w:type="spellEnd"/>
      <w:r w:rsidRPr="00F94A55">
        <w:rPr>
          <w:rFonts w:ascii="Times New Roman" w:hAnsi="Times New Roman" w:cs="Times New Roman"/>
        </w:rPr>
        <w:t xml:space="preserve"> A, Kapoor N, Yi F, </w:t>
      </w:r>
      <w:proofErr w:type="spellStart"/>
      <w:r w:rsidRPr="00F94A55">
        <w:rPr>
          <w:rFonts w:ascii="Times New Roman" w:hAnsi="Times New Roman" w:cs="Times New Roman"/>
        </w:rPr>
        <w:t>Cornnell</w:t>
      </w:r>
      <w:proofErr w:type="spellEnd"/>
      <w:r w:rsidRPr="00F94A55">
        <w:rPr>
          <w:rFonts w:ascii="Times New Roman" w:hAnsi="Times New Roman" w:cs="Times New Roman"/>
        </w:rPr>
        <w:t xml:space="preserve"> H, Patten DA, et al. Comprehensive interrogation of human skeletal muscle reveals a dissociation between insulin resistance and mitochondrial capacity. Am J </w:t>
      </w:r>
      <w:proofErr w:type="spellStart"/>
      <w:r w:rsidRPr="00F94A55">
        <w:rPr>
          <w:rFonts w:ascii="Times New Roman" w:hAnsi="Times New Roman" w:cs="Times New Roman"/>
        </w:rPr>
        <w:t>Physiol</w:t>
      </w:r>
      <w:proofErr w:type="spellEnd"/>
      <w:r w:rsidRPr="00F94A55">
        <w:rPr>
          <w:rFonts w:ascii="Times New Roman" w:hAnsi="Times New Roman" w:cs="Times New Roman"/>
        </w:rPr>
        <w:t xml:space="preserve">-Endocrinol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American Physiological Society; 2023; 325: E291–302. </w:t>
      </w:r>
    </w:p>
    <w:p w14:paraId="3E060FDD"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104. </w:t>
      </w:r>
      <w:r w:rsidRPr="00F94A55">
        <w:rPr>
          <w:rFonts w:ascii="Times New Roman" w:hAnsi="Times New Roman" w:cs="Times New Roman"/>
        </w:rPr>
        <w:tab/>
        <w:t xml:space="preserve">Drummer DJ, Lavin KM, Graham ZA, O’Bryan SM, McAdam JS, </w:t>
      </w:r>
      <w:proofErr w:type="spellStart"/>
      <w:r w:rsidRPr="00F94A55">
        <w:rPr>
          <w:rFonts w:ascii="Times New Roman" w:hAnsi="Times New Roman" w:cs="Times New Roman"/>
        </w:rPr>
        <w:t>Lixandrão</w:t>
      </w:r>
      <w:proofErr w:type="spellEnd"/>
      <w:r w:rsidRPr="00F94A55">
        <w:rPr>
          <w:rFonts w:ascii="Times New Roman" w:hAnsi="Times New Roman" w:cs="Times New Roman"/>
        </w:rPr>
        <w:t xml:space="preserve"> ME, Seay R, </w:t>
      </w:r>
      <w:proofErr w:type="spellStart"/>
      <w:r w:rsidRPr="00F94A55">
        <w:rPr>
          <w:rFonts w:ascii="Times New Roman" w:hAnsi="Times New Roman" w:cs="Times New Roman"/>
        </w:rPr>
        <w:t>Aban</w:t>
      </w:r>
      <w:proofErr w:type="spellEnd"/>
      <w:r w:rsidRPr="00F94A55">
        <w:rPr>
          <w:rFonts w:ascii="Times New Roman" w:hAnsi="Times New Roman" w:cs="Times New Roman"/>
        </w:rPr>
        <w:t xml:space="preserve"> I, Siegel HJ, Ghanem E, Singh JA, </w:t>
      </w:r>
      <w:proofErr w:type="spellStart"/>
      <w:r w:rsidRPr="00F94A55">
        <w:rPr>
          <w:rFonts w:ascii="Times New Roman" w:hAnsi="Times New Roman" w:cs="Times New Roman"/>
        </w:rPr>
        <w:t>Bonfitto</w:t>
      </w:r>
      <w:proofErr w:type="spellEnd"/>
      <w:r w:rsidRPr="00F94A55">
        <w:rPr>
          <w:rFonts w:ascii="Times New Roman" w:hAnsi="Times New Roman" w:cs="Times New Roman"/>
        </w:rPr>
        <w:t xml:space="preserve"> A, </w:t>
      </w:r>
      <w:proofErr w:type="spellStart"/>
      <w:r w:rsidRPr="00F94A55">
        <w:rPr>
          <w:rFonts w:ascii="Times New Roman" w:hAnsi="Times New Roman" w:cs="Times New Roman"/>
        </w:rPr>
        <w:t>Antone</w:t>
      </w:r>
      <w:proofErr w:type="spellEnd"/>
      <w:r w:rsidRPr="00F94A55">
        <w:rPr>
          <w:rFonts w:ascii="Times New Roman" w:hAnsi="Times New Roman" w:cs="Times New Roman"/>
        </w:rPr>
        <w:t xml:space="preserve"> J, et al. Muscle transcriptomic circuits linked to periarticular physiology in end-stage osteoarthritis. </w:t>
      </w:r>
      <w:proofErr w:type="spellStart"/>
      <w:r w:rsidRPr="00F94A55">
        <w:rPr>
          <w:rFonts w:ascii="Times New Roman" w:hAnsi="Times New Roman" w:cs="Times New Roman"/>
        </w:rPr>
        <w:t>Physiol</w:t>
      </w:r>
      <w:proofErr w:type="spellEnd"/>
      <w:r w:rsidRPr="00F94A55">
        <w:rPr>
          <w:rFonts w:ascii="Times New Roman" w:hAnsi="Times New Roman" w:cs="Times New Roman"/>
        </w:rPr>
        <w:t xml:space="preserve"> Genomics. 2022; 54: 501–13. </w:t>
      </w:r>
    </w:p>
    <w:p w14:paraId="099B6CA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105. </w:t>
      </w:r>
      <w:r w:rsidRPr="00F94A55">
        <w:rPr>
          <w:rFonts w:ascii="Times New Roman" w:hAnsi="Times New Roman" w:cs="Times New Roman"/>
        </w:rPr>
        <w:tab/>
        <w:t xml:space="preserve">Rubenstein AB, Hinkley JM, Nair VD, </w:t>
      </w:r>
      <w:proofErr w:type="spellStart"/>
      <w:r w:rsidRPr="00F94A55">
        <w:rPr>
          <w:rFonts w:ascii="Times New Roman" w:hAnsi="Times New Roman" w:cs="Times New Roman"/>
        </w:rPr>
        <w:t>Nudelman</w:t>
      </w:r>
      <w:proofErr w:type="spellEnd"/>
      <w:r w:rsidRPr="00F94A55">
        <w:rPr>
          <w:rFonts w:ascii="Times New Roman" w:hAnsi="Times New Roman" w:cs="Times New Roman"/>
        </w:rPr>
        <w:t xml:space="preserve"> G, </w:t>
      </w:r>
      <w:proofErr w:type="spellStart"/>
      <w:r w:rsidRPr="00F94A55">
        <w:rPr>
          <w:rFonts w:ascii="Times New Roman" w:hAnsi="Times New Roman" w:cs="Times New Roman"/>
        </w:rPr>
        <w:t>Standley</w:t>
      </w:r>
      <w:proofErr w:type="spellEnd"/>
      <w:r w:rsidRPr="00F94A55">
        <w:rPr>
          <w:rFonts w:ascii="Times New Roman" w:hAnsi="Times New Roman" w:cs="Times New Roman"/>
        </w:rPr>
        <w:t xml:space="preserve"> RA, Yi F, Yu G, Trappe TA, </w:t>
      </w:r>
      <w:proofErr w:type="spellStart"/>
      <w:r w:rsidRPr="00F94A55">
        <w:rPr>
          <w:rFonts w:ascii="Times New Roman" w:hAnsi="Times New Roman" w:cs="Times New Roman"/>
        </w:rPr>
        <w:t>Bamman</w:t>
      </w:r>
      <w:proofErr w:type="spellEnd"/>
      <w:r w:rsidRPr="00F94A55">
        <w:rPr>
          <w:rFonts w:ascii="Times New Roman" w:hAnsi="Times New Roman" w:cs="Times New Roman"/>
        </w:rPr>
        <w:t xml:space="preserve"> MM, Trappe SW, Sparks LM, </w:t>
      </w:r>
      <w:proofErr w:type="spellStart"/>
      <w:r w:rsidRPr="00F94A55">
        <w:rPr>
          <w:rFonts w:ascii="Times New Roman" w:hAnsi="Times New Roman" w:cs="Times New Roman"/>
        </w:rPr>
        <w:t>Goodpaster</w:t>
      </w:r>
      <w:proofErr w:type="spellEnd"/>
      <w:r w:rsidRPr="00F94A55">
        <w:rPr>
          <w:rFonts w:ascii="Times New Roman" w:hAnsi="Times New Roman" w:cs="Times New Roman"/>
        </w:rPr>
        <w:t xml:space="preserve"> BH, Vega RB, et al. Skeletal muscle transcriptome response to a bout of endurance exercise in physically active and sedentary older adults. Am J </w:t>
      </w:r>
      <w:proofErr w:type="spellStart"/>
      <w:r w:rsidRPr="00F94A55">
        <w:rPr>
          <w:rFonts w:ascii="Times New Roman" w:hAnsi="Times New Roman" w:cs="Times New Roman"/>
        </w:rPr>
        <w:t>Physiol</w:t>
      </w:r>
      <w:proofErr w:type="spellEnd"/>
      <w:r w:rsidRPr="00F94A55">
        <w:rPr>
          <w:rFonts w:ascii="Times New Roman" w:hAnsi="Times New Roman" w:cs="Times New Roman"/>
        </w:rPr>
        <w:t xml:space="preserve">-Endocrinol </w:t>
      </w:r>
      <w:proofErr w:type="spellStart"/>
      <w:r w:rsidRPr="00F94A55">
        <w:rPr>
          <w:rFonts w:ascii="Times New Roman" w:hAnsi="Times New Roman" w:cs="Times New Roman"/>
        </w:rPr>
        <w:t>Metab</w:t>
      </w:r>
      <w:proofErr w:type="spellEnd"/>
      <w:r w:rsidRPr="00F94A55">
        <w:rPr>
          <w:rFonts w:ascii="Times New Roman" w:hAnsi="Times New Roman" w:cs="Times New Roman"/>
        </w:rPr>
        <w:t xml:space="preserve">. American Physiological Society; 2022; 322: E260–77. </w:t>
      </w:r>
    </w:p>
    <w:p w14:paraId="2AA2F9B6"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106. </w:t>
      </w:r>
      <w:r w:rsidRPr="00F94A55">
        <w:rPr>
          <w:rFonts w:ascii="Times New Roman" w:hAnsi="Times New Roman" w:cs="Times New Roman"/>
        </w:rPr>
        <w:tab/>
        <w:t xml:space="preserve">Lindholm ME, Huss M, </w:t>
      </w:r>
      <w:proofErr w:type="spellStart"/>
      <w:r w:rsidRPr="00F94A55">
        <w:rPr>
          <w:rFonts w:ascii="Times New Roman" w:hAnsi="Times New Roman" w:cs="Times New Roman"/>
        </w:rPr>
        <w:t>Solnestam</w:t>
      </w:r>
      <w:proofErr w:type="spellEnd"/>
      <w:r w:rsidRPr="00F94A55">
        <w:rPr>
          <w:rFonts w:ascii="Times New Roman" w:hAnsi="Times New Roman" w:cs="Times New Roman"/>
        </w:rPr>
        <w:t xml:space="preserve"> BW, </w:t>
      </w:r>
      <w:proofErr w:type="spellStart"/>
      <w:r w:rsidRPr="00F94A55">
        <w:rPr>
          <w:rFonts w:ascii="Times New Roman" w:hAnsi="Times New Roman" w:cs="Times New Roman"/>
        </w:rPr>
        <w:t>Kjellqvist</w:t>
      </w:r>
      <w:proofErr w:type="spellEnd"/>
      <w:r w:rsidRPr="00F94A55">
        <w:rPr>
          <w:rFonts w:ascii="Times New Roman" w:hAnsi="Times New Roman" w:cs="Times New Roman"/>
        </w:rPr>
        <w:t xml:space="preserve"> S, Lundeberg J, Sundberg CJ. The human skeletal muscle transcriptome: sex differences, alternative splicing, and tissue homogeneity assessed with RNA sequencing. FASEB J. 2014; 28: 4571–81. </w:t>
      </w:r>
    </w:p>
    <w:p w14:paraId="49528ED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lastRenderedPageBreak/>
        <w:t xml:space="preserve">107. </w:t>
      </w:r>
      <w:r w:rsidRPr="00F94A55">
        <w:rPr>
          <w:rFonts w:ascii="Times New Roman" w:hAnsi="Times New Roman" w:cs="Times New Roman"/>
        </w:rPr>
        <w:tab/>
      </w:r>
      <w:proofErr w:type="spellStart"/>
      <w:r w:rsidRPr="00F94A55">
        <w:rPr>
          <w:rFonts w:ascii="Times New Roman" w:hAnsi="Times New Roman" w:cs="Times New Roman"/>
        </w:rPr>
        <w:t>Lagerwaard</w:t>
      </w:r>
      <w:proofErr w:type="spellEnd"/>
      <w:r w:rsidRPr="00F94A55">
        <w:rPr>
          <w:rFonts w:ascii="Times New Roman" w:hAnsi="Times New Roman" w:cs="Times New Roman"/>
        </w:rPr>
        <w:t xml:space="preserve"> B, </w:t>
      </w:r>
      <w:proofErr w:type="spellStart"/>
      <w:r w:rsidRPr="00F94A55">
        <w:rPr>
          <w:rFonts w:ascii="Times New Roman" w:hAnsi="Times New Roman" w:cs="Times New Roman"/>
        </w:rPr>
        <w:t>Nieuwenhuizen</w:t>
      </w:r>
      <w:proofErr w:type="spellEnd"/>
      <w:r w:rsidRPr="00F94A55">
        <w:rPr>
          <w:rFonts w:ascii="Times New Roman" w:hAnsi="Times New Roman" w:cs="Times New Roman"/>
        </w:rPr>
        <w:t xml:space="preserve"> AG, </w:t>
      </w:r>
      <w:proofErr w:type="spellStart"/>
      <w:r w:rsidRPr="00F94A55">
        <w:rPr>
          <w:rFonts w:ascii="Times New Roman" w:hAnsi="Times New Roman" w:cs="Times New Roman"/>
        </w:rPr>
        <w:t>Bunschoten</w:t>
      </w:r>
      <w:proofErr w:type="spellEnd"/>
      <w:r w:rsidRPr="00F94A55">
        <w:rPr>
          <w:rFonts w:ascii="Times New Roman" w:hAnsi="Times New Roman" w:cs="Times New Roman"/>
        </w:rPr>
        <w:t xml:space="preserve"> A, de Boer VCJ, </w:t>
      </w:r>
      <w:proofErr w:type="spellStart"/>
      <w:r w:rsidRPr="00F94A55">
        <w:rPr>
          <w:rFonts w:ascii="Times New Roman" w:hAnsi="Times New Roman" w:cs="Times New Roman"/>
        </w:rPr>
        <w:t>Keijer</w:t>
      </w:r>
      <w:proofErr w:type="spellEnd"/>
      <w:r w:rsidRPr="00F94A55">
        <w:rPr>
          <w:rFonts w:ascii="Times New Roman" w:hAnsi="Times New Roman" w:cs="Times New Roman"/>
        </w:rPr>
        <w:t xml:space="preserve"> J. </w:t>
      </w:r>
      <w:proofErr w:type="spellStart"/>
      <w:r w:rsidRPr="00F94A55">
        <w:rPr>
          <w:rFonts w:ascii="Times New Roman" w:hAnsi="Times New Roman" w:cs="Times New Roman"/>
        </w:rPr>
        <w:t>Matrisome</w:t>
      </w:r>
      <w:proofErr w:type="spellEnd"/>
      <w:r w:rsidRPr="00F94A55">
        <w:rPr>
          <w:rFonts w:ascii="Times New Roman" w:hAnsi="Times New Roman" w:cs="Times New Roman"/>
        </w:rPr>
        <w:t xml:space="preserve">, innervation and oxidative metabolism affected in older compared with younger males with similar physical activity. J Cachexia Sarcopenia Muscle. 2021; 12: 1214–31. </w:t>
      </w:r>
    </w:p>
    <w:p w14:paraId="7F3D9747"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108. </w:t>
      </w:r>
      <w:r w:rsidRPr="00F94A55">
        <w:rPr>
          <w:rFonts w:ascii="Times New Roman" w:hAnsi="Times New Roman" w:cs="Times New Roman"/>
        </w:rPr>
        <w:tab/>
      </w:r>
      <w:proofErr w:type="spellStart"/>
      <w:r w:rsidRPr="00F94A55">
        <w:rPr>
          <w:rFonts w:ascii="Times New Roman" w:hAnsi="Times New Roman" w:cs="Times New Roman"/>
        </w:rPr>
        <w:t>Semenova</w:t>
      </w:r>
      <w:proofErr w:type="spellEnd"/>
      <w:r w:rsidRPr="00F94A55">
        <w:rPr>
          <w:rFonts w:ascii="Times New Roman" w:hAnsi="Times New Roman" w:cs="Times New Roman"/>
        </w:rPr>
        <w:t xml:space="preserve"> EA, </w:t>
      </w:r>
      <w:proofErr w:type="spellStart"/>
      <w:r w:rsidRPr="00F94A55">
        <w:rPr>
          <w:rFonts w:ascii="Times New Roman" w:hAnsi="Times New Roman" w:cs="Times New Roman"/>
        </w:rPr>
        <w:t>Zempo</w:t>
      </w:r>
      <w:proofErr w:type="spellEnd"/>
      <w:r w:rsidRPr="00F94A55">
        <w:rPr>
          <w:rFonts w:ascii="Times New Roman" w:hAnsi="Times New Roman" w:cs="Times New Roman"/>
        </w:rPr>
        <w:t xml:space="preserve"> H, Miyamoto-</w:t>
      </w:r>
      <w:proofErr w:type="spellStart"/>
      <w:r w:rsidRPr="00F94A55">
        <w:rPr>
          <w:rFonts w:ascii="Times New Roman" w:hAnsi="Times New Roman" w:cs="Times New Roman"/>
        </w:rPr>
        <w:t>Mikami</w:t>
      </w:r>
      <w:proofErr w:type="spellEnd"/>
      <w:r w:rsidRPr="00F94A55">
        <w:rPr>
          <w:rFonts w:ascii="Times New Roman" w:hAnsi="Times New Roman" w:cs="Times New Roman"/>
        </w:rPr>
        <w:t xml:space="preserve"> E, </w:t>
      </w:r>
      <w:proofErr w:type="spellStart"/>
      <w:r w:rsidRPr="00F94A55">
        <w:rPr>
          <w:rFonts w:ascii="Times New Roman" w:hAnsi="Times New Roman" w:cs="Times New Roman"/>
        </w:rPr>
        <w:t>Kumagai</w:t>
      </w:r>
      <w:proofErr w:type="spellEnd"/>
      <w:r w:rsidRPr="00F94A55">
        <w:rPr>
          <w:rFonts w:ascii="Times New Roman" w:hAnsi="Times New Roman" w:cs="Times New Roman"/>
        </w:rPr>
        <w:t xml:space="preserve"> H, Larin AK, </w:t>
      </w:r>
      <w:proofErr w:type="spellStart"/>
      <w:r w:rsidRPr="00F94A55">
        <w:rPr>
          <w:rFonts w:ascii="Times New Roman" w:hAnsi="Times New Roman" w:cs="Times New Roman"/>
        </w:rPr>
        <w:t>Sultanov</w:t>
      </w:r>
      <w:proofErr w:type="spellEnd"/>
      <w:r w:rsidRPr="00F94A55">
        <w:rPr>
          <w:rFonts w:ascii="Times New Roman" w:hAnsi="Times New Roman" w:cs="Times New Roman"/>
        </w:rPr>
        <w:t xml:space="preserve"> RI, </w:t>
      </w:r>
      <w:proofErr w:type="spellStart"/>
      <w:r w:rsidRPr="00F94A55">
        <w:rPr>
          <w:rFonts w:ascii="Times New Roman" w:hAnsi="Times New Roman" w:cs="Times New Roman"/>
        </w:rPr>
        <w:t>Babalyan</w:t>
      </w:r>
      <w:proofErr w:type="spellEnd"/>
      <w:r w:rsidRPr="00F94A55">
        <w:rPr>
          <w:rFonts w:ascii="Times New Roman" w:hAnsi="Times New Roman" w:cs="Times New Roman"/>
        </w:rPr>
        <w:t xml:space="preserve"> KA, </w:t>
      </w:r>
      <w:proofErr w:type="spellStart"/>
      <w:r w:rsidRPr="00F94A55">
        <w:rPr>
          <w:rFonts w:ascii="Times New Roman" w:hAnsi="Times New Roman" w:cs="Times New Roman"/>
        </w:rPr>
        <w:t>Zhelankin</w:t>
      </w:r>
      <w:proofErr w:type="spellEnd"/>
      <w:r w:rsidRPr="00F94A55">
        <w:rPr>
          <w:rFonts w:ascii="Times New Roman" w:hAnsi="Times New Roman" w:cs="Times New Roman"/>
        </w:rPr>
        <w:t xml:space="preserve"> AV, </w:t>
      </w:r>
      <w:proofErr w:type="spellStart"/>
      <w:r w:rsidRPr="00F94A55">
        <w:rPr>
          <w:rFonts w:ascii="Times New Roman" w:hAnsi="Times New Roman" w:cs="Times New Roman"/>
        </w:rPr>
        <w:t>Tobina</w:t>
      </w:r>
      <w:proofErr w:type="spellEnd"/>
      <w:r w:rsidRPr="00F94A55">
        <w:rPr>
          <w:rFonts w:ascii="Times New Roman" w:hAnsi="Times New Roman" w:cs="Times New Roman"/>
        </w:rPr>
        <w:t xml:space="preserve"> T, </w:t>
      </w:r>
      <w:proofErr w:type="spellStart"/>
      <w:r w:rsidRPr="00F94A55">
        <w:rPr>
          <w:rFonts w:ascii="Times New Roman" w:hAnsi="Times New Roman" w:cs="Times New Roman"/>
        </w:rPr>
        <w:t>Shiose</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Kakigi</w:t>
      </w:r>
      <w:proofErr w:type="spellEnd"/>
      <w:r w:rsidRPr="00F94A55">
        <w:rPr>
          <w:rFonts w:ascii="Times New Roman" w:hAnsi="Times New Roman" w:cs="Times New Roman"/>
        </w:rPr>
        <w:t xml:space="preserve"> R, Tsuzuki T, </w:t>
      </w:r>
      <w:proofErr w:type="spellStart"/>
      <w:r w:rsidRPr="00F94A55">
        <w:rPr>
          <w:rFonts w:ascii="Times New Roman" w:hAnsi="Times New Roman" w:cs="Times New Roman"/>
        </w:rPr>
        <w:t>Ichinoseki-Sekine</w:t>
      </w:r>
      <w:proofErr w:type="spellEnd"/>
      <w:r w:rsidRPr="00F94A55">
        <w:rPr>
          <w:rFonts w:ascii="Times New Roman" w:hAnsi="Times New Roman" w:cs="Times New Roman"/>
        </w:rPr>
        <w:t xml:space="preserve"> N, et al. Genome-Wide Association Study Identifies CDKN1A as a Novel Locus Associated with Muscle Fiber Composition. Cells. Multidisciplinary Digital Publishing Institute; 2022; 11: 3910. </w:t>
      </w:r>
    </w:p>
    <w:p w14:paraId="78E17733"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109. </w:t>
      </w:r>
      <w:r w:rsidRPr="00F94A55">
        <w:rPr>
          <w:rFonts w:ascii="Times New Roman" w:hAnsi="Times New Roman" w:cs="Times New Roman"/>
        </w:rPr>
        <w:tab/>
        <w:t xml:space="preserve">McFarland AJ, Ray PR, Bhai S, Levine BD, Price TJ. RNA sequencing on muscle biopsy from a 5‐week bed rest study reveals the effect of exercise and potential interactions with dorsal root ganglion neurons. </w:t>
      </w:r>
      <w:proofErr w:type="spellStart"/>
      <w:r w:rsidRPr="00F94A55">
        <w:rPr>
          <w:rFonts w:ascii="Times New Roman" w:hAnsi="Times New Roman" w:cs="Times New Roman"/>
        </w:rPr>
        <w:t>Physiol</w:t>
      </w:r>
      <w:proofErr w:type="spellEnd"/>
      <w:r w:rsidRPr="00F94A55">
        <w:rPr>
          <w:rFonts w:ascii="Times New Roman" w:hAnsi="Times New Roman" w:cs="Times New Roman"/>
        </w:rPr>
        <w:t xml:space="preserve"> Rep [Internet]. Wiley; 2022 [cited 2024 Oct 14]; 10. Available from: https://www.ncbi.nlm.nih.gov/pmc/articles/PMC8823189/</w:t>
      </w:r>
    </w:p>
    <w:p w14:paraId="7CA6DBD4"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110. </w:t>
      </w:r>
      <w:r w:rsidRPr="00F94A55">
        <w:rPr>
          <w:rFonts w:ascii="Times New Roman" w:hAnsi="Times New Roman" w:cs="Times New Roman"/>
        </w:rPr>
        <w:tab/>
        <w:t xml:space="preserve">Kim D, </w:t>
      </w:r>
      <w:proofErr w:type="spellStart"/>
      <w:r w:rsidRPr="00F94A55">
        <w:rPr>
          <w:rFonts w:ascii="Times New Roman" w:hAnsi="Times New Roman" w:cs="Times New Roman"/>
        </w:rPr>
        <w:t>Paggi</w:t>
      </w:r>
      <w:proofErr w:type="spellEnd"/>
      <w:r w:rsidRPr="00F94A55">
        <w:rPr>
          <w:rFonts w:ascii="Times New Roman" w:hAnsi="Times New Roman" w:cs="Times New Roman"/>
        </w:rPr>
        <w:t xml:space="preserve"> JM, Park C, Bennett C, </w:t>
      </w:r>
      <w:proofErr w:type="spellStart"/>
      <w:r w:rsidRPr="00F94A55">
        <w:rPr>
          <w:rFonts w:ascii="Times New Roman" w:hAnsi="Times New Roman" w:cs="Times New Roman"/>
        </w:rPr>
        <w:t>Salzberg</w:t>
      </w:r>
      <w:proofErr w:type="spellEnd"/>
      <w:r w:rsidRPr="00F94A55">
        <w:rPr>
          <w:rFonts w:ascii="Times New Roman" w:hAnsi="Times New Roman" w:cs="Times New Roman"/>
        </w:rPr>
        <w:t xml:space="preserve"> SL. Graph-based genome alignment and genotyping with HISAT2 and HISAT-genotype. Nat </w:t>
      </w:r>
      <w:proofErr w:type="spellStart"/>
      <w:r w:rsidRPr="00F94A55">
        <w:rPr>
          <w:rFonts w:ascii="Times New Roman" w:hAnsi="Times New Roman" w:cs="Times New Roman"/>
        </w:rPr>
        <w:t>Biotechnol</w:t>
      </w:r>
      <w:proofErr w:type="spellEnd"/>
      <w:r w:rsidRPr="00F94A55">
        <w:rPr>
          <w:rFonts w:ascii="Times New Roman" w:hAnsi="Times New Roman" w:cs="Times New Roman"/>
        </w:rPr>
        <w:t xml:space="preserve">. Nature Publishing Group; 2019; 37: 907–15. </w:t>
      </w:r>
    </w:p>
    <w:p w14:paraId="284C6168"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111. </w:t>
      </w:r>
      <w:r w:rsidRPr="00F94A55">
        <w:rPr>
          <w:rFonts w:ascii="Times New Roman" w:hAnsi="Times New Roman" w:cs="Times New Roman"/>
        </w:rPr>
        <w:tab/>
        <w:t xml:space="preserve">Love MI, Huber W, Anders S. Moderated estimation of fold change and dispersion for RNA-seq data with DESeq2. Genome Biol. 2014; 15: 550. </w:t>
      </w:r>
    </w:p>
    <w:p w14:paraId="1541A35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112. </w:t>
      </w:r>
      <w:r w:rsidRPr="00F94A55">
        <w:rPr>
          <w:rFonts w:ascii="Times New Roman" w:hAnsi="Times New Roman" w:cs="Times New Roman"/>
        </w:rPr>
        <w:tab/>
      </w:r>
      <w:proofErr w:type="spellStart"/>
      <w:r w:rsidRPr="00F94A55">
        <w:rPr>
          <w:rFonts w:ascii="Times New Roman" w:hAnsi="Times New Roman" w:cs="Times New Roman"/>
        </w:rPr>
        <w:t>Lexell</w:t>
      </w:r>
      <w:proofErr w:type="spellEnd"/>
      <w:r w:rsidRPr="00F94A55">
        <w:rPr>
          <w:rFonts w:ascii="Times New Roman" w:hAnsi="Times New Roman" w:cs="Times New Roman"/>
        </w:rPr>
        <w:t xml:space="preserve"> J, Taylor CC, </w:t>
      </w:r>
      <w:proofErr w:type="spellStart"/>
      <w:r w:rsidRPr="00F94A55">
        <w:rPr>
          <w:rFonts w:ascii="Times New Roman" w:hAnsi="Times New Roman" w:cs="Times New Roman"/>
        </w:rPr>
        <w:t>Sjöström</w:t>
      </w:r>
      <w:proofErr w:type="spellEnd"/>
      <w:r w:rsidRPr="00F94A55">
        <w:rPr>
          <w:rFonts w:ascii="Times New Roman" w:hAnsi="Times New Roman" w:cs="Times New Roman"/>
        </w:rPr>
        <w:t xml:space="preserve"> M. What is the cause of the ageing </w:t>
      </w:r>
      <w:proofErr w:type="gramStart"/>
      <w:r w:rsidRPr="00F94A55">
        <w:rPr>
          <w:rFonts w:ascii="Times New Roman" w:hAnsi="Times New Roman" w:cs="Times New Roman"/>
        </w:rPr>
        <w:t>atrophy?:</w:t>
      </w:r>
      <w:proofErr w:type="gramEnd"/>
      <w:r w:rsidRPr="00F94A55">
        <w:rPr>
          <w:rFonts w:ascii="Times New Roman" w:hAnsi="Times New Roman" w:cs="Times New Roman"/>
        </w:rPr>
        <w:t xml:space="preserve"> Total number, size and proportion of different fiber types studied in whole vastus lateralis muscle from 15- to 83-year-old men. J Neurol Sci. Elsevier; 1988; 84: 275–94. </w:t>
      </w:r>
    </w:p>
    <w:p w14:paraId="1223B179"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113. </w:t>
      </w:r>
      <w:r w:rsidRPr="00F94A55">
        <w:rPr>
          <w:rFonts w:ascii="Times New Roman" w:hAnsi="Times New Roman" w:cs="Times New Roman"/>
        </w:rPr>
        <w:tab/>
        <w:t xml:space="preserve">Zou H, Hastie T. Regularization and Variable Selection Via the Elastic Net. J R Stat Soc Ser B Stat </w:t>
      </w:r>
      <w:proofErr w:type="spellStart"/>
      <w:r w:rsidRPr="00F94A55">
        <w:rPr>
          <w:rFonts w:ascii="Times New Roman" w:hAnsi="Times New Roman" w:cs="Times New Roman"/>
        </w:rPr>
        <w:t>Methodol</w:t>
      </w:r>
      <w:proofErr w:type="spellEnd"/>
      <w:r w:rsidRPr="00F94A55">
        <w:rPr>
          <w:rFonts w:ascii="Times New Roman" w:hAnsi="Times New Roman" w:cs="Times New Roman"/>
        </w:rPr>
        <w:t xml:space="preserve">. 2005; 67: 301–20. </w:t>
      </w:r>
    </w:p>
    <w:p w14:paraId="7E5C2E45"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114. </w:t>
      </w:r>
      <w:r w:rsidRPr="00F94A55">
        <w:rPr>
          <w:rFonts w:ascii="Times New Roman" w:hAnsi="Times New Roman" w:cs="Times New Roman"/>
        </w:rPr>
        <w:tab/>
      </w:r>
      <w:proofErr w:type="spellStart"/>
      <w:r w:rsidRPr="00F94A55">
        <w:rPr>
          <w:rFonts w:ascii="Times New Roman" w:hAnsi="Times New Roman" w:cs="Times New Roman"/>
        </w:rPr>
        <w:t>Durinck</w:t>
      </w:r>
      <w:proofErr w:type="spellEnd"/>
      <w:r w:rsidRPr="00F94A55">
        <w:rPr>
          <w:rFonts w:ascii="Times New Roman" w:hAnsi="Times New Roman" w:cs="Times New Roman"/>
        </w:rPr>
        <w:t xml:space="preserve"> S, Moreau Y, </w:t>
      </w:r>
      <w:proofErr w:type="spellStart"/>
      <w:r w:rsidRPr="00F94A55">
        <w:rPr>
          <w:rFonts w:ascii="Times New Roman" w:hAnsi="Times New Roman" w:cs="Times New Roman"/>
        </w:rPr>
        <w:t>Kasprzyk</w:t>
      </w:r>
      <w:proofErr w:type="spellEnd"/>
      <w:r w:rsidRPr="00F94A55">
        <w:rPr>
          <w:rFonts w:ascii="Times New Roman" w:hAnsi="Times New Roman" w:cs="Times New Roman"/>
        </w:rPr>
        <w:t xml:space="preserve"> A, Davis S, De Moor B, </w:t>
      </w:r>
      <w:proofErr w:type="spellStart"/>
      <w:r w:rsidRPr="00F94A55">
        <w:rPr>
          <w:rFonts w:ascii="Times New Roman" w:hAnsi="Times New Roman" w:cs="Times New Roman"/>
        </w:rPr>
        <w:t>Brazma</w:t>
      </w:r>
      <w:proofErr w:type="spellEnd"/>
      <w:r w:rsidRPr="00F94A55">
        <w:rPr>
          <w:rFonts w:ascii="Times New Roman" w:hAnsi="Times New Roman" w:cs="Times New Roman"/>
        </w:rPr>
        <w:t xml:space="preserve"> A, Huber W. </w:t>
      </w:r>
      <w:proofErr w:type="spellStart"/>
      <w:r w:rsidRPr="00F94A55">
        <w:rPr>
          <w:rFonts w:ascii="Times New Roman" w:hAnsi="Times New Roman" w:cs="Times New Roman"/>
        </w:rPr>
        <w:t>BioMart</w:t>
      </w:r>
      <w:proofErr w:type="spellEnd"/>
      <w:r w:rsidRPr="00F94A55">
        <w:rPr>
          <w:rFonts w:ascii="Times New Roman" w:hAnsi="Times New Roman" w:cs="Times New Roman"/>
        </w:rPr>
        <w:t xml:space="preserve"> and Bioconductor: a powerful link between biological databases and microarray data analysis. Bioinformatics. 2005; 21: 3439–40. </w:t>
      </w:r>
    </w:p>
    <w:p w14:paraId="3167F990"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115. </w:t>
      </w:r>
      <w:r w:rsidRPr="00F94A55">
        <w:rPr>
          <w:rFonts w:ascii="Times New Roman" w:hAnsi="Times New Roman" w:cs="Times New Roman"/>
        </w:rPr>
        <w:tab/>
        <w:t xml:space="preserve">Yu G, Wang L-G, Han Y, He Q-Y. clusterProfiler: an R Package for Comparing Biological Themes Among Gene Clusters. OMICS J </w:t>
      </w:r>
      <w:proofErr w:type="spellStart"/>
      <w:r w:rsidRPr="00F94A55">
        <w:rPr>
          <w:rFonts w:ascii="Times New Roman" w:hAnsi="Times New Roman" w:cs="Times New Roman"/>
        </w:rPr>
        <w:t>Integr</w:t>
      </w:r>
      <w:proofErr w:type="spellEnd"/>
      <w:r w:rsidRPr="00F94A55">
        <w:rPr>
          <w:rFonts w:ascii="Times New Roman" w:hAnsi="Times New Roman" w:cs="Times New Roman"/>
        </w:rPr>
        <w:t xml:space="preserve"> Biol. Mary Ann Liebert, Inc., publishers; 2012; 16: 284–7. </w:t>
      </w:r>
    </w:p>
    <w:p w14:paraId="7CDDE3BF" w14:textId="77777777" w:rsidR="00C1458F" w:rsidRPr="00F94A55" w:rsidRDefault="00C1458F" w:rsidP="00F94A55">
      <w:pPr>
        <w:pStyle w:val="Bibliography"/>
        <w:jc w:val="both"/>
        <w:rPr>
          <w:rFonts w:ascii="Times New Roman" w:hAnsi="Times New Roman" w:cs="Times New Roman"/>
        </w:rPr>
      </w:pPr>
      <w:r w:rsidRPr="00F94A55">
        <w:rPr>
          <w:rFonts w:ascii="Times New Roman" w:hAnsi="Times New Roman" w:cs="Times New Roman"/>
        </w:rPr>
        <w:t xml:space="preserve">116. </w:t>
      </w:r>
      <w:r w:rsidRPr="00F94A55">
        <w:rPr>
          <w:rFonts w:ascii="Times New Roman" w:hAnsi="Times New Roman" w:cs="Times New Roman"/>
        </w:rPr>
        <w:tab/>
      </w:r>
      <w:proofErr w:type="spellStart"/>
      <w:r w:rsidRPr="00F94A55">
        <w:rPr>
          <w:rFonts w:ascii="Times New Roman" w:hAnsi="Times New Roman" w:cs="Times New Roman"/>
        </w:rPr>
        <w:t>Szklarczyk</w:t>
      </w:r>
      <w:proofErr w:type="spellEnd"/>
      <w:r w:rsidRPr="00F94A55">
        <w:rPr>
          <w:rFonts w:ascii="Times New Roman" w:hAnsi="Times New Roman" w:cs="Times New Roman"/>
        </w:rPr>
        <w:t xml:space="preserve"> D, Kirsch R, </w:t>
      </w:r>
      <w:proofErr w:type="spellStart"/>
      <w:r w:rsidRPr="00F94A55">
        <w:rPr>
          <w:rFonts w:ascii="Times New Roman" w:hAnsi="Times New Roman" w:cs="Times New Roman"/>
        </w:rPr>
        <w:t>Koutrouli</w:t>
      </w:r>
      <w:proofErr w:type="spellEnd"/>
      <w:r w:rsidRPr="00F94A55">
        <w:rPr>
          <w:rFonts w:ascii="Times New Roman" w:hAnsi="Times New Roman" w:cs="Times New Roman"/>
        </w:rPr>
        <w:t xml:space="preserve"> M, </w:t>
      </w:r>
      <w:proofErr w:type="spellStart"/>
      <w:r w:rsidRPr="00F94A55">
        <w:rPr>
          <w:rFonts w:ascii="Times New Roman" w:hAnsi="Times New Roman" w:cs="Times New Roman"/>
        </w:rPr>
        <w:t>Nastou</w:t>
      </w:r>
      <w:proofErr w:type="spellEnd"/>
      <w:r w:rsidRPr="00F94A55">
        <w:rPr>
          <w:rFonts w:ascii="Times New Roman" w:hAnsi="Times New Roman" w:cs="Times New Roman"/>
        </w:rPr>
        <w:t xml:space="preserve"> K, </w:t>
      </w:r>
      <w:proofErr w:type="spellStart"/>
      <w:r w:rsidRPr="00F94A55">
        <w:rPr>
          <w:rFonts w:ascii="Times New Roman" w:hAnsi="Times New Roman" w:cs="Times New Roman"/>
        </w:rPr>
        <w:t>Mehryary</w:t>
      </w:r>
      <w:proofErr w:type="spellEnd"/>
      <w:r w:rsidRPr="00F94A55">
        <w:rPr>
          <w:rFonts w:ascii="Times New Roman" w:hAnsi="Times New Roman" w:cs="Times New Roman"/>
        </w:rPr>
        <w:t xml:space="preserve"> F, </w:t>
      </w:r>
      <w:proofErr w:type="spellStart"/>
      <w:r w:rsidRPr="00F94A55">
        <w:rPr>
          <w:rFonts w:ascii="Times New Roman" w:hAnsi="Times New Roman" w:cs="Times New Roman"/>
        </w:rPr>
        <w:t>Hachilif</w:t>
      </w:r>
      <w:proofErr w:type="spellEnd"/>
      <w:r w:rsidRPr="00F94A55">
        <w:rPr>
          <w:rFonts w:ascii="Times New Roman" w:hAnsi="Times New Roman" w:cs="Times New Roman"/>
        </w:rPr>
        <w:t xml:space="preserve"> R, Gable AL, Fang T, </w:t>
      </w:r>
      <w:proofErr w:type="spellStart"/>
      <w:r w:rsidRPr="00F94A55">
        <w:rPr>
          <w:rFonts w:ascii="Times New Roman" w:hAnsi="Times New Roman" w:cs="Times New Roman"/>
        </w:rPr>
        <w:t>Doncheva</w:t>
      </w:r>
      <w:proofErr w:type="spellEnd"/>
      <w:r w:rsidRPr="00F94A55">
        <w:rPr>
          <w:rFonts w:ascii="Times New Roman" w:hAnsi="Times New Roman" w:cs="Times New Roman"/>
        </w:rPr>
        <w:t xml:space="preserve"> NT, </w:t>
      </w:r>
      <w:proofErr w:type="spellStart"/>
      <w:r w:rsidRPr="00F94A55">
        <w:rPr>
          <w:rFonts w:ascii="Times New Roman" w:hAnsi="Times New Roman" w:cs="Times New Roman"/>
        </w:rPr>
        <w:t>Pyysalo</w:t>
      </w:r>
      <w:proofErr w:type="spellEnd"/>
      <w:r w:rsidRPr="00F94A55">
        <w:rPr>
          <w:rFonts w:ascii="Times New Roman" w:hAnsi="Times New Roman" w:cs="Times New Roman"/>
        </w:rPr>
        <w:t xml:space="preserve"> S, Bork P, Jensen LJ, von Mering C. The STRING database in 2023: protein–protein association networks and functional enrichment analyses for any sequenced genome of interest. Nucleic Acids Res. 2022; 51: D638. </w:t>
      </w:r>
    </w:p>
    <w:p w14:paraId="236AD7E2" w14:textId="784BFB5C" w:rsidR="006061BA" w:rsidRPr="00F94A55" w:rsidRDefault="001C119C" w:rsidP="00F94A55">
      <w:pPr>
        <w:spacing w:line="480" w:lineRule="auto"/>
        <w:jc w:val="both"/>
        <w:rPr>
          <w:rFonts w:ascii="Times New Roman" w:eastAsiaTheme="majorEastAsia" w:hAnsi="Times New Roman" w:cs="Times New Roman"/>
          <w:color w:val="0F4761" w:themeColor="accent1" w:themeShade="BF"/>
          <w:sz w:val="32"/>
          <w:szCs w:val="32"/>
        </w:rPr>
      </w:pPr>
      <w:r w:rsidRPr="00F94A55">
        <w:rPr>
          <w:rFonts w:ascii="Times New Roman" w:hAnsi="Times New Roman" w:cs="Times New Roman"/>
        </w:rPr>
        <w:fldChar w:fldCharType="end"/>
      </w:r>
    </w:p>
    <w:sectPr w:rsidR="006061BA" w:rsidRPr="00F94A55" w:rsidSect="00135E3E">
      <w:footerReference w:type="even" r:id="rId24"/>
      <w:footerReference w:type="defaul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AADDA" w14:textId="77777777" w:rsidR="00A77A24" w:rsidRDefault="00A77A24" w:rsidP="001B7995">
      <w:r>
        <w:separator/>
      </w:r>
    </w:p>
  </w:endnote>
  <w:endnote w:type="continuationSeparator" w:id="0">
    <w:p w14:paraId="481AF7EF" w14:textId="77777777" w:rsidR="00A77A24" w:rsidRDefault="00A77A24" w:rsidP="001B7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6841543"/>
      <w:docPartObj>
        <w:docPartGallery w:val="Page Numbers (Bottom of Page)"/>
        <w:docPartUnique/>
      </w:docPartObj>
    </w:sdtPr>
    <w:sdtContent>
      <w:p w14:paraId="3872C77A" w14:textId="1DB0E179" w:rsidR="00241119" w:rsidRDefault="00241119" w:rsidP="00135E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AC4F80" w14:textId="77777777" w:rsidR="00241119" w:rsidRDefault="00241119" w:rsidP="002411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1679961"/>
      <w:docPartObj>
        <w:docPartGallery w:val="Page Numbers (Bottom of Page)"/>
        <w:docPartUnique/>
      </w:docPartObj>
    </w:sdtPr>
    <w:sdtContent>
      <w:p w14:paraId="7088B2B6" w14:textId="68300EB3" w:rsidR="00135E3E" w:rsidRDefault="00135E3E" w:rsidP="001C3CC7">
        <w:pPr>
          <w:pStyle w:val="Footer"/>
          <w:framePr w:wrap="none" w:vAnchor="text" w:hAnchor="margin" w:xAlign="right" w:y="1"/>
          <w:rPr>
            <w:rStyle w:val="PageNumber"/>
          </w:rPr>
        </w:pPr>
        <w:r w:rsidRPr="00135E3E">
          <w:rPr>
            <w:rStyle w:val="PageNumber"/>
            <w:rFonts w:ascii="Times New Roman" w:hAnsi="Times New Roman" w:cs="Times New Roman"/>
          </w:rPr>
          <w:fldChar w:fldCharType="begin"/>
        </w:r>
        <w:r w:rsidRPr="00135E3E">
          <w:rPr>
            <w:rStyle w:val="PageNumber"/>
            <w:rFonts w:ascii="Times New Roman" w:hAnsi="Times New Roman" w:cs="Times New Roman"/>
          </w:rPr>
          <w:instrText xml:space="preserve"> PAGE </w:instrText>
        </w:r>
        <w:r w:rsidRPr="00135E3E">
          <w:rPr>
            <w:rStyle w:val="PageNumber"/>
            <w:rFonts w:ascii="Times New Roman" w:hAnsi="Times New Roman" w:cs="Times New Roman"/>
          </w:rPr>
          <w:fldChar w:fldCharType="separate"/>
        </w:r>
        <w:r w:rsidRPr="00135E3E">
          <w:rPr>
            <w:rStyle w:val="PageNumber"/>
            <w:rFonts w:ascii="Times New Roman" w:hAnsi="Times New Roman" w:cs="Times New Roman"/>
            <w:noProof/>
          </w:rPr>
          <w:t>18</w:t>
        </w:r>
        <w:r w:rsidRPr="00135E3E">
          <w:rPr>
            <w:rStyle w:val="PageNumber"/>
            <w:rFonts w:ascii="Times New Roman" w:hAnsi="Times New Roman" w:cs="Times New Roman"/>
          </w:rPr>
          <w:fldChar w:fldCharType="end"/>
        </w:r>
      </w:p>
    </w:sdtContent>
  </w:sdt>
  <w:p w14:paraId="0EA2E0F6" w14:textId="77777777" w:rsidR="00241119" w:rsidRDefault="00241119" w:rsidP="0024111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51406" w14:textId="77777777" w:rsidR="00A77A24" w:rsidRDefault="00A77A24" w:rsidP="001B7995">
      <w:r>
        <w:separator/>
      </w:r>
    </w:p>
  </w:footnote>
  <w:footnote w:type="continuationSeparator" w:id="0">
    <w:p w14:paraId="5ED088FF" w14:textId="77777777" w:rsidR="00A77A24" w:rsidRDefault="00A77A24" w:rsidP="001B79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0614"/>
    <w:multiLevelType w:val="hybridMultilevel"/>
    <w:tmpl w:val="E398F458"/>
    <w:lvl w:ilvl="0" w:tplc="86168B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451A21"/>
    <w:multiLevelType w:val="hybridMultilevel"/>
    <w:tmpl w:val="B328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BD0F97"/>
    <w:multiLevelType w:val="hybridMultilevel"/>
    <w:tmpl w:val="A3AEE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9F5FE5"/>
    <w:multiLevelType w:val="hybridMultilevel"/>
    <w:tmpl w:val="4650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8B5100"/>
    <w:multiLevelType w:val="hybridMultilevel"/>
    <w:tmpl w:val="55F4FBA6"/>
    <w:lvl w:ilvl="0" w:tplc="86168B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7937824">
    <w:abstractNumId w:val="1"/>
  </w:num>
  <w:num w:numId="2" w16cid:durableId="2142915991">
    <w:abstractNumId w:val="3"/>
  </w:num>
  <w:num w:numId="3" w16cid:durableId="1922828403">
    <w:abstractNumId w:val="2"/>
  </w:num>
  <w:num w:numId="4" w16cid:durableId="751390751">
    <w:abstractNumId w:val="0"/>
  </w:num>
  <w:num w:numId="5" w16cid:durableId="8363870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2BD"/>
    <w:rsid w:val="000003C9"/>
    <w:rsid w:val="00000A8F"/>
    <w:rsid w:val="00002297"/>
    <w:rsid w:val="0000506D"/>
    <w:rsid w:val="00005F86"/>
    <w:rsid w:val="000066CA"/>
    <w:rsid w:val="00007DED"/>
    <w:rsid w:val="00010806"/>
    <w:rsid w:val="00010862"/>
    <w:rsid w:val="00012026"/>
    <w:rsid w:val="000133CC"/>
    <w:rsid w:val="00013660"/>
    <w:rsid w:val="00013F7C"/>
    <w:rsid w:val="00017E31"/>
    <w:rsid w:val="00022756"/>
    <w:rsid w:val="0002280A"/>
    <w:rsid w:val="0002325E"/>
    <w:rsid w:val="00023DC9"/>
    <w:rsid w:val="00024804"/>
    <w:rsid w:val="0002537B"/>
    <w:rsid w:val="000256DA"/>
    <w:rsid w:val="00027078"/>
    <w:rsid w:val="00027C06"/>
    <w:rsid w:val="00033328"/>
    <w:rsid w:val="000335D5"/>
    <w:rsid w:val="00034085"/>
    <w:rsid w:val="00035351"/>
    <w:rsid w:val="00036C28"/>
    <w:rsid w:val="00040248"/>
    <w:rsid w:val="00040EBD"/>
    <w:rsid w:val="000414BF"/>
    <w:rsid w:val="000417EE"/>
    <w:rsid w:val="00043B89"/>
    <w:rsid w:val="000440AF"/>
    <w:rsid w:val="000463E7"/>
    <w:rsid w:val="00046AC5"/>
    <w:rsid w:val="00046BE7"/>
    <w:rsid w:val="000503E6"/>
    <w:rsid w:val="00051F76"/>
    <w:rsid w:val="00052810"/>
    <w:rsid w:val="000528F7"/>
    <w:rsid w:val="00053EC9"/>
    <w:rsid w:val="000546CA"/>
    <w:rsid w:val="00055942"/>
    <w:rsid w:val="00055C0D"/>
    <w:rsid w:val="0005662C"/>
    <w:rsid w:val="00057BA1"/>
    <w:rsid w:val="0006028F"/>
    <w:rsid w:val="000628AF"/>
    <w:rsid w:val="00063B2F"/>
    <w:rsid w:val="00063EC1"/>
    <w:rsid w:val="00071485"/>
    <w:rsid w:val="00072A4B"/>
    <w:rsid w:val="00076662"/>
    <w:rsid w:val="00076FE7"/>
    <w:rsid w:val="00077794"/>
    <w:rsid w:val="00080259"/>
    <w:rsid w:val="00082CF6"/>
    <w:rsid w:val="00083A04"/>
    <w:rsid w:val="00084239"/>
    <w:rsid w:val="00084A72"/>
    <w:rsid w:val="0008560E"/>
    <w:rsid w:val="00085BBD"/>
    <w:rsid w:val="00086E19"/>
    <w:rsid w:val="00093241"/>
    <w:rsid w:val="00095EC0"/>
    <w:rsid w:val="00096E40"/>
    <w:rsid w:val="0009748C"/>
    <w:rsid w:val="00097C10"/>
    <w:rsid w:val="000A08C3"/>
    <w:rsid w:val="000A121E"/>
    <w:rsid w:val="000A21DC"/>
    <w:rsid w:val="000A2A9C"/>
    <w:rsid w:val="000A3F3B"/>
    <w:rsid w:val="000A7F85"/>
    <w:rsid w:val="000B087F"/>
    <w:rsid w:val="000B2224"/>
    <w:rsid w:val="000B306A"/>
    <w:rsid w:val="000C2102"/>
    <w:rsid w:val="000C35A5"/>
    <w:rsid w:val="000C3CC6"/>
    <w:rsid w:val="000C3F69"/>
    <w:rsid w:val="000C6219"/>
    <w:rsid w:val="000D3368"/>
    <w:rsid w:val="000D6D3C"/>
    <w:rsid w:val="000D79BD"/>
    <w:rsid w:val="000E0397"/>
    <w:rsid w:val="000E7672"/>
    <w:rsid w:val="000F1114"/>
    <w:rsid w:val="000F2896"/>
    <w:rsid w:val="000F2FF6"/>
    <w:rsid w:val="000F369D"/>
    <w:rsid w:val="000F445D"/>
    <w:rsid w:val="000F47BD"/>
    <w:rsid w:val="00101023"/>
    <w:rsid w:val="00101156"/>
    <w:rsid w:val="00101A81"/>
    <w:rsid w:val="00102B99"/>
    <w:rsid w:val="00105738"/>
    <w:rsid w:val="001117C6"/>
    <w:rsid w:val="00112AD3"/>
    <w:rsid w:val="00112BA4"/>
    <w:rsid w:val="00113E4E"/>
    <w:rsid w:val="00115672"/>
    <w:rsid w:val="00116649"/>
    <w:rsid w:val="00116FD6"/>
    <w:rsid w:val="001172F1"/>
    <w:rsid w:val="001226A6"/>
    <w:rsid w:val="00126FDA"/>
    <w:rsid w:val="0012722A"/>
    <w:rsid w:val="00132ABD"/>
    <w:rsid w:val="00132E08"/>
    <w:rsid w:val="00135095"/>
    <w:rsid w:val="00135E3E"/>
    <w:rsid w:val="00135F48"/>
    <w:rsid w:val="00137D8E"/>
    <w:rsid w:val="00140C60"/>
    <w:rsid w:val="00141148"/>
    <w:rsid w:val="001430E6"/>
    <w:rsid w:val="00143189"/>
    <w:rsid w:val="001437B3"/>
    <w:rsid w:val="00144090"/>
    <w:rsid w:val="00144E38"/>
    <w:rsid w:val="00145309"/>
    <w:rsid w:val="001462E0"/>
    <w:rsid w:val="00146F67"/>
    <w:rsid w:val="00147117"/>
    <w:rsid w:val="00152AC9"/>
    <w:rsid w:val="001533A5"/>
    <w:rsid w:val="00154740"/>
    <w:rsid w:val="00160827"/>
    <w:rsid w:val="00160849"/>
    <w:rsid w:val="00161D73"/>
    <w:rsid w:val="001623B6"/>
    <w:rsid w:val="0016398E"/>
    <w:rsid w:val="001650A9"/>
    <w:rsid w:val="0017159D"/>
    <w:rsid w:val="00173379"/>
    <w:rsid w:val="00173831"/>
    <w:rsid w:val="00175946"/>
    <w:rsid w:val="00176C42"/>
    <w:rsid w:val="00177634"/>
    <w:rsid w:val="00181745"/>
    <w:rsid w:val="00184AEA"/>
    <w:rsid w:val="001866AB"/>
    <w:rsid w:val="00186C83"/>
    <w:rsid w:val="00186CF5"/>
    <w:rsid w:val="00192F86"/>
    <w:rsid w:val="001937F2"/>
    <w:rsid w:val="001940BB"/>
    <w:rsid w:val="00195315"/>
    <w:rsid w:val="0019540F"/>
    <w:rsid w:val="00195993"/>
    <w:rsid w:val="00195B4F"/>
    <w:rsid w:val="00196B2D"/>
    <w:rsid w:val="00197CCE"/>
    <w:rsid w:val="001A101C"/>
    <w:rsid w:val="001A1D18"/>
    <w:rsid w:val="001A3CEB"/>
    <w:rsid w:val="001A62FC"/>
    <w:rsid w:val="001B0065"/>
    <w:rsid w:val="001B2259"/>
    <w:rsid w:val="001B2541"/>
    <w:rsid w:val="001B3456"/>
    <w:rsid w:val="001B406D"/>
    <w:rsid w:val="001B4F48"/>
    <w:rsid w:val="001B7995"/>
    <w:rsid w:val="001C08E2"/>
    <w:rsid w:val="001C119C"/>
    <w:rsid w:val="001C16F5"/>
    <w:rsid w:val="001C1952"/>
    <w:rsid w:val="001C288A"/>
    <w:rsid w:val="001C3BD6"/>
    <w:rsid w:val="001C3F83"/>
    <w:rsid w:val="001C40A3"/>
    <w:rsid w:val="001C4208"/>
    <w:rsid w:val="001C5241"/>
    <w:rsid w:val="001C640B"/>
    <w:rsid w:val="001C6D46"/>
    <w:rsid w:val="001C6D9F"/>
    <w:rsid w:val="001C78BF"/>
    <w:rsid w:val="001D1947"/>
    <w:rsid w:val="001D19CA"/>
    <w:rsid w:val="001D5CA1"/>
    <w:rsid w:val="001D61F0"/>
    <w:rsid w:val="001D735A"/>
    <w:rsid w:val="001D7860"/>
    <w:rsid w:val="001E1404"/>
    <w:rsid w:val="001E266D"/>
    <w:rsid w:val="001E3484"/>
    <w:rsid w:val="001E4CCA"/>
    <w:rsid w:val="001F0E74"/>
    <w:rsid w:val="001F1EEB"/>
    <w:rsid w:val="001F2DB7"/>
    <w:rsid w:val="001F3F23"/>
    <w:rsid w:val="001F41A8"/>
    <w:rsid w:val="001F42F1"/>
    <w:rsid w:val="001F499D"/>
    <w:rsid w:val="001F50FC"/>
    <w:rsid w:val="001F5F89"/>
    <w:rsid w:val="001F63E9"/>
    <w:rsid w:val="001F642F"/>
    <w:rsid w:val="002004A3"/>
    <w:rsid w:val="00211125"/>
    <w:rsid w:val="00212455"/>
    <w:rsid w:val="002133D7"/>
    <w:rsid w:val="0021354D"/>
    <w:rsid w:val="00214D0E"/>
    <w:rsid w:val="0021568B"/>
    <w:rsid w:val="00215C5C"/>
    <w:rsid w:val="00216351"/>
    <w:rsid w:val="0021734D"/>
    <w:rsid w:val="00217A31"/>
    <w:rsid w:val="00217E90"/>
    <w:rsid w:val="0022073D"/>
    <w:rsid w:val="00222510"/>
    <w:rsid w:val="0022493D"/>
    <w:rsid w:val="00226E09"/>
    <w:rsid w:val="00227183"/>
    <w:rsid w:val="002276CC"/>
    <w:rsid w:val="00227E7F"/>
    <w:rsid w:val="00230853"/>
    <w:rsid w:val="0023089C"/>
    <w:rsid w:val="002312B3"/>
    <w:rsid w:val="00231F77"/>
    <w:rsid w:val="0023210F"/>
    <w:rsid w:val="0023264E"/>
    <w:rsid w:val="0023617F"/>
    <w:rsid w:val="002402FA"/>
    <w:rsid w:val="00241119"/>
    <w:rsid w:val="00241745"/>
    <w:rsid w:val="00242E96"/>
    <w:rsid w:val="00243ABA"/>
    <w:rsid w:val="002445FD"/>
    <w:rsid w:val="00246056"/>
    <w:rsid w:val="002504DA"/>
    <w:rsid w:val="00251042"/>
    <w:rsid w:val="00251C8C"/>
    <w:rsid w:val="0025207C"/>
    <w:rsid w:val="00253FA0"/>
    <w:rsid w:val="00256553"/>
    <w:rsid w:val="00257A76"/>
    <w:rsid w:val="00260C2C"/>
    <w:rsid w:val="00261E97"/>
    <w:rsid w:val="0026379A"/>
    <w:rsid w:val="00264877"/>
    <w:rsid w:val="00264A04"/>
    <w:rsid w:val="002653D0"/>
    <w:rsid w:val="00266426"/>
    <w:rsid w:val="002711AF"/>
    <w:rsid w:val="002746DA"/>
    <w:rsid w:val="00275F00"/>
    <w:rsid w:val="002769C2"/>
    <w:rsid w:val="00276F6D"/>
    <w:rsid w:val="00281382"/>
    <w:rsid w:val="002814A3"/>
    <w:rsid w:val="0028198E"/>
    <w:rsid w:val="00281D5C"/>
    <w:rsid w:val="0028238A"/>
    <w:rsid w:val="00283607"/>
    <w:rsid w:val="00285737"/>
    <w:rsid w:val="0029464F"/>
    <w:rsid w:val="00294C89"/>
    <w:rsid w:val="0029619A"/>
    <w:rsid w:val="00296E05"/>
    <w:rsid w:val="00297C48"/>
    <w:rsid w:val="00297D1B"/>
    <w:rsid w:val="002A1E76"/>
    <w:rsid w:val="002A35B1"/>
    <w:rsid w:val="002A508E"/>
    <w:rsid w:val="002A5BBF"/>
    <w:rsid w:val="002A700C"/>
    <w:rsid w:val="002A73B0"/>
    <w:rsid w:val="002B0E9D"/>
    <w:rsid w:val="002B2982"/>
    <w:rsid w:val="002B613B"/>
    <w:rsid w:val="002B6851"/>
    <w:rsid w:val="002B7A59"/>
    <w:rsid w:val="002C19BA"/>
    <w:rsid w:val="002C24D1"/>
    <w:rsid w:val="002C3753"/>
    <w:rsid w:val="002C4C2C"/>
    <w:rsid w:val="002C6706"/>
    <w:rsid w:val="002D34DA"/>
    <w:rsid w:val="002D3EBE"/>
    <w:rsid w:val="002D5BE8"/>
    <w:rsid w:val="002D645C"/>
    <w:rsid w:val="002D714E"/>
    <w:rsid w:val="002D7676"/>
    <w:rsid w:val="002D7A12"/>
    <w:rsid w:val="002E135A"/>
    <w:rsid w:val="002E39BA"/>
    <w:rsid w:val="002E4369"/>
    <w:rsid w:val="002E616E"/>
    <w:rsid w:val="002E6308"/>
    <w:rsid w:val="002F0184"/>
    <w:rsid w:val="002F314A"/>
    <w:rsid w:val="002F6244"/>
    <w:rsid w:val="002F704D"/>
    <w:rsid w:val="002F77B8"/>
    <w:rsid w:val="00300811"/>
    <w:rsid w:val="003017CA"/>
    <w:rsid w:val="003021A3"/>
    <w:rsid w:val="00304B1E"/>
    <w:rsid w:val="00305FD4"/>
    <w:rsid w:val="00306931"/>
    <w:rsid w:val="00306EE7"/>
    <w:rsid w:val="00311FA1"/>
    <w:rsid w:val="0031270F"/>
    <w:rsid w:val="0031478E"/>
    <w:rsid w:val="00315794"/>
    <w:rsid w:val="00316F4F"/>
    <w:rsid w:val="00320A1D"/>
    <w:rsid w:val="003252E8"/>
    <w:rsid w:val="0032550E"/>
    <w:rsid w:val="00326A2C"/>
    <w:rsid w:val="00330977"/>
    <w:rsid w:val="0033103A"/>
    <w:rsid w:val="00331DFB"/>
    <w:rsid w:val="0033267C"/>
    <w:rsid w:val="00335D60"/>
    <w:rsid w:val="003373B9"/>
    <w:rsid w:val="00337F55"/>
    <w:rsid w:val="00340D23"/>
    <w:rsid w:val="00341CA4"/>
    <w:rsid w:val="00344C75"/>
    <w:rsid w:val="00347B41"/>
    <w:rsid w:val="00347E7E"/>
    <w:rsid w:val="00350208"/>
    <w:rsid w:val="003504A5"/>
    <w:rsid w:val="00351F6B"/>
    <w:rsid w:val="003521D8"/>
    <w:rsid w:val="00352ACA"/>
    <w:rsid w:val="00352C33"/>
    <w:rsid w:val="00353A06"/>
    <w:rsid w:val="00355B3D"/>
    <w:rsid w:val="00356C23"/>
    <w:rsid w:val="00357506"/>
    <w:rsid w:val="0036014C"/>
    <w:rsid w:val="00360BA4"/>
    <w:rsid w:val="00362A3B"/>
    <w:rsid w:val="00363223"/>
    <w:rsid w:val="003642CA"/>
    <w:rsid w:val="00366044"/>
    <w:rsid w:val="003667BD"/>
    <w:rsid w:val="0037093C"/>
    <w:rsid w:val="00370A8D"/>
    <w:rsid w:val="00370F78"/>
    <w:rsid w:val="0037160B"/>
    <w:rsid w:val="003717CA"/>
    <w:rsid w:val="00374075"/>
    <w:rsid w:val="00374D6E"/>
    <w:rsid w:val="00376AA7"/>
    <w:rsid w:val="00377714"/>
    <w:rsid w:val="0038336E"/>
    <w:rsid w:val="003846B9"/>
    <w:rsid w:val="0038674B"/>
    <w:rsid w:val="00387F0E"/>
    <w:rsid w:val="00390AE6"/>
    <w:rsid w:val="0039184E"/>
    <w:rsid w:val="0039206B"/>
    <w:rsid w:val="00394A84"/>
    <w:rsid w:val="00395028"/>
    <w:rsid w:val="003963C9"/>
    <w:rsid w:val="003977D0"/>
    <w:rsid w:val="00397B6D"/>
    <w:rsid w:val="003A047B"/>
    <w:rsid w:val="003A1B06"/>
    <w:rsid w:val="003A1D6E"/>
    <w:rsid w:val="003A3D5F"/>
    <w:rsid w:val="003A534A"/>
    <w:rsid w:val="003A5A58"/>
    <w:rsid w:val="003A64DF"/>
    <w:rsid w:val="003A7127"/>
    <w:rsid w:val="003B2E69"/>
    <w:rsid w:val="003B3EDE"/>
    <w:rsid w:val="003B467D"/>
    <w:rsid w:val="003B59DA"/>
    <w:rsid w:val="003B72DF"/>
    <w:rsid w:val="003B73D6"/>
    <w:rsid w:val="003B7541"/>
    <w:rsid w:val="003B766B"/>
    <w:rsid w:val="003C3839"/>
    <w:rsid w:val="003D11B8"/>
    <w:rsid w:val="003D4FA8"/>
    <w:rsid w:val="003E0B10"/>
    <w:rsid w:val="003E11C5"/>
    <w:rsid w:val="003E29B7"/>
    <w:rsid w:val="003E2C4A"/>
    <w:rsid w:val="003E3C03"/>
    <w:rsid w:val="003E437E"/>
    <w:rsid w:val="003E5BB3"/>
    <w:rsid w:val="003E6944"/>
    <w:rsid w:val="003F4B6F"/>
    <w:rsid w:val="003F67A1"/>
    <w:rsid w:val="003F72B1"/>
    <w:rsid w:val="003F78DB"/>
    <w:rsid w:val="00404BBF"/>
    <w:rsid w:val="00405A27"/>
    <w:rsid w:val="00410CE0"/>
    <w:rsid w:val="00410DFE"/>
    <w:rsid w:val="0041315C"/>
    <w:rsid w:val="004174A6"/>
    <w:rsid w:val="00421BB0"/>
    <w:rsid w:val="004222E0"/>
    <w:rsid w:val="00423A31"/>
    <w:rsid w:val="00425CF6"/>
    <w:rsid w:val="00431020"/>
    <w:rsid w:val="004313D4"/>
    <w:rsid w:val="004320C5"/>
    <w:rsid w:val="00432436"/>
    <w:rsid w:val="004361CA"/>
    <w:rsid w:val="00436FA7"/>
    <w:rsid w:val="00440FC8"/>
    <w:rsid w:val="00441CAB"/>
    <w:rsid w:val="004434D6"/>
    <w:rsid w:val="00444681"/>
    <w:rsid w:val="004465AA"/>
    <w:rsid w:val="00446E46"/>
    <w:rsid w:val="004507B7"/>
    <w:rsid w:val="00451C27"/>
    <w:rsid w:val="00453508"/>
    <w:rsid w:val="0045375D"/>
    <w:rsid w:val="00453875"/>
    <w:rsid w:val="004539AD"/>
    <w:rsid w:val="004550FB"/>
    <w:rsid w:val="00457212"/>
    <w:rsid w:val="00457665"/>
    <w:rsid w:val="004603F8"/>
    <w:rsid w:val="00460C8A"/>
    <w:rsid w:val="0046193B"/>
    <w:rsid w:val="004629D9"/>
    <w:rsid w:val="004638CB"/>
    <w:rsid w:val="00464FAD"/>
    <w:rsid w:val="004765FB"/>
    <w:rsid w:val="0048023F"/>
    <w:rsid w:val="00481FCC"/>
    <w:rsid w:val="00482365"/>
    <w:rsid w:val="004829EA"/>
    <w:rsid w:val="00485603"/>
    <w:rsid w:val="00485D2F"/>
    <w:rsid w:val="0048665D"/>
    <w:rsid w:val="00491077"/>
    <w:rsid w:val="0049291F"/>
    <w:rsid w:val="00492E31"/>
    <w:rsid w:val="00493240"/>
    <w:rsid w:val="00493D97"/>
    <w:rsid w:val="00493F17"/>
    <w:rsid w:val="0049489E"/>
    <w:rsid w:val="004967B0"/>
    <w:rsid w:val="004A20A1"/>
    <w:rsid w:val="004A254F"/>
    <w:rsid w:val="004A2CD6"/>
    <w:rsid w:val="004A3101"/>
    <w:rsid w:val="004A6156"/>
    <w:rsid w:val="004B1A9F"/>
    <w:rsid w:val="004B2569"/>
    <w:rsid w:val="004B4022"/>
    <w:rsid w:val="004B41F5"/>
    <w:rsid w:val="004B5778"/>
    <w:rsid w:val="004B6A78"/>
    <w:rsid w:val="004C1660"/>
    <w:rsid w:val="004C4B77"/>
    <w:rsid w:val="004C5EE2"/>
    <w:rsid w:val="004D0F03"/>
    <w:rsid w:val="004D1044"/>
    <w:rsid w:val="004D24AD"/>
    <w:rsid w:val="004D2535"/>
    <w:rsid w:val="004D3214"/>
    <w:rsid w:val="004D348A"/>
    <w:rsid w:val="004D3D59"/>
    <w:rsid w:val="004D495A"/>
    <w:rsid w:val="004D5807"/>
    <w:rsid w:val="004E0754"/>
    <w:rsid w:val="004E2553"/>
    <w:rsid w:val="004E39C1"/>
    <w:rsid w:val="004E623D"/>
    <w:rsid w:val="004E681D"/>
    <w:rsid w:val="004E798D"/>
    <w:rsid w:val="004F04C0"/>
    <w:rsid w:val="004F1011"/>
    <w:rsid w:val="004F153F"/>
    <w:rsid w:val="004F4355"/>
    <w:rsid w:val="004F5DEE"/>
    <w:rsid w:val="0050295D"/>
    <w:rsid w:val="00504BC8"/>
    <w:rsid w:val="005053F8"/>
    <w:rsid w:val="00505E3B"/>
    <w:rsid w:val="00506FBF"/>
    <w:rsid w:val="00511D59"/>
    <w:rsid w:val="0051565F"/>
    <w:rsid w:val="005162AC"/>
    <w:rsid w:val="0051656D"/>
    <w:rsid w:val="00520557"/>
    <w:rsid w:val="00520B3F"/>
    <w:rsid w:val="00521AAF"/>
    <w:rsid w:val="00522C04"/>
    <w:rsid w:val="00522FA2"/>
    <w:rsid w:val="00523D6B"/>
    <w:rsid w:val="00526A94"/>
    <w:rsid w:val="0052793F"/>
    <w:rsid w:val="00530A64"/>
    <w:rsid w:val="00531143"/>
    <w:rsid w:val="005324E1"/>
    <w:rsid w:val="0053255B"/>
    <w:rsid w:val="00532EAE"/>
    <w:rsid w:val="00533AC6"/>
    <w:rsid w:val="00533BD9"/>
    <w:rsid w:val="00536689"/>
    <w:rsid w:val="005375E3"/>
    <w:rsid w:val="00540887"/>
    <w:rsid w:val="00544279"/>
    <w:rsid w:val="005446A6"/>
    <w:rsid w:val="005454F0"/>
    <w:rsid w:val="00547411"/>
    <w:rsid w:val="00547850"/>
    <w:rsid w:val="0055073C"/>
    <w:rsid w:val="00552AE0"/>
    <w:rsid w:val="005532F6"/>
    <w:rsid w:val="005534BB"/>
    <w:rsid w:val="00553C22"/>
    <w:rsid w:val="00557161"/>
    <w:rsid w:val="005572B6"/>
    <w:rsid w:val="00560622"/>
    <w:rsid w:val="00560BD3"/>
    <w:rsid w:val="00561C3A"/>
    <w:rsid w:val="00561CB5"/>
    <w:rsid w:val="00563AED"/>
    <w:rsid w:val="00572917"/>
    <w:rsid w:val="00575E7F"/>
    <w:rsid w:val="005762D9"/>
    <w:rsid w:val="00576499"/>
    <w:rsid w:val="005817C2"/>
    <w:rsid w:val="005824A9"/>
    <w:rsid w:val="005863DB"/>
    <w:rsid w:val="005902B1"/>
    <w:rsid w:val="0059218C"/>
    <w:rsid w:val="005946E2"/>
    <w:rsid w:val="00596659"/>
    <w:rsid w:val="00597092"/>
    <w:rsid w:val="00597F1A"/>
    <w:rsid w:val="005A1984"/>
    <w:rsid w:val="005A2793"/>
    <w:rsid w:val="005A2DE9"/>
    <w:rsid w:val="005A34FD"/>
    <w:rsid w:val="005A3D54"/>
    <w:rsid w:val="005A5005"/>
    <w:rsid w:val="005A53B6"/>
    <w:rsid w:val="005B1EB9"/>
    <w:rsid w:val="005B278B"/>
    <w:rsid w:val="005B33B9"/>
    <w:rsid w:val="005B44D3"/>
    <w:rsid w:val="005B4DD9"/>
    <w:rsid w:val="005B6FBD"/>
    <w:rsid w:val="005C0729"/>
    <w:rsid w:val="005C10BB"/>
    <w:rsid w:val="005C1730"/>
    <w:rsid w:val="005C2018"/>
    <w:rsid w:val="005C2C73"/>
    <w:rsid w:val="005C316F"/>
    <w:rsid w:val="005D08FC"/>
    <w:rsid w:val="005D0F33"/>
    <w:rsid w:val="005D1959"/>
    <w:rsid w:val="005D2889"/>
    <w:rsid w:val="005D2F1C"/>
    <w:rsid w:val="005D3398"/>
    <w:rsid w:val="005D7009"/>
    <w:rsid w:val="005E153E"/>
    <w:rsid w:val="005E2A16"/>
    <w:rsid w:val="005E41AC"/>
    <w:rsid w:val="005E442C"/>
    <w:rsid w:val="005E4E51"/>
    <w:rsid w:val="005E652E"/>
    <w:rsid w:val="005F2132"/>
    <w:rsid w:val="005F4987"/>
    <w:rsid w:val="005F54D5"/>
    <w:rsid w:val="005F5C2D"/>
    <w:rsid w:val="00604526"/>
    <w:rsid w:val="00604E32"/>
    <w:rsid w:val="00604F24"/>
    <w:rsid w:val="00605A6F"/>
    <w:rsid w:val="006061BA"/>
    <w:rsid w:val="006108BB"/>
    <w:rsid w:val="00611161"/>
    <w:rsid w:val="006130F4"/>
    <w:rsid w:val="00613F82"/>
    <w:rsid w:val="00620809"/>
    <w:rsid w:val="0062203B"/>
    <w:rsid w:val="006229F1"/>
    <w:rsid w:val="00622BF4"/>
    <w:rsid w:val="00624214"/>
    <w:rsid w:val="00624B2F"/>
    <w:rsid w:val="006258A2"/>
    <w:rsid w:val="00626F62"/>
    <w:rsid w:val="00627768"/>
    <w:rsid w:val="0063168B"/>
    <w:rsid w:val="00631B9E"/>
    <w:rsid w:val="0063514F"/>
    <w:rsid w:val="00637E03"/>
    <w:rsid w:val="00644141"/>
    <w:rsid w:val="00645311"/>
    <w:rsid w:val="006469F3"/>
    <w:rsid w:val="006500AF"/>
    <w:rsid w:val="006508F7"/>
    <w:rsid w:val="006517AC"/>
    <w:rsid w:val="00652F18"/>
    <w:rsid w:val="006564F1"/>
    <w:rsid w:val="006576CF"/>
    <w:rsid w:val="00657F18"/>
    <w:rsid w:val="00660B5A"/>
    <w:rsid w:val="006617F1"/>
    <w:rsid w:val="00662F06"/>
    <w:rsid w:val="006639B0"/>
    <w:rsid w:val="006662F2"/>
    <w:rsid w:val="006668AC"/>
    <w:rsid w:val="00670E2E"/>
    <w:rsid w:val="00672A88"/>
    <w:rsid w:val="00673A99"/>
    <w:rsid w:val="00674FF0"/>
    <w:rsid w:val="0067589C"/>
    <w:rsid w:val="00677A3F"/>
    <w:rsid w:val="006804E5"/>
    <w:rsid w:val="00681EAB"/>
    <w:rsid w:val="00682BAF"/>
    <w:rsid w:val="00684B42"/>
    <w:rsid w:val="00691271"/>
    <w:rsid w:val="00692BD3"/>
    <w:rsid w:val="00692D43"/>
    <w:rsid w:val="00693487"/>
    <w:rsid w:val="00693BF9"/>
    <w:rsid w:val="006A0EA2"/>
    <w:rsid w:val="006A14D2"/>
    <w:rsid w:val="006A2FD4"/>
    <w:rsid w:val="006A4824"/>
    <w:rsid w:val="006B061D"/>
    <w:rsid w:val="006B2CB1"/>
    <w:rsid w:val="006B30F8"/>
    <w:rsid w:val="006B5C66"/>
    <w:rsid w:val="006B78C1"/>
    <w:rsid w:val="006C22AB"/>
    <w:rsid w:val="006C2EFE"/>
    <w:rsid w:val="006C51AD"/>
    <w:rsid w:val="006C56E7"/>
    <w:rsid w:val="006C5D69"/>
    <w:rsid w:val="006C717E"/>
    <w:rsid w:val="006D0DD5"/>
    <w:rsid w:val="006D25B3"/>
    <w:rsid w:val="006D60E9"/>
    <w:rsid w:val="006E02BD"/>
    <w:rsid w:val="006E0F1B"/>
    <w:rsid w:val="006E3DA6"/>
    <w:rsid w:val="006E4CD6"/>
    <w:rsid w:val="006E5139"/>
    <w:rsid w:val="006E54BD"/>
    <w:rsid w:val="006E5978"/>
    <w:rsid w:val="006E5BF4"/>
    <w:rsid w:val="006E611C"/>
    <w:rsid w:val="006F05C1"/>
    <w:rsid w:val="006F3EB8"/>
    <w:rsid w:val="006F4BBB"/>
    <w:rsid w:val="006F5096"/>
    <w:rsid w:val="006F642E"/>
    <w:rsid w:val="006F64E0"/>
    <w:rsid w:val="0070150B"/>
    <w:rsid w:val="0070197C"/>
    <w:rsid w:val="00702627"/>
    <w:rsid w:val="007035DD"/>
    <w:rsid w:val="00703F20"/>
    <w:rsid w:val="00705CD9"/>
    <w:rsid w:val="00707ED8"/>
    <w:rsid w:val="00713C78"/>
    <w:rsid w:val="00713E83"/>
    <w:rsid w:val="00714714"/>
    <w:rsid w:val="00715976"/>
    <w:rsid w:val="00717062"/>
    <w:rsid w:val="00720469"/>
    <w:rsid w:val="00723421"/>
    <w:rsid w:val="00725C29"/>
    <w:rsid w:val="00725D2C"/>
    <w:rsid w:val="007275CA"/>
    <w:rsid w:val="00727730"/>
    <w:rsid w:val="00727AED"/>
    <w:rsid w:val="00727F34"/>
    <w:rsid w:val="00727F40"/>
    <w:rsid w:val="00731888"/>
    <w:rsid w:val="0073190B"/>
    <w:rsid w:val="00731BE5"/>
    <w:rsid w:val="0073593B"/>
    <w:rsid w:val="007415DF"/>
    <w:rsid w:val="00742572"/>
    <w:rsid w:val="007435A1"/>
    <w:rsid w:val="00744115"/>
    <w:rsid w:val="007446C0"/>
    <w:rsid w:val="0074564E"/>
    <w:rsid w:val="007462DA"/>
    <w:rsid w:val="00746DAA"/>
    <w:rsid w:val="00747149"/>
    <w:rsid w:val="0074796D"/>
    <w:rsid w:val="0075007C"/>
    <w:rsid w:val="0075104E"/>
    <w:rsid w:val="0075343B"/>
    <w:rsid w:val="00753E6E"/>
    <w:rsid w:val="00755469"/>
    <w:rsid w:val="00755D2F"/>
    <w:rsid w:val="00755FFD"/>
    <w:rsid w:val="007569E8"/>
    <w:rsid w:val="0076533C"/>
    <w:rsid w:val="00766D45"/>
    <w:rsid w:val="00766E6D"/>
    <w:rsid w:val="00770372"/>
    <w:rsid w:val="00771583"/>
    <w:rsid w:val="00771895"/>
    <w:rsid w:val="00772742"/>
    <w:rsid w:val="00772A41"/>
    <w:rsid w:val="007742FD"/>
    <w:rsid w:val="00774F0F"/>
    <w:rsid w:val="007753C4"/>
    <w:rsid w:val="00775C18"/>
    <w:rsid w:val="007777BD"/>
    <w:rsid w:val="00780B00"/>
    <w:rsid w:val="0078189F"/>
    <w:rsid w:val="00781F6B"/>
    <w:rsid w:val="00783836"/>
    <w:rsid w:val="0078385F"/>
    <w:rsid w:val="00783908"/>
    <w:rsid w:val="007844BD"/>
    <w:rsid w:val="00784503"/>
    <w:rsid w:val="00786389"/>
    <w:rsid w:val="0078695D"/>
    <w:rsid w:val="00787976"/>
    <w:rsid w:val="00787F0F"/>
    <w:rsid w:val="0079031D"/>
    <w:rsid w:val="0079418B"/>
    <w:rsid w:val="00794A67"/>
    <w:rsid w:val="00796B19"/>
    <w:rsid w:val="00796CD4"/>
    <w:rsid w:val="007A0610"/>
    <w:rsid w:val="007A1309"/>
    <w:rsid w:val="007A1D33"/>
    <w:rsid w:val="007A2F10"/>
    <w:rsid w:val="007A3716"/>
    <w:rsid w:val="007A3F88"/>
    <w:rsid w:val="007A3FD5"/>
    <w:rsid w:val="007A5E02"/>
    <w:rsid w:val="007A7BBB"/>
    <w:rsid w:val="007B06F8"/>
    <w:rsid w:val="007B1891"/>
    <w:rsid w:val="007B1BD5"/>
    <w:rsid w:val="007B1F0A"/>
    <w:rsid w:val="007B23B4"/>
    <w:rsid w:val="007B263C"/>
    <w:rsid w:val="007B3876"/>
    <w:rsid w:val="007B4F64"/>
    <w:rsid w:val="007B528E"/>
    <w:rsid w:val="007B7532"/>
    <w:rsid w:val="007C0115"/>
    <w:rsid w:val="007C0479"/>
    <w:rsid w:val="007C195C"/>
    <w:rsid w:val="007C1CE5"/>
    <w:rsid w:val="007C1F0B"/>
    <w:rsid w:val="007C22E5"/>
    <w:rsid w:val="007C2852"/>
    <w:rsid w:val="007C2F48"/>
    <w:rsid w:val="007C3ED6"/>
    <w:rsid w:val="007C46B8"/>
    <w:rsid w:val="007C54FC"/>
    <w:rsid w:val="007D1D60"/>
    <w:rsid w:val="007D39CF"/>
    <w:rsid w:val="007D4ABD"/>
    <w:rsid w:val="007D4E7F"/>
    <w:rsid w:val="007D62C1"/>
    <w:rsid w:val="007F0063"/>
    <w:rsid w:val="007F2399"/>
    <w:rsid w:val="007F4D00"/>
    <w:rsid w:val="007F5ABA"/>
    <w:rsid w:val="007F6CA8"/>
    <w:rsid w:val="00800919"/>
    <w:rsid w:val="008015C0"/>
    <w:rsid w:val="008015F0"/>
    <w:rsid w:val="00802A65"/>
    <w:rsid w:val="00802E1E"/>
    <w:rsid w:val="00805F24"/>
    <w:rsid w:val="00806A4C"/>
    <w:rsid w:val="00807315"/>
    <w:rsid w:val="00810092"/>
    <w:rsid w:val="00810ABC"/>
    <w:rsid w:val="00821697"/>
    <w:rsid w:val="0082524D"/>
    <w:rsid w:val="00825B41"/>
    <w:rsid w:val="00826341"/>
    <w:rsid w:val="008271B5"/>
    <w:rsid w:val="00827ABF"/>
    <w:rsid w:val="00827C0B"/>
    <w:rsid w:val="00830C07"/>
    <w:rsid w:val="00831214"/>
    <w:rsid w:val="00833399"/>
    <w:rsid w:val="00833701"/>
    <w:rsid w:val="00835C85"/>
    <w:rsid w:val="00836CCD"/>
    <w:rsid w:val="00837B1F"/>
    <w:rsid w:val="008431AC"/>
    <w:rsid w:val="00846FBC"/>
    <w:rsid w:val="00847AC7"/>
    <w:rsid w:val="00852225"/>
    <w:rsid w:val="00853901"/>
    <w:rsid w:val="008553AE"/>
    <w:rsid w:val="00855513"/>
    <w:rsid w:val="008606B2"/>
    <w:rsid w:val="00860709"/>
    <w:rsid w:val="00863855"/>
    <w:rsid w:val="00863FA7"/>
    <w:rsid w:val="00865377"/>
    <w:rsid w:val="0086539D"/>
    <w:rsid w:val="008654BB"/>
    <w:rsid w:val="00867072"/>
    <w:rsid w:val="0086719E"/>
    <w:rsid w:val="0086789F"/>
    <w:rsid w:val="008725F1"/>
    <w:rsid w:val="00876056"/>
    <w:rsid w:val="00877B8A"/>
    <w:rsid w:val="00881267"/>
    <w:rsid w:val="0088379D"/>
    <w:rsid w:val="00887ABF"/>
    <w:rsid w:val="00890AA5"/>
    <w:rsid w:val="00890EA7"/>
    <w:rsid w:val="00891317"/>
    <w:rsid w:val="00893790"/>
    <w:rsid w:val="00895F81"/>
    <w:rsid w:val="008964E6"/>
    <w:rsid w:val="00897BCF"/>
    <w:rsid w:val="008A1357"/>
    <w:rsid w:val="008A2378"/>
    <w:rsid w:val="008A520E"/>
    <w:rsid w:val="008A5387"/>
    <w:rsid w:val="008A6778"/>
    <w:rsid w:val="008A6822"/>
    <w:rsid w:val="008A6FFD"/>
    <w:rsid w:val="008B0779"/>
    <w:rsid w:val="008B17F6"/>
    <w:rsid w:val="008B3101"/>
    <w:rsid w:val="008B40EE"/>
    <w:rsid w:val="008B5251"/>
    <w:rsid w:val="008B637C"/>
    <w:rsid w:val="008B692B"/>
    <w:rsid w:val="008B7652"/>
    <w:rsid w:val="008B7A4F"/>
    <w:rsid w:val="008C07B2"/>
    <w:rsid w:val="008C1586"/>
    <w:rsid w:val="008C3E97"/>
    <w:rsid w:val="008C475A"/>
    <w:rsid w:val="008C4C62"/>
    <w:rsid w:val="008C782D"/>
    <w:rsid w:val="008D0CFB"/>
    <w:rsid w:val="008D2981"/>
    <w:rsid w:val="008D74AD"/>
    <w:rsid w:val="008E25C0"/>
    <w:rsid w:val="008E42DE"/>
    <w:rsid w:val="008E4432"/>
    <w:rsid w:val="008E4711"/>
    <w:rsid w:val="008F2C03"/>
    <w:rsid w:val="008F3880"/>
    <w:rsid w:val="008F41DA"/>
    <w:rsid w:val="008F5A88"/>
    <w:rsid w:val="008F6062"/>
    <w:rsid w:val="008F7500"/>
    <w:rsid w:val="00902977"/>
    <w:rsid w:val="009037B9"/>
    <w:rsid w:val="0090399C"/>
    <w:rsid w:val="009048CE"/>
    <w:rsid w:val="009078D0"/>
    <w:rsid w:val="00912251"/>
    <w:rsid w:val="00912A32"/>
    <w:rsid w:val="0091355E"/>
    <w:rsid w:val="00915C73"/>
    <w:rsid w:val="00916601"/>
    <w:rsid w:val="0091732D"/>
    <w:rsid w:val="00917338"/>
    <w:rsid w:val="00920E68"/>
    <w:rsid w:val="00923288"/>
    <w:rsid w:val="00923696"/>
    <w:rsid w:val="00923994"/>
    <w:rsid w:val="0092566A"/>
    <w:rsid w:val="00926044"/>
    <w:rsid w:val="009339D9"/>
    <w:rsid w:val="00936478"/>
    <w:rsid w:val="009377C0"/>
    <w:rsid w:val="00940FF4"/>
    <w:rsid w:val="00941BA4"/>
    <w:rsid w:val="0094249C"/>
    <w:rsid w:val="00942861"/>
    <w:rsid w:val="00943764"/>
    <w:rsid w:val="00944F32"/>
    <w:rsid w:val="009514E2"/>
    <w:rsid w:val="00955028"/>
    <w:rsid w:val="00956644"/>
    <w:rsid w:val="00956AAB"/>
    <w:rsid w:val="009608D3"/>
    <w:rsid w:val="00960AD8"/>
    <w:rsid w:val="00960B49"/>
    <w:rsid w:val="009612FF"/>
    <w:rsid w:val="0096178E"/>
    <w:rsid w:val="00962B14"/>
    <w:rsid w:val="009631F2"/>
    <w:rsid w:val="00964680"/>
    <w:rsid w:val="00967B02"/>
    <w:rsid w:val="00971066"/>
    <w:rsid w:val="00971E41"/>
    <w:rsid w:val="00974174"/>
    <w:rsid w:val="00974244"/>
    <w:rsid w:val="00975297"/>
    <w:rsid w:val="009764FC"/>
    <w:rsid w:val="00976BAD"/>
    <w:rsid w:val="0097751E"/>
    <w:rsid w:val="00980082"/>
    <w:rsid w:val="00980826"/>
    <w:rsid w:val="00980884"/>
    <w:rsid w:val="00980F37"/>
    <w:rsid w:val="00981832"/>
    <w:rsid w:val="00982221"/>
    <w:rsid w:val="00982F98"/>
    <w:rsid w:val="00985167"/>
    <w:rsid w:val="00985641"/>
    <w:rsid w:val="00985804"/>
    <w:rsid w:val="00986FAC"/>
    <w:rsid w:val="00986FB1"/>
    <w:rsid w:val="00992B90"/>
    <w:rsid w:val="009941D7"/>
    <w:rsid w:val="009953B1"/>
    <w:rsid w:val="00995409"/>
    <w:rsid w:val="009955AD"/>
    <w:rsid w:val="009A3FA5"/>
    <w:rsid w:val="009A54F1"/>
    <w:rsid w:val="009A6762"/>
    <w:rsid w:val="009A6AB1"/>
    <w:rsid w:val="009A769F"/>
    <w:rsid w:val="009B101F"/>
    <w:rsid w:val="009B3E54"/>
    <w:rsid w:val="009B43F5"/>
    <w:rsid w:val="009B6502"/>
    <w:rsid w:val="009C39C7"/>
    <w:rsid w:val="009C4542"/>
    <w:rsid w:val="009C5CCD"/>
    <w:rsid w:val="009C6A7E"/>
    <w:rsid w:val="009D1417"/>
    <w:rsid w:val="009D1C87"/>
    <w:rsid w:val="009D28A9"/>
    <w:rsid w:val="009D3135"/>
    <w:rsid w:val="009D3D50"/>
    <w:rsid w:val="009D4BFC"/>
    <w:rsid w:val="009D4E79"/>
    <w:rsid w:val="009D59B1"/>
    <w:rsid w:val="009E062C"/>
    <w:rsid w:val="009E16A3"/>
    <w:rsid w:val="009E177F"/>
    <w:rsid w:val="009E4C5F"/>
    <w:rsid w:val="009E5392"/>
    <w:rsid w:val="009E670E"/>
    <w:rsid w:val="009F1A7F"/>
    <w:rsid w:val="009F1DC5"/>
    <w:rsid w:val="009F3820"/>
    <w:rsid w:val="00A001F1"/>
    <w:rsid w:val="00A01C29"/>
    <w:rsid w:val="00A067DA"/>
    <w:rsid w:val="00A06EEE"/>
    <w:rsid w:val="00A10F40"/>
    <w:rsid w:val="00A1131D"/>
    <w:rsid w:val="00A11A4A"/>
    <w:rsid w:val="00A12BA9"/>
    <w:rsid w:val="00A14B9C"/>
    <w:rsid w:val="00A15AA2"/>
    <w:rsid w:val="00A167A9"/>
    <w:rsid w:val="00A16AE1"/>
    <w:rsid w:val="00A20031"/>
    <w:rsid w:val="00A21585"/>
    <w:rsid w:val="00A24738"/>
    <w:rsid w:val="00A2695E"/>
    <w:rsid w:val="00A309A0"/>
    <w:rsid w:val="00A3444B"/>
    <w:rsid w:val="00A34DDE"/>
    <w:rsid w:val="00A36514"/>
    <w:rsid w:val="00A41573"/>
    <w:rsid w:val="00A424C8"/>
    <w:rsid w:val="00A445C9"/>
    <w:rsid w:val="00A460F5"/>
    <w:rsid w:val="00A462FF"/>
    <w:rsid w:val="00A501D9"/>
    <w:rsid w:val="00A512A2"/>
    <w:rsid w:val="00A53058"/>
    <w:rsid w:val="00A5392E"/>
    <w:rsid w:val="00A54096"/>
    <w:rsid w:val="00A5425B"/>
    <w:rsid w:val="00A55058"/>
    <w:rsid w:val="00A5681D"/>
    <w:rsid w:val="00A629FA"/>
    <w:rsid w:val="00A65C65"/>
    <w:rsid w:val="00A70F37"/>
    <w:rsid w:val="00A71A2E"/>
    <w:rsid w:val="00A72702"/>
    <w:rsid w:val="00A73FC7"/>
    <w:rsid w:val="00A77A24"/>
    <w:rsid w:val="00A811E8"/>
    <w:rsid w:val="00A83006"/>
    <w:rsid w:val="00A8563E"/>
    <w:rsid w:val="00A8618B"/>
    <w:rsid w:val="00A86D98"/>
    <w:rsid w:val="00A87D75"/>
    <w:rsid w:val="00A9072F"/>
    <w:rsid w:val="00A907E5"/>
    <w:rsid w:val="00A91E05"/>
    <w:rsid w:val="00A91F8F"/>
    <w:rsid w:val="00A92B56"/>
    <w:rsid w:val="00A92FDE"/>
    <w:rsid w:val="00A95AFE"/>
    <w:rsid w:val="00AA0AAF"/>
    <w:rsid w:val="00AA1597"/>
    <w:rsid w:val="00AA56D9"/>
    <w:rsid w:val="00AB0A76"/>
    <w:rsid w:val="00AB0F1C"/>
    <w:rsid w:val="00AB1CA4"/>
    <w:rsid w:val="00AB2A7A"/>
    <w:rsid w:val="00AB3CF3"/>
    <w:rsid w:val="00AB3D1E"/>
    <w:rsid w:val="00AB3D8C"/>
    <w:rsid w:val="00AB5948"/>
    <w:rsid w:val="00AB6136"/>
    <w:rsid w:val="00AB760D"/>
    <w:rsid w:val="00AB7C14"/>
    <w:rsid w:val="00AC003B"/>
    <w:rsid w:val="00AC06EF"/>
    <w:rsid w:val="00AC147E"/>
    <w:rsid w:val="00AC2978"/>
    <w:rsid w:val="00AC3FEC"/>
    <w:rsid w:val="00AC5AEB"/>
    <w:rsid w:val="00AC609B"/>
    <w:rsid w:val="00AC67D9"/>
    <w:rsid w:val="00AC6DAF"/>
    <w:rsid w:val="00AD10AA"/>
    <w:rsid w:val="00AD31E1"/>
    <w:rsid w:val="00AD3209"/>
    <w:rsid w:val="00AD3D9F"/>
    <w:rsid w:val="00AD4BB4"/>
    <w:rsid w:val="00AD5872"/>
    <w:rsid w:val="00AD5999"/>
    <w:rsid w:val="00AD6C96"/>
    <w:rsid w:val="00AE3072"/>
    <w:rsid w:val="00AE4817"/>
    <w:rsid w:val="00AE50C7"/>
    <w:rsid w:val="00AE5559"/>
    <w:rsid w:val="00AE6A41"/>
    <w:rsid w:val="00AF1272"/>
    <w:rsid w:val="00AF2AC5"/>
    <w:rsid w:val="00AF367F"/>
    <w:rsid w:val="00AF38C1"/>
    <w:rsid w:val="00AF3FF3"/>
    <w:rsid w:val="00AF514A"/>
    <w:rsid w:val="00AF5FE1"/>
    <w:rsid w:val="00B003B7"/>
    <w:rsid w:val="00B00EA0"/>
    <w:rsid w:val="00B01229"/>
    <w:rsid w:val="00B012D9"/>
    <w:rsid w:val="00B020A2"/>
    <w:rsid w:val="00B02414"/>
    <w:rsid w:val="00B0496E"/>
    <w:rsid w:val="00B049AE"/>
    <w:rsid w:val="00B0698E"/>
    <w:rsid w:val="00B1246C"/>
    <w:rsid w:val="00B1299B"/>
    <w:rsid w:val="00B1334A"/>
    <w:rsid w:val="00B14AB9"/>
    <w:rsid w:val="00B152E3"/>
    <w:rsid w:val="00B20FC9"/>
    <w:rsid w:val="00B238E6"/>
    <w:rsid w:val="00B23991"/>
    <w:rsid w:val="00B2523E"/>
    <w:rsid w:val="00B25753"/>
    <w:rsid w:val="00B277E0"/>
    <w:rsid w:val="00B33B31"/>
    <w:rsid w:val="00B34502"/>
    <w:rsid w:val="00B3585F"/>
    <w:rsid w:val="00B35E48"/>
    <w:rsid w:val="00B36D44"/>
    <w:rsid w:val="00B401D4"/>
    <w:rsid w:val="00B40434"/>
    <w:rsid w:val="00B40FD2"/>
    <w:rsid w:val="00B41843"/>
    <w:rsid w:val="00B42DEE"/>
    <w:rsid w:val="00B43441"/>
    <w:rsid w:val="00B43DA3"/>
    <w:rsid w:val="00B43E2E"/>
    <w:rsid w:val="00B44F0A"/>
    <w:rsid w:val="00B456AC"/>
    <w:rsid w:val="00B5089C"/>
    <w:rsid w:val="00B50BA5"/>
    <w:rsid w:val="00B51C56"/>
    <w:rsid w:val="00B53026"/>
    <w:rsid w:val="00B5423A"/>
    <w:rsid w:val="00B54746"/>
    <w:rsid w:val="00B54C46"/>
    <w:rsid w:val="00B5761A"/>
    <w:rsid w:val="00B577AE"/>
    <w:rsid w:val="00B5795E"/>
    <w:rsid w:val="00B60364"/>
    <w:rsid w:val="00B61520"/>
    <w:rsid w:val="00B623C8"/>
    <w:rsid w:val="00B63477"/>
    <w:rsid w:val="00B64F6A"/>
    <w:rsid w:val="00B65F10"/>
    <w:rsid w:val="00B660F2"/>
    <w:rsid w:val="00B66EF5"/>
    <w:rsid w:val="00B672AA"/>
    <w:rsid w:val="00B7017A"/>
    <w:rsid w:val="00B7385C"/>
    <w:rsid w:val="00B75C89"/>
    <w:rsid w:val="00B76257"/>
    <w:rsid w:val="00B76732"/>
    <w:rsid w:val="00B772E1"/>
    <w:rsid w:val="00B810DC"/>
    <w:rsid w:val="00B82628"/>
    <w:rsid w:val="00B87182"/>
    <w:rsid w:val="00B905AC"/>
    <w:rsid w:val="00B9245A"/>
    <w:rsid w:val="00B92D22"/>
    <w:rsid w:val="00B94D44"/>
    <w:rsid w:val="00B95092"/>
    <w:rsid w:val="00BA123E"/>
    <w:rsid w:val="00BA2613"/>
    <w:rsid w:val="00BA3914"/>
    <w:rsid w:val="00BA4D4F"/>
    <w:rsid w:val="00BA5030"/>
    <w:rsid w:val="00BA53C1"/>
    <w:rsid w:val="00BA7413"/>
    <w:rsid w:val="00BB0551"/>
    <w:rsid w:val="00BB06A6"/>
    <w:rsid w:val="00BB30D1"/>
    <w:rsid w:val="00BB3283"/>
    <w:rsid w:val="00BB5B8D"/>
    <w:rsid w:val="00BB78A7"/>
    <w:rsid w:val="00BC06BD"/>
    <w:rsid w:val="00BC1A95"/>
    <w:rsid w:val="00BC2504"/>
    <w:rsid w:val="00BC34B2"/>
    <w:rsid w:val="00BC43F8"/>
    <w:rsid w:val="00BC5A81"/>
    <w:rsid w:val="00BC6C37"/>
    <w:rsid w:val="00BC7B9D"/>
    <w:rsid w:val="00BD077A"/>
    <w:rsid w:val="00BD1695"/>
    <w:rsid w:val="00BD36C4"/>
    <w:rsid w:val="00BD5101"/>
    <w:rsid w:val="00BD64AF"/>
    <w:rsid w:val="00BD7205"/>
    <w:rsid w:val="00BD765B"/>
    <w:rsid w:val="00BE01F6"/>
    <w:rsid w:val="00BE0C52"/>
    <w:rsid w:val="00BE0EDB"/>
    <w:rsid w:val="00BE1B5C"/>
    <w:rsid w:val="00BE2F73"/>
    <w:rsid w:val="00BE5DB8"/>
    <w:rsid w:val="00BE6DE5"/>
    <w:rsid w:val="00BE706B"/>
    <w:rsid w:val="00BE75D2"/>
    <w:rsid w:val="00BE79B2"/>
    <w:rsid w:val="00BF0BF0"/>
    <w:rsid w:val="00BF1DA6"/>
    <w:rsid w:val="00BF23B0"/>
    <w:rsid w:val="00BF34F8"/>
    <w:rsid w:val="00BF3B7E"/>
    <w:rsid w:val="00BF58C9"/>
    <w:rsid w:val="00C013CC"/>
    <w:rsid w:val="00C016ED"/>
    <w:rsid w:val="00C030CE"/>
    <w:rsid w:val="00C063C7"/>
    <w:rsid w:val="00C06F58"/>
    <w:rsid w:val="00C11C6C"/>
    <w:rsid w:val="00C13EFF"/>
    <w:rsid w:val="00C1458F"/>
    <w:rsid w:val="00C14964"/>
    <w:rsid w:val="00C16AA2"/>
    <w:rsid w:val="00C16C02"/>
    <w:rsid w:val="00C204C9"/>
    <w:rsid w:val="00C21981"/>
    <w:rsid w:val="00C23D86"/>
    <w:rsid w:val="00C24511"/>
    <w:rsid w:val="00C2470B"/>
    <w:rsid w:val="00C25DE0"/>
    <w:rsid w:val="00C26D36"/>
    <w:rsid w:val="00C369DE"/>
    <w:rsid w:val="00C4094F"/>
    <w:rsid w:val="00C4258B"/>
    <w:rsid w:val="00C43511"/>
    <w:rsid w:val="00C44108"/>
    <w:rsid w:val="00C47379"/>
    <w:rsid w:val="00C50D6F"/>
    <w:rsid w:val="00C50E6C"/>
    <w:rsid w:val="00C532CB"/>
    <w:rsid w:val="00C5333E"/>
    <w:rsid w:val="00C54853"/>
    <w:rsid w:val="00C55C41"/>
    <w:rsid w:val="00C604C6"/>
    <w:rsid w:val="00C61755"/>
    <w:rsid w:val="00C6241A"/>
    <w:rsid w:val="00C62955"/>
    <w:rsid w:val="00C630DA"/>
    <w:rsid w:val="00C63C1D"/>
    <w:rsid w:val="00C66A8E"/>
    <w:rsid w:val="00C70914"/>
    <w:rsid w:val="00C72523"/>
    <w:rsid w:val="00C7318E"/>
    <w:rsid w:val="00C73AAA"/>
    <w:rsid w:val="00C74EFF"/>
    <w:rsid w:val="00C75F15"/>
    <w:rsid w:val="00C7624A"/>
    <w:rsid w:val="00C81D3C"/>
    <w:rsid w:val="00C8283B"/>
    <w:rsid w:val="00C82931"/>
    <w:rsid w:val="00C83647"/>
    <w:rsid w:val="00C8415F"/>
    <w:rsid w:val="00C851B7"/>
    <w:rsid w:val="00C85262"/>
    <w:rsid w:val="00C86FF7"/>
    <w:rsid w:val="00C91516"/>
    <w:rsid w:val="00C940A8"/>
    <w:rsid w:val="00C978B4"/>
    <w:rsid w:val="00CA01EA"/>
    <w:rsid w:val="00CA0EED"/>
    <w:rsid w:val="00CA1978"/>
    <w:rsid w:val="00CA2357"/>
    <w:rsid w:val="00CA23F8"/>
    <w:rsid w:val="00CA5352"/>
    <w:rsid w:val="00CA59DD"/>
    <w:rsid w:val="00CA776A"/>
    <w:rsid w:val="00CB0BC1"/>
    <w:rsid w:val="00CB0D29"/>
    <w:rsid w:val="00CB2C63"/>
    <w:rsid w:val="00CB3FAC"/>
    <w:rsid w:val="00CB530B"/>
    <w:rsid w:val="00CB75B9"/>
    <w:rsid w:val="00CB7DC9"/>
    <w:rsid w:val="00CC0216"/>
    <w:rsid w:val="00CC13DB"/>
    <w:rsid w:val="00CC1B2C"/>
    <w:rsid w:val="00CC2698"/>
    <w:rsid w:val="00CC2B05"/>
    <w:rsid w:val="00CC55EC"/>
    <w:rsid w:val="00CC6B59"/>
    <w:rsid w:val="00CC6DA0"/>
    <w:rsid w:val="00CC6F89"/>
    <w:rsid w:val="00CD203C"/>
    <w:rsid w:val="00CD4809"/>
    <w:rsid w:val="00CD4CE4"/>
    <w:rsid w:val="00CD601E"/>
    <w:rsid w:val="00CD71F3"/>
    <w:rsid w:val="00CD7885"/>
    <w:rsid w:val="00CD7A91"/>
    <w:rsid w:val="00CE07BF"/>
    <w:rsid w:val="00CE10E5"/>
    <w:rsid w:val="00CE1CE1"/>
    <w:rsid w:val="00CE27DD"/>
    <w:rsid w:val="00CE2E97"/>
    <w:rsid w:val="00CE4533"/>
    <w:rsid w:val="00CE4695"/>
    <w:rsid w:val="00CE4DBC"/>
    <w:rsid w:val="00CE50DD"/>
    <w:rsid w:val="00CE5F09"/>
    <w:rsid w:val="00CE74F3"/>
    <w:rsid w:val="00CF117B"/>
    <w:rsid w:val="00CF216E"/>
    <w:rsid w:val="00CF2D90"/>
    <w:rsid w:val="00CF546B"/>
    <w:rsid w:val="00D00031"/>
    <w:rsid w:val="00D00363"/>
    <w:rsid w:val="00D00748"/>
    <w:rsid w:val="00D00CA0"/>
    <w:rsid w:val="00D00DA3"/>
    <w:rsid w:val="00D03840"/>
    <w:rsid w:val="00D075D5"/>
    <w:rsid w:val="00D07740"/>
    <w:rsid w:val="00D13857"/>
    <w:rsid w:val="00D15D02"/>
    <w:rsid w:val="00D170EF"/>
    <w:rsid w:val="00D177E8"/>
    <w:rsid w:val="00D200D3"/>
    <w:rsid w:val="00D21680"/>
    <w:rsid w:val="00D22D4C"/>
    <w:rsid w:val="00D23AB5"/>
    <w:rsid w:val="00D2446D"/>
    <w:rsid w:val="00D25402"/>
    <w:rsid w:val="00D25ACB"/>
    <w:rsid w:val="00D25D93"/>
    <w:rsid w:val="00D26BE2"/>
    <w:rsid w:val="00D277BE"/>
    <w:rsid w:val="00D279B0"/>
    <w:rsid w:val="00D30B9D"/>
    <w:rsid w:val="00D3271C"/>
    <w:rsid w:val="00D37051"/>
    <w:rsid w:val="00D416EA"/>
    <w:rsid w:val="00D41FBA"/>
    <w:rsid w:val="00D421CE"/>
    <w:rsid w:val="00D43BED"/>
    <w:rsid w:val="00D47926"/>
    <w:rsid w:val="00D51FAD"/>
    <w:rsid w:val="00D57A7F"/>
    <w:rsid w:val="00D57B47"/>
    <w:rsid w:val="00D57CBC"/>
    <w:rsid w:val="00D60AB7"/>
    <w:rsid w:val="00D6170A"/>
    <w:rsid w:val="00D63888"/>
    <w:rsid w:val="00D6639D"/>
    <w:rsid w:val="00D66EBF"/>
    <w:rsid w:val="00D678CF"/>
    <w:rsid w:val="00D67CAD"/>
    <w:rsid w:val="00D700AB"/>
    <w:rsid w:val="00D709B9"/>
    <w:rsid w:val="00D71AF1"/>
    <w:rsid w:val="00D732C5"/>
    <w:rsid w:val="00D74284"/>
    <w:rsid w:val="00D74C12"/>
    <w:rsid w:val="00D773DA"/>
    <w:rsid w:val="00D80A3E"/>
    <w:rsid w:val="00D8110D"/>
    <w:rsid w:val="00D818A3"/>
    <w:rsid w:val="00D81C4D"/>
    <w:rsid w:val="00D826E1"/>
    <w:rsid w:val="00D87A45"/>
    <w:rsid w:val="00D92079"/>
    <w:rsid w:val="00D92446"/>
    <w:rsid w:val="00D9510E"/>
    <w:rsid w:val="00D95552"/>
    <w:rsid w:val="00D9584A"/>
    <w:rsid w:val="00D95B78"/>
    <w:rsid w:val="00D96127"/>
    <w:rsid w:val="00D96E71"/>
    <w:rsid w:val="00DA23F0"/>
    <w:rsid w:val="00DA336C"/>
    <w:rsid w:val="00DA35D6"/>
    <w:rsid w:val="00DA67A6"/>
    <w:rsid w:val="00DB04C4"/>
    <w:rsid w:val="00DB33B0"/>
    <w:rsid w:val="00DB38E8"/>
    <w:rsid w:val="00DB39D6"/>
    <w:rsid w:val="00DB6569"/>
    <w:rsid w:val="00DB7246"/>
    <w:rsid w:val="00DC0268"/>
    <w:rsid w:val="00DC211D"/>
    <w:rsid w:val="00DC4107"/>
    <w:rsid w:val="00DC547D"/>
    <w:rsid w:val="00DC557A"/>
    <w:rsid w:val="00DC734C"/>
    <w:rsid w:val="00DC7501"/>
    <w:rsid w:val="00DD0177"/>
    <w:rsid w:val="00DD0C59"/>
    <w:rsid w:val="00DD2A5F"/>
    <w:rsid w:val="00DD3EDD"/>
    <w:rsid w:val="00DD6441"/>
    <w:rsid w:val="00DD6720"/>
    <w:rsid w:val="00DE2911"/>
    <w:rsid w:val="00DE652E"/>
    <w:rsid w:val="00DE7563"/>
    <w:rsid w:val="00DF039B"/>
    <w:rsid w:val="00DF0897"/>
    <w:rsid w:val="00DF1BD2"/>
    <w:rsid w:val="00DF31D0"/>
    <w:rsid w:val="00DF4ADF"/>
    <w:rsid w:val="00DF59B9"/>
    <w:rsid w:val="00E00BBB"/>
    <w:rsid w:val="00E014AC"/>
    <w:rsid w:val="00E01A99"/>
    <w:rsid w:val="00E06341"/>
    <w:rsid w:val="00E10FE5"/>
    <w:rsid w:val="00E115C6"/>
    <w:rsid w:val="00E11879"/>
    <w:rsid w:val="00E1279D"/>
    <w:rsid w:val="00E13238"/>
    <w:rsid w:val="00E171CA"/>
    <w:rsid w:val="00E17B36"/>
    <w:rsid w:val="00E204F6"/>
    <w:rsid w:val="00E21058"/>
    <w:rsid w:val="00E2134B"/>
    <w:rsid w:val="00E214FD"/>
    <w:rsid w:val="00E2347C"/>
    <w:rsid w:val="00E241F6"/>
    <w:rsid w:val="00E25174"/>
    <w:rsid w:val="00E25737"/>
    <w:rsid w:val="00E323E6"/>
    <w:rsid w:val="00E35468"/>
    <w:rsid w:val="00E356C4"/>
    <w:rsid w:val="00E35DB8"/>
    <w:rsid w:val="00E35EB2"/>
    <w:rsid w:val="00E42A2A"/>
    <w:rsid w:val="00E44FA5"/>
    <w:rsid w:val="00E45734"/>
    <w:rsid w:val="00E51811"/>
    <w:rsid w:val="00E523DD"/>
    <w:rsid w:val="00E52CDC"/>
    <w:rsid w:val="00E54C39"/>
    <w:rsid w:val="00E565A6"/>
    <w:rsid w:val="00E5678E"/>
    <w:rsid w:val="00E5682D"/>
    <w:rsid w:val="00E60A12"/>
    <w:rsid w:val="00E623D2"/>
    <w:rsid w:val="00E62FA0"/>
    <w:rsid w:val="00E63033"/>
    <w:rsid w:val="00E6554B"/>
    <w:rsid w:val="00E65CBB"/>
    <w:rsid w:val="00E67977"/>
    <w:rsid w:val="00E709AD"/>
    <w:rsid w:val="00E723DE"/>
    <w:rsid w:val="00E72EF3"/>
    <w:rsid w:val="00E76489"/>
    <w:rsid w:val="00E77A4F"/>
    <w:rsid w:val="00E80640"/>
    <w:rsid w:val="00E80983"/>
    <w:rsid w:val="00E81557"/>
    <w:rsid w:val="00E85B27"/>
    <w:rsid w:val="00E865FC"/>
    <w:rsid w:val="00E86DB1"/>
    <w:rsid w:val="00E87BE9"/>
    <w:rsid w:val="00E90563"/>
    <w:rsid w:val="00E90724"/>
    <w:rsid w:val="00E90DDB"/>
    <w:rsid w:val="00E910A7"/>
    <w:rsid w:val="00E921E9"/>
    <w:rsid w:val="00E93854"/>
    <w:rsid w:val="00E9488F"/>
    <w:rsid w:val="00E94CE2"/>
    <w:rsid w:val="00E95A8E"/>
    <w:rsid w:val="00E95FC0"/>
    <w:rsid w:val="00EA0FA3"/>
    <w:rsid w:val="00EA3812"/>
    <w:rsid w:val="00EA3CA9"/>
    <w:rsid w:val="00EA5FB8"/>
    <w:rsid w:val="00EA6322"/>
    <w:rsid w:val="00EA6D45"/>
    <w:rsid w:val="00EB286B"/>
    <w:rsid w:val="00EB37BC"/>
    <w:rsid w:val="00EB3AA8"/>
    <w:rsid w:val="00EB3CB8"/>
    <w:rsid w:val="00EC1C16"/>
    <w:rsid w:val="00EC24FD"/>
    <w:rsid w:val="00EC3C3B"/>
    <w:rsid w:val="00EC3D4A"/>
    <w:rsid w:val="00EC475D"/>
    <w:rsid w:val="00EC66E4"/>
    <w:rsid w:val="00ED3363"/>
    <w:rsid w:val="00ED4500"/>
    <w:rsid w:val="00ED56A2"/>
    <w:rsid w:val="00ED69BD"/>
    <w:rsid w:val="00EE11C5"/>
    <w:rsid w:val="00EE20E3"/>
    <w:rsid w:val="00EE2987"/>
    <w:rsid w:val="00EE3CAD"/>
    <w:rsid w:val="00EE4134"/>
    <w:rsid w:val="00EE49B8"/>
    <w:rsid w:val="00EE4A67"/>
    <w:rsid w:val="00EE5196"/>
    <w:rsid w:val="00EE6761"/>
    <w:rsid w:val="00EE6F6F"/>
    <w:rsid w:val="00EE7245"/>
    <w:rsid w:val="00EE7509"/>
    <w:rsid w:val="00EF1DD3"/>
    <w:rsid w:val="00EF2B3C"/>
    <w:rsid w:val="00EF3138"/>
    <w:rsid w:val="00EF3FA9"/>
    <w:rsid w:val="00EF7FE2"/>
    <w:rsid w:val="00F00413"/>
    <w:rsid w:val="00F01622"/>
    <w:rsid w:val="00F01867"/>
    <w:rsid w:val="00F04295"/>
    <w:rsid w:val="00F046DC"/>
    <w:rsid w:val="00F048AF"/>
    <w:rsid w:val="00F055CC"/>
    <w:rsid w:val="00F06201"/>
    <w:rsid w:val="00F06480"/>
    <w:rsid w:val="00F10103"/>
    <w:rsid w:val="00F10547"/>
    <w:rsid w:val="00F1136D"/>
    <w:rsid w:val="00F120A8"/>
    <w:rsid w:val="00F127B8"/>
    <w:rsid w:val="00F14239"/>
    <w:rsid w:val="00F14F0C"/>
    <w:rsid w:val="00F152A0"/>
    <w:rsid w:val="00F15ABF"/>
    <w:rsid w:val="00F15E1D"/>
    <w:rsid w:val="00F16264"/>
    <w:rsid w:val="00F165B3"/>
    <w:rsid w:val="00F2112E"/>
    <w:rsid w:val="00F22048"/>
    <w:rsid w:val="00F23053"/>
    <w:rsid w:val="00F23FF6"/>
    <w:rsid w:val="00F2413E"/>
    <w:rsid w:val="00F258C9"/>
    <w:rsid w:val="00F25F6B"/>
    <w:rsid w:val="00F26AE7"/>
    <w:rsid w:val="00F2701F"/>
    <w:rsid w:val="00F308C5"/>
    <w:rsid w:val="00F32160"/>
    <w:rsid w:val="00F326A0"/>
    <w:rsid w:val="00F32A68"/>
    <w:rsid w:val="00F3438C"/>
    <w:rsid w:val="00F35A6A"/>
    <w:rsid w:val="00F36FB8"/>
    <w:rsid w:val="00F44B43"/>
    <w:rsid w:val="00F44F2C"/>
    <w:rsid w:val="00F45035"/>
    <w:rsid w:val="00F45687"/>
    <w:rsid w:val="00F4708C"/>
    <w:rsid w:val="00F5059E"/>
    <w:rsid w:val="00F5234E"/>
    <w:rsid w:val="00F52A3F"/>
    <w:rsid w:val="00F54BD9"/>
    <w:rsid w:val="00F5500D"/>
    <w:rsid w:val="00F5747E"/>
    <w:rsid w:val="00F5772A"/>
    <w:rsid w:val="00F60F8B"/>
    <w:rsid w:val="00F62904"/>
    <w:rsid w:val="00F6338B"/>
    <w:rsid w:val="00F63F31"/>
    <w:rsid w:val="00F65804"/>
    <w:rsid w:val="00F67340"/>
    <w:rsid w:val="00F67828"/>
    <w:rsid w:val="00F7032C"/>
    <w:rsid w:val="00F70497"/>
    <w:rsid w:val="00F72EE2"/>
    <w:rsid w:val="00F7319C"/>
    <w:rsid w:val="00F735DB"/>
    <w:rsid w:val="00F74C66"/>
    <w:rsid w:val="00F75B94"/>
    <w:rsid w:val="00F80FC0"/>
    <w:rsid w:val="00F85945"/>
    <w:rsid w:val="00F86328"/>
    <w:rsid w:val="00F91872"/>
    <w:rsid w:val="00F923AB"/>
    <w:rsid w:val="00F94A55"/>
    <w:rsid w:val="00F9612E"/>
    <w:rsid w:val="00F962DA"/>
    <w:rsid w:val="00FA1A32"/>
    <w:rsid w:val="00FA3C04"/>
    <w:rsid w:val="00FB0205"/>
    <w:rsid w:val="00FB24FA"/>
    <w:rsid w:val="00FB25FF"/>
    <w:rsid w:val="00FB40C8"/>
    <w:rsid w:val="00FB65B2"/>
    <w:rsid w:val="00FB74E2"/>
    <w:rsid w:val="00FB75F3"/>
    <w:rsid w:val="00FC0545"/>
    <w:rsid w:val="00FC32D3"/>
    <w:rsid w:val="00FC7C61"/>
    <w:rsid w:val="00FD0D44"/>
    <w:rsid w:val="00FD1842"/>
    <w:rsid w:val="00FD37E1"/>
    <w:rsid w:val="00FD4F20"/>
    <w:rsid w:val="00FD666D"/>
    <w:rsid w:val="00FE1B6A"/>
    <w:rsid w:val="00FE2310"/>
    <w:rsid w:val="00FE41C0"/>
    <w:rsid w:val="00FE5650"/>
    <w:rsid w:val="00FE5EBF"/>
    <w:rsid w:val="00FF0A98"/>
    <w:rsid w:val="00FF31FD"/>
    <w:rsid w:val="00FF3CEF"/>
    <w:rsid w:val="00FF41C3"/>
    <w:rsid w:val="00FF5EA1"/>
    <w:rsid w:val="00FF7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D4594"/>
  <w15:chartTrackingRefBased/>
  <w15:docId w15:val="{DC22B53D-D65A-0E4F-BA62-ABFB68539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EBF"/>
  </w:style>
  <w:style w:type="paragraph" w:styleId="Heading1">
    <w:name w:val="heading 1"/>
    <w:basedOn w:val="Normal"/>
    <w:next w:val="Normal"/>
    <w:link w:val="Heading1Char"/>
    <w:uiPriority w:val="9"/>
    <w:qFormat/>
    <w:rsid w:val="006E02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02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02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02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02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02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02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02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02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2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02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02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02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0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02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02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02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02BD"/>
    <w:rPr>
      <w:rFonts w:eastAsiaTheme="majorEastAsia" w:cstheme="majorBidi"/>
      <w:color w:val="272727" w:themeColor="text1" w:themeTint="D8"/>
    </w:rPr>
  </w:style>
  <w:style w:type="paragraph" w:styleId="Title">
    <w:name w:val="Title"/>
    <w:basedOn w:val="Normal"/>
    <w:next w:val="Normal"/>
    <w:link w:val="TitleChar"/>
    <w:uiPriority w:val="10"/>
    <w:qFormat/>
    <w:rsid w:val="006E02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2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02B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02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02B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E02BD"/>
    <w:rPr>
      <w:i/>
      <w:iCs/>
      <w:color w:val="404040" w:themeColor="text1" w:themeTint="BF"/>
    </w:rPr>
  </w:style>
  <w:style w:type="paragraph" w:styleId="ListParagraph">
    <w:name w:val="List Paragraph"/>
    <w:basedOn w:val="Normal"/>
    <w:uiPriority w:val="34"/>
    <w:qFormat/>
    <w:rsid w:val="006E02BD"/>
    <w:pPr>
      <w:ind w:left="720"/>
      <w:contextualSpacing/>
    </w:pPr>
  </w:style>
  <w:style w:type="character" w:styleId="IntenseEmphasis">
    <w:name w:val="Intense Emphasis"/>
    <w:basedOn w:val="DefaultParagraphFont"/>
    <w:uiPriority w:val="21"/>
    <w:qFormat/>
    <w:rsid w:val="006E02BD"/>
    <w:rPr>
      <w:i/>
      <w:iCs/>
      <w:color w:val="0F4761" w:themeColor="accent1" w:themeShade="BF"/>
    </w:rPr>
  </w:style>
  <w:style w:type="paragraph" w:styleId="IntenseQuote">
    <w:name w:val="Intense Quote"/>
    <w:basedOn w:val="Normal"/>
    <w:next w:val="Normal"/>
    <w:link w:val="IntenseQuoteChar"/>
    <w:uiPriority w:val="30"/>
    <w:qFormat/>
    <w:rsid w:val="006E02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02BD"/>
    <w:rPr>
      <w:i/>
      <w:iCs/>
      <w:color w:val="0F4761" w:themeColor="accent1" w:themeShade="BF"/>
    </w:rPr>
  </w:style>
  <w:style w:type="character" w:styleId="IntenseReference">
    <w:name w:val="Intense Reference"/>
    <w:basedOn w:val="DefaultParagraphFont"/>
    <w:uiPriority w:val="32"/>
    <w:qFormat/>
    <w:rsid w:val="006E02BD"/>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DF0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F0897"/>
    <w:rPr>
      <w:rFonts w:ascii="Courier New" w:eastAsia="Times New Roman" w:hAnsi="Courier New" w:cs="Courier New"/>
      <w:kern w:val="0"/>
      <w:sz w:val="20"/>
      <w:szCs w:val="20"/>
      <w14:ligatures w14:val="none"/>
    </w:rPr>
  </w:style>
  <w:style w:type="paragraph" w:styleId="Caption">
    <w:name w:val="caption"/>
    <w:basedOn w:val="Normal"/>
    <w:next w:val="Normal"/>
    <w:uiPriority w:val="35"/>
    <w:unhideWhenUsed/>
    <w:qFormat/>
    <w:rsid w:val="00E565A6"/>
    <w:pPr>
      <w:spacing w:after="200"/>
    </w:pPr>
    <w:rPr>
      <w:i/>
      <w:iCs/>
      <w:color w:val="0E2841" w:themeColor="text2"/>
      <w:sz w:val="18"/>
      <w:szCs w:val="18"/>
    </w:rPr>
  </w:style>
  <w:style w:type="paragraph" w:styleId="Header">
    <w:name w:val="header"/>
    <w:basedOn w:val="Normal"/>
    <w:link w:val="HeaderChar"/>
    <w:uiPriority w:val="99"/>
    <w:unhideWhenUsed/>
    <w:rsid w:val="001B7995"/>
    <w:pPr>
      <w:tabs>
        <w:tab w:val="center" w:pos="4680"/>
        <w:tab w:val="right" w:pos="9360"/>
      </w:tabs>
    </w:pPr>
  </w:style>
  <w:style w:type="character" w:customStyle="1" w:styleId="HeaderChar">
    <w:name w:val="Header Char"/>
    <w:basedOn w:val="DefaultParagraphFont"/>
    <w:link w:val="Header"/>
    <w:uiPriority w:val="99"/>
    <w:rsid w:val="001B7995"/>
  </w:style>
  <w:style w:type="paragraph" w:styleId="Footer">
    <w:name w:val="footer"/>
    <w:basedOn w:val="Normal"/>
    <w:link w:val="FooterChar"/>
    <w:uiPriority w:val="99"/>
    <w:unhideWhenUsed/>
    <w:rsid w:val="001B7995"/>
    <w:pPr>
      <w:tabs>
        <w:tab w:val="center" w:pos="4680"/>
        <w:tab w:val="right" w:pos="9360"/>
      </w:tabs>
    </w:pPr>
  </w:style>
  <w:style w:type="character" w:customStyle="1" w:styleId="FooterChar">
    <w:name w:val="Footer Char"/>
    <w:basedOn w:val="DefaultParagraphFont"/>
    <w:link w:val="Footer"/>
    <w:uiPriority w:val="99"/>
    <w:rsid w:val="001B7995"/>
  </w:style>
  <w:style w:type="character" w:styleId="Hyperlink">
    <w:name w:val="Hyperlink"/>
    <w:basedOn w:val="DefaultParagraphFont"/>
    <w:uiPriority w:val="99"/>
    <w:unhideWhenUsed/>
    <w:rsid w:val="007777BD"/>
    <w:rPr>
      <w:color w:val="467886" w:themeColor="hyperlink"/>
      <w:u w:val="single"/>
    </w:rPr>
  </w:style>
  <w:style w:type="character" w:styleId="UnresolvedMention">
    <w:name w:val="Unresolved Mention"/>
    <w:basedOn w:val="DefaultParagraphFont"/>
    <w:uiPriority w:val="99"/>
    <w:semiHidden/>
    <w:unhideWhenUsed/>
    <w:rsid w:val="007777BD"/>
    <w:rPr>
      <w:color w:val="605E5C"/>
      <w:shd w:val="clear" w:color="auto" w:fill="E1DFDD"/>
    </w:rPr>
  </w:style>
  <w:style w:type="character" w:styleId="FollowedHyperlink">
    <w:name w:val="FollowedHyperlink"/>
    <w:basedOn w:val="DefaultParagraphFont"/>
    <w:uiPriority w:val="99"/>
    <w:semiHidden/>
    <w:unhideWhenUsed/>
    <w:rsid w:val="00222510"/>
    <w:rPr>
      <w:color w:val="96607D" w:themeColor="followedHyperlink"/>
      <w:u w:val="single"/>
    </w:rPr>
  </w:style>
  <w:style w:type="character" w:styleId="PlaceholderText">
    <w:name w:val="Placeholder Text"/>
    <w:basedOn w:val="DefaultParagraphFont"/>
    <w:uiPriority w:val="99"/>
    <w:semiHidden/>
    <w:rsid w:val="00184AEA"/>
    <w:rPr>
      <w:color w:val="666666"/>
    </w:rPr>
  </w:style>
  <w:style w:type="paragraph" w:styleId="TOCHeading">
    <w:name w:val="TOC Heading"/>
    <w:basedOn w:val="Heading1"/>
    <w:next w:val="Normal"/>
    <w:uiPriority w:val="39"/>
    <w:unhideWhenUsed/>
    <w:qFormat/>
    <w:rsid w:val="00296E05"/>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296E05"/>
    <w:pPr>
      <w:spacing w:before="120"/>
    </w:pPr>
    <w:rPr>
      <w:b/>
      <w:bCs/>
      <w:i/>
      <w:iCs/>
    </w:rPr>
  </w:style>
  <w:style w:type="paragraph" w:styleId="TOC2">
    <w:name w:val="toc 2"/>
    <w:basedOn w:val="Normal"/>
    <w:next w:val="Normal"/>
    <w:autoRedefine/>
    <w:uiPriority w:val="39"/>
    <w:unhideWhenUsed/>
    <w:rsid w:val="00296E05"/>
    <w:pPr>
      <w:spacing w:before="120"/>
      <w:ind w:left="240"/>
    </w:pPr>
    <w:rPr>
      <w:b/>
      <w:bCs/>
      <w:sz w:val="22"/>
      <w:szCs w:val="22"/>
    </w:rPr>
  </w:style>
  <w:style w:type="paragraph" w:styleId="TOC3">
    <w:name w:val="toc 3"/>
    <w:basedOn w:val="Normal"/>
    <w:next w:val="Normal"/>
    <w:autoRedefine/>
    <w:uiPriority w:val="39"/>
    <w:semiHidden/>
    <w:unhideWhenUsed/>
    <w:rsid w:val="00296E05"/>
    <w:pPr>
      <w:ind w:left="480"/>
    </w:pPr>
    <w:rPr>
      <w:sz w:val="20"/>
      <w:szCs w:val="20"/>
    </w:rPr>
  </w:style>
  <w:style w:type="paragraph" w:styleId="TOC4">
    <w:name w:val="toc 4"/>
    <w:basedOn w:val="Normal"/>
    <w:next w:val="Normal"/>
    <w:autoRedefine/>
    <w:uiPriority w:val="39"/>
    <w:semiHidden/>
    <w:unhideWhenUsed/>
    <w:rsid w:val="00296E05"/>
    <w:pPr>
      <w:ind w:left="720"/>
    </w:pPr>
    <w:rPr>
      <w:sz w:val="20"/>
      <w:szCs w:val="20"/>
    </w:rPr>
  </w:style>
  <w:style w:type="paragraph" w:styleId="TOC5">
    <w:name w:val="toc 5"/>
    <w:basedOn w:val="Normal"/>
    <w:next w:val="Normal"/>
    <w:autoRedefine/>
    <w:uiPriority w:val="39"/>
    <w:semiHidden/>
    <w:unhideWhenUsed/>
    <w:rsid w:val="00296E05"/>
    <w:pPr>
      <w:ind w:left="960"/>
    </w:pPr>
    <w:rPr>
      <w:sz w:val="20"/>
      <w:szCs w:val="20"/>
    </w:rPr>
  </w:style>
  <w:style w:type="paragraph" w:styleId="TOC6">
    <w:name w:val="toc 6"/>
    <w:basedOn w:val="Normal"/>
    <w:next w:val="Normal"/>
    <w:autoRedefine/>
    <w:uiPriority w:val="39"/>
    <w:semiHidden/>
    <w:unhideWhenUsed/>
    <w:rsid w:val="00296E05"/>
    <w:pPr>
      <w:ind w:left="1200"/>
    </w:pPr>
    <w:rPr>
      <w:sz w:val="20"/>
      <w:szCs w:val="20"/>
    </w:rPr>
  </w:style>
  <w:style w:type="paragraph" w:styleId="TOC7">
    <w:name w:val="toc 7"/>
    <w:basedOn w:val="Normal"/>
    <w:next w:val="Normal"/>
    <w:autoRedefine/>
    <w:uiPriority w:val="39"/>
    <w:semiHidden/>
    <w:unhideWhenUsed/>
    <w:rsid w:val="00296E05"/>
    <w:pPr>
      <w:ind w:left="1440"/>
    </w:pPr>
    <w:rPr>
      <w:sz w:val="20"/>
      <w:szCs w:val="20"/>
    </w:rPr>
  </w:style>
  <w:style w:type="paragraph" w:styleId="TOC8">
    <w:name w:val="toc 8"/>
    <w:basedOn w:val="Normal"/>
    <w:next w:val="Normal"/>
    <w:autoRedefine/>
    <w:uiPriority w:val="39"/>
    <w:semiHidden/>
    <w:unhideWhenUsed/>
    <w:rsid w:val="00296E05"/>
    <w:pPr>
      <w:ind w:left="1680"/>
    </w:pPr>
    <w:rPr>
      <w:sz w:val="20"/>
      <w:szCs w:val="20"/>
    </w:rPr>
  </w:style>
  <w:style w:type="paragraph" w:styleId="TOC9">
    <w:name w:val="toc 9"/>
    <w:basedOn w:val="Normal"/>
    <w:next w:val="Normal"/>
    <w:autoRedefine/>
    <w:uiPriority w:val="39"/>
    <w:semiHidden/>
    <w:unhideWhenUsed/>
    <w:rsid w:val="00296E05"/>
    <w:pPr>
      <w:ind w:left="1920"/>
    </w:pPr>
    <w:rPr>
      <w:sz w:val="20"/>
      <w:szCs w:val="20"/>
    </w:rPr>
  </w:style>
  <w:style w:type="table" w:styleId="TableGrid">
    <w:name w:val="Table Grid"/>
    <w:basedOn w:val="TableNormal"/>
    <w:uiPriority w:val="39"/>
    <w:rsid w:val="00AB61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C119C"/>
    <w:pPr>
      <w:tabs>
        <w:tab w:val="left" w:pos="620"/>
      </w:tabs>
      <w:spacing w:after="240"/>
      <w:ind w:left="624" w:hanging="624"/>
    </w:pPr>
  </w:style>
  <w:style w:type="character" w:styleId="LineNumber">
    <w:name w:val="line number"/>
    <w:basedOn w:val="DefaultParagraphFont"/>
    <w:uiPriority w:val="99"/>
    <w:semiHidden/>
    <w:unhideWhenUsed/>
    <w:rsid w:val="00241119"/>
  </w:style>
  <w:style w:type="character" w:styleId="PageNumber">
    <w:name w:val="page number"/>
    <w:basedOn w:val="DefaultParagraphFont"/>
    <w:uiPriority w:val="99"/>
    <w:semiHidden/>
    <w:unhideWhenUsed/>
    <w:rsid w:val="002411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3867">
      <w:bodyDiv w:val="1"/>
      <w:marLeft w:val="0"/>
      <w:marRight w:val="0"/>
      <w:marTop w:val="0"/>
      <w:marBottom w:val="0"/>
      <w:divBdr>
        <w:top w:val="none" w:sz="0" w:space="0" w:color="auto"/>
        <w:left w:val="none" w:sz="0" w:space="0" w:color="auto"/>
        <w:bottom w:val="none" w:sz="0" w:space="0" w:color="auto"/>
        <w:right w:val="none" w:sz="0" w:space="0" w:color="auto"/>
      </w:divBdr>
      <w:divsChild>
        <w:div w:id="781144605">
          <w:marLeft w:val="0"/>
          <w:marRight w:val="0"/>
          <w:marTop w:val="0"/>
          <w:marBottom w:val="0"/>
          <w:divBdr>
            <w:top w:val="none" w:sz="0" w:space="0" w:color="auto"/>
            <w:left w:val="none" w:sz="0" w:space="0" w:color="auto"/>
            <w:bottom w:val="none" w:sz="0" w:space="0" w:color="auto"/>
            <w:right w:val="none" w:sz="0" w:space="0" w:color="auto"/>
          </w:divBdr>
          <w:divsChild>
            <w:div w:id="851841243">
              <w:marLeft w:val="0"/>
              <w:marRight w:val="0"/>
              <w:marTop w:val="0"/>
              <w:marBottom w:val="0"/>
              <w:divBdr>
                <w:top w:val="none" w:sz="0" w:space="0" w:color="auto"/>
                <w:left w:val="none" w:sz="0" w:space="0" w:color="auto"/>
                <w:bottom w:val="none" w:sz="0" w:space="0" w:color="auto"/>
                <w:right w:val="none" w:sz="0" w:space="0" w:color="auto"/>
              </w:divBdr>
              <w:divsChild>
                <w:div w:id="1234780626">
                  <w:marLeft w:val="150"/>
                  <w:marRight w:val="150"/>
                  <w:marTop w:val="150"/>
                  <w:marBottom w:val="150"/>
                  <w:divBdr>
                    <w:top w:val="none" w:sz="0" w:space="0" w:color="auto"/>
                    <w:left w:val="none" w:sz="0" w:space="0" w:color="auto"/>
                    <w:bottom w:val="none" w:sz="0" w:space="0" w:color="auto"/>
                    <w:right w:val="none" w:sz="0" w:space="0" w:color="auto"/>
                  </w:divBdr>
                  <w:divsChild>
                    <w:div w:id="19818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82532">
          <w:marLeft w:val="0"/>
          <w:marRight w:val="0"/>
          <w:marTop w:val="0"/>
          <w:marBottom w:val="0"/>
          <w:divBdr>
            <w:top w:val="none" w:sz="0" w:space="0" w:color="auto"/>
            <w:left w:val="none" w:sz="0" w:space="0" w:color="auto"/>
            <w:bottom w:val="none" w:sz="0" w:space="0" w:color="auto"/>
            <w:right w:val="none" w:sz="0" w:space="0" w:color="auto"/>
          </w:divBdr>
        </w:div>
      </w:divsChild>
    </w:div>
    <w:div w:id="28576413">
      <w:bodyDiv w:val="1"/>
      <w:marLeft w:val="0"/>
      <w:marRight w:val="0"/>
      <w:marTop w:val="0"/>
      <w:marBottom w:val="0"/>
      <w:divBdr>
        <w:top w:val="none" w:sz="0" w:space="0" w:color="auto"/>
        <w:left w:val="none" w:sz="0" w:space="0" w:color="auto"/>
        <w:bottom w:val="none" w:sz="0" w:space="0" w:color="auto"/>
        <w:right w:val="none" w:sz="0" w:space="0" w:color="auto"/>
      </w:divBdr>
    </w:div>
    <w:div w:id="39716686">
      <w:bodyDiv w:val="1"/>
      <w:marLeft w:val="0"/>
      <w:marRight w:val="0"/>
      <w:marTop w:val="0"/>
      <w:marBottom w:val="0"/>
      <w:divBdr>
        <w:top w:val="none" w:sz="0" w:space="0" w:color="auto"/>
        <w:left w:val="none" w:sz="0" w:space="0" w:color="auto"/>
        <w:bottom w:val="none" w:sz="0" w:space="0" w:color="auto"/>
        <w:right w:val="none" w:sz="0" w:space="0" w:color="auto"/>
      </w:divBdr>
    </w:div>
    <w:div w:id="47845151">
      <w:bodyDiv w:val="1"/>
      <w:marLeft w:val="0"/>
      <w:marRight w:val="0"/>
      <w:marTop w:val="0"/>
      <w:marBottom w:val="0"/>
      <w:divBdr>
        <w:top w:val="none" w:sz="0" w:space="0" w:color="auto"/>
        <w:left w:val="none" w:sz="0" w:space="0" w:color="auto"/>
        <w:bottom w:val="none" w:sz="0" w:space="0" w:color="auto"/>
        <w:right w:val="none" w:sz="0" w:space="0" w:color="auto"/>
      </w:divBdr>
      <w:divsChild>
        <w:div w:id="58292213">
          <w:marLeft w:val="0"/>
          <w:marRight w:val="0"/>
          <w:marTop w:val="0"/>
          <w:marBottom w:val="0"/>
          <w:divBdr>
            <w:top w:val="none" w:sz="0" w:space="0" w:color="auto"/>
            <w:left w:val="none" w:sz="0" w:space="0" w:color="auto"/>
            <w:bottom w:val="none" w:sz="0" w:space="0" w:color="auto"/>
            <w:right w:val="none" w:sz="0" w:space="0" w:color="auto"/>
          </w:divBdr>
        </w:div>
        <w:div w:id="289750854">
          <w:marLeft w:val="0"/>
          <w:marRight w:val="0"/>
          <w:marTop w:val="0"/>
          <w:marBottom w:val="0"/>
          <w:divBdr>
            <w:top w:val="none" w:sz="0" w:space="0" w:color="auto"/>
            <w:left w:val="none" w:sz="0" w:space="0" w:color="auto"/>
            <w:bottom w:val="none" w:sz="0" w:space="0" w:color="auto"/>
            <w:right w:val="none" w:sz="0" w:space="0" w:color="auto"/>
          </w:divBdr>
        </w:div>
      </w:divsChild>
    </w:div>
    <w:div w:id="114251025">
      <w:bodyDiv w:val="1"/>
      <w:marLeft w:val="0"/>
      <w:marRight w:val="0"/>
      <w:marTop w:val="0"/>
      <w:marBottom w:val="0"/>
      <w:divBdr>
        <w:top w:val="none" w:sz="0" w:space="0" w:color="auto"/>
        <w:left w:val="none" w:sz="0" w:space="0" w:color="auto"/>
        <w:bottom w:val="none" w:sz="0" w:space="0" w:color="auto"/>
        <w:right w:val="none" w:sz="0" w:space="0" w:color="auto"/>
      </w:divBdr>
    </w:div>
    <w:div w:id="177041401">
      <w:bodyDiv w:val="1"/>
      <w:marLeft w:val="0"/>
      <w:marRight w:val="0"/>
      <w:marTop w:val="0"/>
      <w:marBottom w:val="0"/>
      <w:divBdr>
        <w:top w:val="none" w:sz="0" w:space="0" w:color="auto"/>
        <w:left w:val="none" w:sz="0" w:space="0" w:color="auto"/>
        <w:bottom w:val="none" w:sz="0" w:space="0" w:color="auto"/>
        <w:right w:val="none" w:sz="0" w:space="0" w:color="auto"/>
      </w:divBdr>
    </w:div>
    <w:div w:id="183520623">
      <w:bodyDiv w:val="1"/>
      <w:marLeft w:val="0"/>
      <w:marRight w:val="0"/>
      <w:marTop w:val="0"/>
      <w:marBottom w:val="0"/>
      <w:divBdr>
        <w:top w:val="none" w:sz="0" w:space="0" w:color="auto"/>
        <w:left w:val="none" w:sz="0" w:space="0" w:color="auto"/>
        <w:bottom w:val="none" w:sz="0" w:space="0" w:color="auto"/>
        <w:right w:val="none" w:sz="0" w:space="0" w:color="auto"/>
      </w:divBdr>
    </w:div>
    <w:div w:id="216162044">
      <w:bodyDiv w:val="1"/>
      <w:marLeft w:val="0"/>
      <w:marRight w:val="0"/>
      <w:marTop w:val="0"/>
      <w:marBottom w:val="0"/>
      <w:divBdr>
        <w:top w:val="none" w:sz="0" w:space="0" w:color="auto"/>
        <w:left w:val="none" w:sz="0" w:space="0" w:color="auto"/>
        <w:bottom w:val="none" w:sz="0" w:space="0" w:color="auto"/>
        <w:right w:val="none" w:sz="0" w:space="0" w:color="auto"/>
      </w:divBdr>
    </w:div>
    <w:div w:id="260450413">
      <w:bodyDiv w:val="1"/>
      <w:marLeft w:val="0"/>
      <w:marRight w:val="0"/>
      <w:marTop w:val="0"/>
      <w:marBottom w:val="0"/>
      <w:divBdr>
        <w:top w:val="none" w:sz="0" w:space="0" w:color="auto"/>
        <w:left w:val="none" w:sz="0" w:space="0" w:color="auto"/>
        <w:bottom w:val="none" w:sz="0" w:space="0" w:color="auto"/>
        <w:right w:val="none" w:sz="0" w:space="0" w:color="auto"/>
      </w:divBdr>
    </w:div>
    <w:div w:id="303197392">
      <w:bodyDiv w:val="1"/>
      <w:marLeft w:val="0"/>
      <w:marRight w:val="0"/>
      <w:marTop w:val="0"/>
      <w:marBottom w:val="0"/>
      <w:divBdr>
        <w:top w:val="none" w:sz="0" w:space="0" w:color="auto"/>
        <w:left w:val="none" w:sz="0" w:space="0" w:color="auto"/>
        <w:bottom w:val="none" w:sz="0" w:space="0" w:color="auto"/>
        <w:right w:val="none" w:sz="0" w:space="0" w:color="auto"/>
      </w:divBdr>
    </w:div>
    <w:div w:id="330452583">
      <w:bodyDiv w:val="1"/>
      <w:marLeft w:val="0"/>
      <w:marRight w:val="0"/>
      <w:marTop w:val="0"/>
      <w:marBottom w:val="0"/>
      <w:divBdr>
        <w:top w:val="none" w:sz="0" w:space="0" w:color="auto"/>
        <w:left w:val="none" w:sz="0" w:space="0" w:color="auto"/>
        <w:bottom w:val="none" w:sz="0" w:space="0" w:color="auto"/>
        <w:right w:val="none" w:sz="0" w:space="0" w:color="auto"/>
      </w:divBdr>
    </w:div>
    <w:div w:id="339351978">
      <w:bodyDiv w:val="1"/>
      <w:marLeft w:val="0"/>
      <w:marRight w:val="0"/>
      <w:marTop w:val="0"/>
      <w:marBottom w:val="0"/>
      <w:divBdr>
        <w:top w:val="none" w:sz="0" w:space="0" w:color="auto"/>
        <w:left w:val="none" w:sz="0" w:space="0" w:color="auto"/>
        <w:bottom w:val="none" w:sz="0" w:space="0" w:color="auto"/>
        <w:right w:val="none" w:sz="0" w:space="0" w:color="auto"/>
      </w:divBdr>
    </w:div>
    <w:div w:id="346909670">
      <w:bodyDiv w:val="1"/>
      <w:marLeft w:val="0"/>
      <w:marRight w:val="0"/>
      <w:marTop w:val="0"/>
      <w:marBottom w:val="0"/>
      <w:divBdr>
        <w:top w:val="none" w:sz="0" w:space="0" w:color="auto"/>
        <w:left w:val="none" w:sz="0" w:space="0" w:color="auto"/>
        <w:bottom w:val="none" w:sz="0" w:space="0" w:color="auto"/>
        <w:right w:val="none" w:sz="0" w:space="0" w:color="auto"/>
      </w:divBdr>
    </w:div>
    <w:div w:id="356739722">
      <w:bodyDiv w:val="1"/>
      <w:marLeft w:val="0"/>
      <w:marRight w:val="0"/>
      <w:marTop w:val="0"/>
      <w:marBottom w:val="0"/>
      <w:divBdr>
        <w:top w:val="none" w:sz="0" w:space="0" w:color="auto"/>
        <w:left w:val="none" w:sz="0" w:space="0" w:color="auto"/>
        <w:bottom w:val="none" w:sz="0" w:space="0" w:color="auto"/>
        <w:right w:val="none" w:sz="0" w:space="0" w:color="auto"/>
      </w:divBdr>
    </w:div>
    <w:div w:id="489636458">
      <w:bodyDiv w:val="1"/>
      <w:marLeft w:val="0"/>
      <w:marRight w:val="0"/>
      <w:marTop w:val="0"/>
      <w:marBottom w:val="0"/>
      <w:divBdr>
        <w:top w:val="none" w:sz="0" w:space="0" w:color="auto"/>
        <w:left w:val="none" w:sz="0" w:space="0" w:color="auto"/>
        <w:bottom w:val="none" w:sz="0" w:space="0" w:color="auto"/>
        <w:right w:val="none" w:sz="0" w:space="0" w:color="auto"/>
      </w:divBdr>
      <w:divsChild>
        <w:div w:id="1701859311">
          <w:marLeft w:val="0"/>
          <w:marRight w:val="0"/>
          <w:marTop w:val="400"/>
          <w:marBottom w:val="400"/>
          <w:divBdr>
            <w:top w:val="none" w:sz="0" w:space="0" w:color="auto"/>
            <w:left w:val="none" w:sz="0" w:space="0" w:color="auto"/>
            <w:bottom w:val="none" w:sz="0" w:space="0" w:color="auto"/>
            <w:right w:val="none" w:sz="0" w:space="0" w:color="auto"/>
          </w:divBdr>
        </w:div>
        <w:div w:id="678241967">
          <w:marLeft w:val="0"/>
          <w:marRight w:val="0"/>
          <w:marTop w:val="400"/>
          <w:marBottom w:val="400"/>
          <w:divBdr>
            <w:top w:val="none" w:sz="0" w:space="0" w:color="auto"/>
            <w:left w:val="none" w:sz="0" w:space="0" w:color="auto"/>
            <w:bottom w:val="none" w:sz="0" w:space="0" w:color="auto"/>
            <w:right w:val="none" w:sz="0" w:space="0" w:color="auto"/>
          </w:divBdr>
        </w:div>
      </w:divsChild>
    </w:div>
    <w:div w:id="490297298">
      <w:bodyDiv w:val="1"/>
      <w:marLeft w:val="0"/>
      <w:marRight w:val="0"/>
      <w:marTop w:val="0"/>
      <w:marBottom w:val="0"/>
      <w:divBdr>
        <w:top w:val="none" w:sz="0" w:space="0" w:color="auto"/>
        <w:left w:val="none" w:sz="0" w:space="0" w:color="auto"/>
        <w:bottom w:val="none" w:sz="0" w:space="0" w:color="auto"/>
        <w:right w:val="none" w:sz="0" w:space="0" w:color="auto"/>
      </w:divBdr>
    </w:div>
    <w:div w:id="507528131">
      <w:bodyDiv w:val="1"/>
      <w:marLeft w:val="0"/>
      <w:marRight w:val="0"/>
      <w:marTop w:val="0"/>
      <w:marBottom w:val="0"/>
      <w:divBdr>
        <w:top w:val="none" w:sz="0" w:space="0" w:color="auto"/>
        <w:left w:val="none" w:sz="0" w:space="0" w:color="auto"/>
        <w:bottom w:val="none" w:sz="0" w:space="0" w:color="auto"/>
        <w:right w:val="none" w:sz="0" w:space="0" w:color="auto"/>
      </w:divBdr>
    </w:div>
    <w:div w:id="547566548">
      <w:bodyDiv w:val="1"/>
      <w:marLeft w:val="0"/>
      <w:marRight w:val="0"/>
      <w:marTop w:val="0"/>
      <w:marBottom w:val="0"/>
      <w:divBdr>
        <w:top w:val="none" w:sz="0" w:space="0" w:color="auto"/>
        <w:left w:val="none" w:sz="0" w:space="0" w:color="auto"/>
        <w:bottom w:val="none" w:sz="0" w:space="0" w:color="auto"/>
        <w:right w:val="none" w:sz="0" w:space="0" w:color="auto"/>
      </w:divBdr>
    </w:div>
    <w:div w:id="552425148">
      <w:bodyDiv w:val="1"/>
      <w:marLeft w:val="0"/>
      <w:marRight w:val="0"/>
      <w:marTop w:val="0"/>
      <w:marBottom w:val="0"/>
      <w:divBdr>
        <w:top w:val="none" w:sz="0" w:space="0" w:color="auto"/>
        <w:left w:val="none" w:sz="0" w:space="0" w:color="auto"/>
        <w:bottom w:val="none" w:sz="0" w:space="0" w:color="auto"/>
        <w:right w:val="none" w:sz="0" w:space="0" w:color="auto"/>
      </w:divBdr>
    </w:div>
    <w:div w:id="586377854">
      <w:bodyDiv w:val="1"/>
      <w:marLeft w:val="0"/>
      <w:marRight w:val="0"/>
      <w:marTop w:val="0"/>
      <w:marBottom w:val="0"/>
      <w:divBdr>
        <w:top w:val="none" w:sz="0" w:space="0" w:color="auto"/>
        <w:left w:val="none" w:sz="0" w:space="0" w:color="auto"/>
        <w:bottom w:val="none" w:sz="0" w:space="0" w:color="auto"/>
        <w:right w:val="none" w:sz="0" w:space="0" w:color="auto"/>
      </w:divBdr>
    </w:div>
    <w:div w:id="605577091">
      <w:bodyDiv w:val="1"/>
      <w:marLeft w:val="0"/>
      <w:marRight w:val="0"/>
      <w:marTop w:val="0"/>
      <w:marBottom w:val="0"/>
      <w:divBdr>
        <w:top w:val="none" w:sz="0" w:space="0" w:color="auto"/>
        <w:left w:val="none" w:sz="0" w:space="0" w:color="auto"/>
        <w:bottom w:val="none" w:sz="0" w:space="0" w:color="auto"/>
        <w:right w:val="none" w:sz="0" w:space="0" w:color="auto"/>
      </w:divBdr>
    </w:div>
    <w:div w:id="627785503">
      <w:bodyDiv w:val="1"/>
      <w:marLeft w:val="0"/>
      <w:marRight w:val="0"/>
      <w:marTop w:val="0"/>
      <w:marBottom w:val="0"/>
      <w:divBdr>
        <w:top w:val="none" w:sz="0" w:space="0" w:color="auto"/>
        <w:left w:val="none" w:sz="0" w:space="0" w:color="auto"/>
        <w:bottom w:val="none" w:sz="0" w:space="0" w:color="auto"/>
        <w:right w:val="none" w:sz="0" w:space="0" w:color="auto"/>
      </w:divBdr>
    </w:div>
    <w:div w:id="671373575">
      <w:bodyDiv w:val="1"/>
      <w:marLeft w:val="0"/>
      <w:marRight w:val="0"/>
      <w:marTop w:val="0"/>
      <w:marBottom w:val="0"/>
      <w:divBdr>
        <w:top w:val="none" w:sz="0" w:space="0" w:color="auto"/>
        <w:left w:val="none" w:sz="0" w:space="0" w:color="auto"/>
        <w:bottom w:val="none" w:sz="0" w:space="0" w:color="auto"/>
        <w:right w:val="none" w:sz="0" w:space="0" w:color="auto"/>
      </w:divBdr>
    </w:div>
    <w:div w:id="691805595">
      <w:bodyDiv w:val="1"/>
      <w:marLeft w:val="0"/>
      <w:marRight w:val="0"/>
      <w:marTop w:val="0"/>
      <w:marBottom w:val="0"/>
      <w:divBdr>
        <w:top w:val="none" w:sz="0" w:space="0" w:color="auto"/>
        <w:left w:val="none" w:sz="0" w:space="0" w:color="auto"/>
        <w:bottom w:val="none" w:sz="0" w:space="0" w:color="auto"/>
        <w:right w:val="none" w:sz="0" w:space="0" w:color="auto"/>
      </w:divBdr>
    </w:div>
    <w:div w:id="720596986">
      <w:bodyDiv w:val="1"/>
      <w:marLeft w:val="0"/>
      <w:marRight w:val="0"/>
      <w:marTop w:val="0"/>
      <w:marBottom w:val="0"/>
      <w:divBdr>
        <w:top w:val="none" w:sz="0" w:space="0" w:color="auto"/>
        <w:left w:val="none" w:sz="0" w:space="0" w:color="auto"/>
        <w:bottom w:val="none" w:sz="0" w:space="0" w:color="auto"/>
        <w:right w:val="none" w:sz="0" w:space="0" w:color="auto"/>
      </w:divBdr>
    </w:div>
    <w:div w:id="730075646">
      <w:bodyDiv w:val="1"/>
      <w:marLeft w:val="0"/>
      <w:marRight w:val="0"/>
      <w:marTop w:val="0"/>
      <w:marBottom w:val="0"/>
      <w:divBdr>
        <w:top w:val="none" w:sz="0" w:space="0" w:color="auto"/>
        <w:left w:val="none" w:sz="0" w:space="0" w:color="auto"/>
        <w:bottom w:val="none" w:sz="0" w:space="0" w:color="auto"/>
        <w:right w:val="none" w:sz="0" w:space="0" w:color="auto"/>
      </w:divBdr>
    </w:div>
    <w:div w:id="738796090">
      <w:bodyDiv w:val="1"/>
      <w:marLeft w:val="0"/>
      <w:marRight w:val="0"/>
      <w:marTop w:val="0"/>
      <w:marBottom w:val="0"/>
      <w:divBdr>
        <w:top w:val="none" w:sz="0" w:space="0" w:color="auto"/>
        <w:left w:val="none" w:sz="0" w:space="0" w:color="auto"/>
        <w:bottom w:val="none" w:sz="0" w:space="0" w:color="auto"/>
        <w:right w:val="none" w:sz="0" w:space="0" w:color="auto"/>
      </w:divBdr>
    </w:div>
    <w:div w:id="780953671">
      <w:bodyDiv w:val="1"/>
      <w:marLeft w:val="0"/>
      <w:marRight w:val="0"/>
      <w:marTop w:val="0"/>
      <w:marBottom w:val="0"/>
      <w:divBdr>
        <w:top w:val="none" w:sz="0" w:space="0" w:color="auto"/>
        <w:left w:val="none" w:sz="0" w:space="0" w:color="auto"/>
        <w:bottom w:val="none" w:sz="0" w:space="0" w:color="auto"/>
        <w:right w:val="none" w:sz="0" w:space="0" w:color="auto"/>
      </w:divBdr>
    </w:div>
    <w:div w:id="785776749">
      <w:bodyDiv w:val="1"/>
      <w:marLeft w:val="0"/>
      <w:marRight w:val="0"/>
      <w:marTop w:val="0"/>
      <w:marBottom w:val="0"/>
      <w:divBdr>
        <w:top w:val="none" w:sz="0" w:space="0" w:color="auto"/>
        <w:left w:val="none" w:sz="0" w:space="0" w:color="auto"/>
        <w:bottom w:val="none" w:sz="0" w:space="0" w:color="auto"/>
        <w:right w:val="none" w:sz="0" w:space="0" w:color="auto"/>
      </w:divBdr>
    </w:div>
    <w:div w:id="802427350">
      <w:bodyDiv w:val="1"/>
      <w:marLeft w:val="0"/>
      <w:marRight w:val="0"/>
      <w:marTop w:val="0"/>
      <w:marBottom w:val="0"/>
      <w:divBdr>
        <w:top w:val="none" w:sz="0" w:space="0" w:color="auto"/>
        <w:left w:val="none" w:sz="0" w:space="0" w:color="auto"/>
        <w:bottom w:val="none" w:sz="0" w:space="0" w:color="auto"/>
        <w:right w:val="none" w:sz="0" w:space="0" w:color="auto"/>
      </w:divBdr>
    </w:div>
    <w:div w:id="815336435">
      <w:bodyDiv w:val="1"/>
      <w:marLeft w:val="0"/>
      <w:marRight w:val="0"/>
      <w:marTop w:val="0"/>
      <w:marBottom w:val="0"/>
      <w:divBdr>
        <w:top w:val="none" w:sz="0" w:space="0" w:color="auto"/>
        <w:left w:val="none" w:sz="0" w:space="0" w:color="auto"/>
        <w:bottom w:val="none" w:sz="0" w:space="0" w:color="auto"/>
        <w:right w:val="none" w:sz="0" w:space="0" w:color="auto"/>
      </w:divBdr>
    </w:div>
    <w:div w:id="862210841">
      <w:bodyDiv w:val="1"/>
      <w:marLeft w:val="0"/>
      <w:marRight w:val="0"/>
      <w:marTop w:val="0"/>
      <w:marBottom w:val="0"/>
      <w:divBdr>
        <w:top w:val="none" w:sz="0" w:space="0" w:color="auto"/>
        <w:left w:val="none" w:sz="0" w:space="0" w:color="auto"/>
        <w:bottom w:val="none" w:sz="0" w:space="0" w:color="auto"/>
        <w:right w:val="none" w:sz="0" w:space="0" w:color="auto"/>
      </w:divBdr>
      <w:divsChild>
        <w:div w:id="1466660557">
          <w:marLeft w:val="0"/>
          <w:marRight w:val="0"/>
          <w:marTop w:val="0"/>
          <w:marBottom w:val="240"/>
          <w:divBdr>
            <w:top w:val="none" w:sz="0" w:space="0" w:color="auto"/>
            <w:left w:val="none" w:sz="0" w:space="0" w:color="auto"/>
            <w:bottom w:val="none" w:sz="0" w:space="0" w:color="auto"/>
            <w:right w:val="none" w:sz="0" w:space="0" w:color="auto"/>
          </w:divBdr>
        </w:div>
      </w:divsChild>
    </w:div>
    <w:div w:id="928151353">
      <w:bodyDiv w:val="1"/>
      <w:marLeft w:val="0"/>
      <w:marRight w:val="0"/>
      <w:marTop w:val="0"/>
      <w:marBottom w:val="0"/>
      <w:divBdr>
        <w:top w:val="none" w:sz="0" w:space="0" w:color="auto"/>
        <w:left w:val="none" w:sz="0" w:space="0" w:color="auto"/>
        <w:bottom w:val="none" w:sz="0" w:space="0" w:color="auto"/>
        <w:right w:val="none" w:sz="0" w:space="0" w:color="auto"/>
      </w:divBdr>
    </w:div>
    <w:div w:id="967710191">
      <w:bodyDiv w:val="1"/>
      <w:marLeft w:val="0"/>
      <w:marRight w:val="0"/>
      <w:marTop w:val="0"/>
      <w:marBottom w:val="0"/>
      <w:divBdr>
        <w:top w:val="none" w:sz="0" w:space="0" w:color="auto"/>
        <w:left w:val="none" w:sz="0" w:space="0" w:color="auto"/>
        <w:bottom w:val="none" w:sz="0" w:space="0" w:color="auto"/>
        <w:right w:val="none" w:sz="0" w:space="0" w:color="auto"/>
      </w:divBdr>
      <w:divsChild>
        <w:div w:id="1569922605">
          <w:marLeft w:val="0"/>
          <w:marRight w:val="0"/>
          <w:marTop w:val="0"/>
          <w:marBottom w:val="240"/>
          <w:divBdr>
            <w:top w:val="none" w:sz="0" w:space="0" w:color="auto"/>
            <w:left w:val="none" w:sz="0" w:space="0" w:color="auto"/>
            <w:bottom w:val="none" w:sz="0" w:space="0" w:color="auto"/>
            <w:right w:val="none" w:sz="0" w:space="0" w:color="auto"/>
          </w:divBdr>
        </w:div>
      </w:divsChild>
    </w:div>
    <w:div w:id="970019062">
      <w:bodyDiv w:val="1"/>
      <w:marLeft w:val="0"/>
      <w:marRight w:val="0"/>
      <w:marTop w:val="0"/>
      <w:marBottom w:val="0"/>
      <w:divBdr>
        <w:top w:val="none" w:sz="0" w:space="0" w:color="auto"/>
        <w:left w:val="none" w:sz="0" w:space="0" w:color="auto"/>
        <w:bottom w:val="none" w:sz="0" w:space="0" w:color="auto"/>
        <w:right w:val="none" w:sz="0" w:space="0" w:color="auto"/>
      </w:divBdr>
    </w:div>
    <w:div w:id="983970311">
      <w:bodyDiv w:val="1"/>
      <w:marLeft w:val="0"/>
      <w:marRight w:val="0"/>
      <w:marTop w:val="0"/>
      <w:marBottom w:val="0"/>
      <w:divBdr>
        <w:top w:val="none" w:sz="0" w:space="0" w:color="auto"/>
        <w:left w:val="none" w:sz="0" w:space="0" w:color="auto"/>
        <w:bottom w:val="none" w:sz="0" w:space="0" w:color="auto"/>
        <w:right w:val="none" w:sz="0" w:space="0" w:color="auto"/>
      </w:divBdr>
      <w:divsChild>
        <w:div w:id="1318610110">
          <w:marLeft w:val="0"/>
          <w:marRight w:val="0"/>
          <w:marTop w:val="400"/>
          <w:marBottom w:val="400"/>
          <w:divBdr>
            <w:top w:val="none" w:sz="0" w:space="0" w:color="auto"/>
            <w:left w:val="none" w:sz="0" w:space="0" w:color="auto"/>
            <w:bottom w:val="none" w:sz="0" w:space="0" w:color="auto"/>
            <w:right w:val="none" w:sz="0" w:space="0" w:color="auto"/>
          </w:divBdr>
        </w:div>
        <w:div w:id="1866358105">
          <w:marLeft w:val="0"/>
          <w:marRight w:val="0"/>
          <w:marTop w:val="400"/>
          <w:marBottom w:val="400"/>
          <w:divBdr>
            <w:top w:val="none" w:sz="0" w:space="0" w:color="auto"/>
            <w:left w:val="none" w:sz="0" w:space="0" w:color="auto"/>
            <w:bottom w:val="none" w:sz="0" w:space="0" w:color="auto"/>
            <w:right w:val="none" w:sz="0" w:space="0" w:color="auto"/>
          </w:divBdr>
        </w:div>
      </w:divsChild>
    </w:div>
    <w:div w:id="1017077874">
      <w:bodyDiv w:val="1"/>
      <w:marLeft w:val="0"/>
      <w:marRight w:val="0"/>
      <w:marTop w:val="0"/>
      <w:marBottom w:val="0"/>
      <w:divBdr>
        <w:top w:val="none" w:sz="0" w:space="0" w:color="auto"/>
        <w:left w:val="none" w:sz="0" w:space="0" w:color="auto"/>
        <w:bottom w:val="none" w:sz="0" w:space="0" w:color="auto"/>
        <w:right w:val="none" w:sz="0" w:space="0" w:color="auto"/>
      </w:divBdr>
      <w:divsChild>
        <w:div w:id="964892294">
          <w:marLeft w:val="0"/>
          <w:marRight w:val="0"/>
          <w:marTop w:val="0"/>
          <w:marBottom w:val="0"/>
          <w:divBdr>
            <w:top w:val="none" w:sz="0" w:space="0" w:color="auto"/>
            <w:left w:val="none" w:sz="0" w:space="0" w:color="auto"/>
            <w:bottom w:val="none" w:sz="0" w:space="0" w:color="auto"/>
            <w:right w:val="none" w:sz="0" w:space="0" w:color="auto"/>
          </w:divBdr>
          <w:divsChild>
            <w:div w:id="1625380284">
              <w:marLeft w:val="0"/>
              <w:marRight w:val="0"/>
              <w:marTop w:val="0"/>
              <w:marBottom w:val="0"/>
              <w:divBdr>
                <w:top w:val="none" w:sz="0" w:space="0" w:color="auto"/>
                <w:left w:val="none" w:sz="0" w:space="0" w:color="auto"/>
                <w:bottom w:val="none" w:sz="0" w:space="0" w:color="auto"/>
                <w:right w:val="none" w:sz="0" w:space="0" w:color="auto"/>
              </w:divBdr>
            </w:div>
          </w:divsChild>
        </w:div>
        <w:div w:id="722213378">
          <w:marLeft w:val="0"/>
          <w:marRight w:val="0"/>
          <w:marTop w:val="0"/>
          <w:marBottom w:val="0"/>
          <w:divBdr>
            <w:top w:val="none" w:sz="0" w:space="0" w:color="auto"/>
            <w:left w:val="none" w:sz="0" w:space="0" w:color="auto"/>
            <w:bottom w:val="none" w:sz="0" w:space="0" w:color="auto"/>
            <w:right w:val="none" w:sz="0" w:space="0" w:color="auto"/>
          </w:divBdr>
        </w:div>
      </w:divsChild>
    </w:div>
    <w:div w:id="1062943434">
      <w:bodyDiv w:val="1"/>
      <w:marLeft w:val="0"/>
      <w:marRight w:val="0"/>
      <w:marTop w:val="0"/>
      <w:marBottom w:val="0"/>
      <w:divBdr>
        <w:top w:val="none" w:sz="0" w:space="0" w:color="auto"/>
        <w:left w:val="none" w:sz="0" w:space="0" w:color="auto"/>
        <w:bottom w:val="none" w:sz="0" w:space="0" w:color="auto"/>
        <w:right w:val="none" w:sz="0" w:space="0" w:color="auto"/>
      </w:divBdr>
      <w:divsChild>
        <w:div w:id="336809255">
          <w:marLeft w:val="0"/>
          <w:marRight w:val="0"/>
          <w:marTop w:val="0"/>
          <w:marBottom w:val="0"/>
          <w:divBdr>
            <w:top w:val="none" w:sz="0" w:space="0" w:color="auto"/>
            <w:left w:val="none" w:sz="0" w:space="0" w:color="auto"/>
            <w:bottom w:val="none" w:sz="0" w:space="0" w:color="auto"/>
            <w:right w:val="none" w:sz="0" w:space="0" w:color="auto"/>
          </w:divBdr>
          <w:divsChild>
            <w:div w:id="431433808">
              <w:marLeft w:val="0"/>
              <w:marRight w:val="0"/>
              <w:marTop w:val="0"/>
              <w:marBottom w:val="0"/>
              <w:divBdr>
                <w:top w:val="none" w:sz="0" w:space="0" w:color="auto"/>
                <w:left w:val="none" w:sz="0" w:space="0" w:color="auto"/>
                <w:bottom w:val="none" w:sz="0" w:space="0" w:color="auto"/>
                <w:right w:val="none" w:sz="0" w:space="0" w:color="auto"/>
              </w:divBdr>
              <w:divsChild>
                <w:div w:id="1474985239">
                  <w:marLeft w:val="150"/>
                  <w:marRight w:val="150"/>
                  <w:marTop w:val="150"/>
                  <w:marBottom w:val="150"/>
                  <w:divBdr>
                    <w:top w:val="none" w:sz="0" w:space="0" w:color="auto"/>
                    <w:left w:val="none" w:sz="0" w:space="0" w:color="auto"/>
                    <w:bottom w:val="none" w:sz="0" w:space="0" w:color="auto"/>
                    <w:right w:val="none" w:sz="0" w:space="0" w:color="auto"/>
                  </w:divBdr>
                  <w:divsChild>
                    <w:div w:id="8277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7244">
          <w:marLeft w:val="0"/>
          <w:marRight w:val="0"/>
          <w:marTop w:val="0"/>
          <w:marBottom w:val="0"/>
          <w:divBdr>
            <w:top w:val="none" w:sz="0" w:space="0" w:color="auto"/>
            <w:left w:val="none" w:sz="0" w:space="0" w:color="auto"/>
            <w:bottom w:val="none" w:sz="0" w:space="0" w:color="auto"/>
            <w:right w:val="none" w:sz="0" w:space="0" w:color="auto"/>
          </w:divBdr>
        </w:div>
      </w:divsChild>
    </w:div>
    <w:div w:id="1078209587">
      <w:bodyDiv w:val="1"/>
      <w:marLeft w:val="0"/>
      <w:marRight w:val="0"/>
      <w:marTop w:val="0"/>
      <w:marBottom w:val="0"/>
      <w:divBdr>
        <w:top w:val="none" w:sz="0" w:space="0" w:color="auto"/>
        <w:left w:val="none" w:sz="0" w:space="0" w:color="auto"/>
        <w:bottom w:val="none" w:sz="0" w:space="0" w:color="auto"/>
        <w:right w:val="none" w:sz="0" w:space="0" w:color="auto"/>
      </w:divBdr>
    </w:div>
    <w:div w:id="1123571190">
      <w:bodyDiv w:val="1"/>
      <w:marLeft w:val="0"/>
      <w:marRight w:val="0"/>
      <w:marTop w:val="0"/>
      <w:marBottom w:val="0"/>
      <w:divBdr>
        <w:top w:val="none" w:sz="0" w:space="0" w:color="auto"/>
        <w:left w:val="none" w:sz="0" w:space="0" w:color="auto"/>
        <w:bottom w:val="none" w:sz="0" w:space="0" w:color="auto"/>
        <w:right w:val="none" w:sz="0" w:space="0" w:color="auto"/>
      </w:divBdr>
    </w:div>
    <w:div w:id="1148326055">
      <w:bodyDiv w:val="1"/>
      <w:marLeft w:val="0"/>
      <w:marRight w:val="0"/>
      <w:marTop w:val="0"/>
      <w:marBottom w:val="0"/>
      <w:divBdr>
        <w:top w:val="none" w:sz="0" w:space="0" w:color="auto"/>
        <w:left w:val="none" w:sz="0" w:space="0" w:color="auto"/>
        <w:bottom w:val="none" w:sz="0" w:space="0" w:color="auto"/>
        <w:right w:val="none" w:sz="0" w:space="0" w:color="auto"/>
      </w:divBdr>
    </w:div>
    <w:div w:id="1189025818">
      <w:bodyDiv w:val="1"/>
      <w:marLeft w:val="0"/>
      <w:marRight w:val="0"/>
      <w:marTop w:val="0"/>
      <w:marBottom w:val="0"/>
      <w:divBdr>
        <w:top w:val="none" w:sz="0" w:space="0" w:color="auto"/>
        <w:left w:val="none" w:sz="0" w:space="0" w:color="auto"/>
        <w:bottom w:val="none" w:sz="0" w:space="0" w:color="auto"/>
        <w:right w:val="none" w:sz="0" w:space="0" w:color="auto"/>
      </w:divBdr>
    </w:div>
    <w:div w:id="1243611623">
      <w:bodyDiv w:val="1"/>
      <w:marLeft w:val="0"/>
      <w:marRight w:val="0"/>
      <w:marTop w:val="0"/>
      <w:marBottom w:val="0"/>
      <w:divBdr>
        <w:top w:val="none" w:sz="0" w:space="0" w:color="auto"/>
        <w:left w:val="none" w:sz="0" w:space="0" w:color="auto"/>
        <w:bottom w:val="none" w:sz="0" w:space="0" w:color="auto"/>
        <w:right w:val="none" w:sz="0" w:space="0" w:color="auto"/>
      </w:divBdr>
    </w:div>
    <w:div w:id="1262563059">
      <w:bodyDiv w:val="1"/>
      <w:marLeft w:val="0"/>
      <w:marRight w:val="0"/>
      <w:marTop w:val="0"/>
      <w:marBottom w:val="0"/>
      <w:divBdr>
        <w:top w:val="none" w:sz="0" w:space="0" w:color="auto"/>
        <w:left w:val="none" w:sz="0" w:space="0" w:color="auto"/>
        <w:bottom w:val="none" w:sz="0" w:space="0" w:color="auto"/>
        <w:right w:val="none" w:sz="0" w:space="0" w:color="auto"/>
      </w:divBdr>
    </w:div>
    <w:div w:id="1273365584">
      <w:bodyDiv w:val="1"/>
      <w:marLeft w:val="0"/>
      <w:marRight w:val="0"/>
      <w:marTop w:val="0"/>
      <w:marBottom w:val="0"/>
      <w:divBdr>
        <w:top w:val="none" w:sz="0" w:space="0" w:color="auto"/>
        <w:left w:val="none" w:sz="0" w:space="0" w:color="auto"/>
        <w:bottom w:val="none" w:sz="0" w:space="0" w:color="auto"/>
        <w:right w:val="none" w:sz="0" w:space="0" w:color="auto"/>
      </w:divBdr>
    </w:div>
    <w:div w:id="1307278394">
      <w:bodyDiv w:val="1"/>
      <w:marLeft w:val="0"/>
      <w:marRight w:val="0"/>
      <w:marTop w:val="0"/>
      <w:marBottom w:val="0"/>
      <w:divBdr>
        <w:top w:val="none" w:sz="0" w:space="0" w:color="auto"/>
        <w:left w:val="none" w:sz="0" w:space="0" w:color="auto"/>
        <w:bottom w:val="none" w:sz="0" w:space="0" w:color="auto"/>
        <w:right w:val="none" w:sz="0" w:space="0" w:color="auto"/>
      </w:divBdr>
      <w:divsChild>
        <w:div w:id="1751779899">
          <w:marLeft w:val="0"/>
          <w:marRight w:val="0"/>
          <w:marTop w:val="400"/>
          <w:marBottom w:val="400"/>
          <w:divBdr>
            <w:top w:val="none" w:sz="0" w:space="0" w:color="auto"/>
            <w:left w:val="none" w:sz="0" w:space="0" w:color="auto"/>
            <w:bottom w:val="none" w:sz="0" w:space="0" w:color="auto"/>
            <w:right w:val="none" w:sz="0" w:space="0" w:color="auto"/>
          </w:divBdr>
        </w:div>
        <w:div w:id="2008904170">
          <w:marLeft w:val="0"/>
          <w:marRight w:val="0"/>
          <w:marTop w:val="400"/>
          <w:marBottom w:val="400"/>
          <w:divBdr>
            <w:top w:val="none" w:sz="0" w:space="0" w:color="auto"/>
            <w:left w:val="none" w:sz="0" w:space="0" w:color="auto"/>
            <w:bottom w:val="none" w:sz="0" w:space="0" w:color="auto"/>
            <w:right w:val="none" w:sz="0" w:space="0" w:color="auto"/>
          </w:divBdr>
        </w:div>
      </w:divsChild>
    </w:div>
    <w:div w:id="1365986056">
      <w:bodyDiv w:val="1"/>
      <w:marLeft w:val="0"/>
      <w:marRight w:val="0"/>
      <w:marTop w:val="0"/>
      <w:marBottom w:val="0"/>
      <w:divBdr>
        <w:top w:val="none" w:sz="0" w:space="0" w:color="auto"/>
        <w:left w:val="none" w:sz="0" w:space="0" w:color="auto"/>
        <w:bottom w:val="none" w:sz="0" w:space="0" w:color="auto"/>
        <w:right w:val="none" w:sz="0" w:space="0" w:color="auto"/>
      </w:divBdr>
    </w:div>
    <w:div w:id="1398745989">
      <w:bodyDiv w:val="1"/>
      <w:marLeft w:val="0"/>
      <w:marRight w:val="0"/>
      <w:marTop w:val="0"/>
      <w:marBottom w:val="0"/>
      <w:divBdr>
        <w:top w:val="none" w:sz="0" w:space="0" w:color="auto"/>
        <w:left w:val="none" w:sz="0" w:space="0" w:color="auto"/>
        <w:bottom w:val="none" w:sz="0" w:space="0" w:color="auto"/>
        <w:right w:val="none" w:sz="0" w:space="0" w:color="auto"/>
      </w:divBdr>
    </w:div>
    <w:div w:id="1423146108">
      <w:bodyDiv w:val="1"/>
      <w:marLeft w:val="0"/>
      <w:marRight w:val="0"/>
      <w:marTop w:val="0"/>
      <w:marBottom w:val="0"/>
      <w:divBdr>
        <w:top w:val="none" w:sz="0" w:space="0" w:color="auto"/>
        <w:left w:val="none" w:sz="0" w:space="0" w:color="auto"/>
        <w:bottom w:val="none" w:sz="0" w:space="0" w:color="auto"/>
        <w:right w:val="none" w:sz="0" w:space="0" w:color="auto"/>
      </w:divBdr>
    </w:div>
    <w:div w:id="1504123436">
      <w:bodyDiv w:val="1"/>
      <w:marLeft w:val="0"/>
      <w:marRight w:val="0"/>
      <w:marTop w:val="0"/>
      <w:marBottom w:val="0"/>
      <w:divBdr>
        <w:top w:val="none" w:sz="0" w:space="0" w:color="auto"/>
        <w:left w:val="none" w:sz="0" w:space="0" w:color="auto"/>
        <w:bottom w:val="none" w:sz="0" w:space="0" w:color="auto"/>
        <w:right w:val="none" w:sz="0" w:space="0" w:color="auto"/>
      </w:divBdr>
      <w:divsChild>
        <w:div w:id="1698117064">
          <w:marLeft w:val="0"/>
          <w:marRight w:val="0"/>
          <w:marTop w:val="0"/>
          <w:marBottom w:val="0"/>
          <w:divBdr>
            <w:top w:val="none" w:sz="0" w:space="0" w:color="auto"/>
            <w:left w:val="none" w:sz="0" w:space="0" w:color="auto"/>
            <w:bottom w:val="none" w:sz="0" w:space="0" w:color="auto"/>
            <w:right w:val="none" w:sz="0" w:space="0" w:color="auto"/>
          </w:divBdr>
          <w:divsChild>
            <w:div w:id="618495331">
              <w:marLeft w:val="0"/>
              <w:marRight w:val="0"/>
              <w:marTop w:val="0"/>
              <w:marBottom w:val="0"/>
              <w:divBdr>
                <w:top w:val="none" w:sz="0" w:space="0" w:color="auto"/>
                <w:left w:val="none" w:sz="0" w:space="0" w:color="auto"/>
                <w:bottom w:val="none" w:sz="0" w:space="0" w:color="auto"/>
                <w:right w:val="none" w:sz="0" w:space="0" w:color="auto"/>
              </w:divBdr>
            </w:div>
          </w:divsChild>
        </w:div>
        <w:div w:id="1640528880">
          <w:marLeft w:val="0"/>
          <w:marRight w:val="0"/>
          <w:marTop w:val="0"/>
          <w:marBottom w:val="0"/>
          <w:divBdr>
            <w:top w:val="none" w:sz="0" w:space="0" w:color="auto"/>
            <w:left w:val="none" w:sz="0" w:space="0" w:color="auto"/>
            <w:bottom w:val="none" w:sz="0" w:space="0" w:color="auto"/>
            <w:right w:val="none" w:sz="0" w:space="0" w:color="auto"/>
          </w:divBdr>
        </w:div>
      </w:divsChild>
    </w:div>
    <w:div w:id="1533151357">
      <w:bodyDiv w:val="1"/>
      <w:marLeft w:val="0"/>
      <w:marRight w:val="0"/>
      <w:marTop w:val="0"/>
      <w:marBottom w:val="0"/>
      <w:divBdr>
        <w:top w:val="none" w:sz="0" w:space="0" w:color="auto"/>
        <w:left w:val="none" w:sz="0" w:space="0" w:color="auto"/>
        <w:bottom w:val="none" w:sz="0" w:space="0" w:color="auto"/>
        <w:right w:val="none" w:sz="0" w:space="0" w:color="auto"/>
      </w:divBdr>
    </w:div>
    <w:div w:id="1551383734">
      <w:bodyDiv w:val="1"/>
      <w:marLeft w:val="0"/>
      <w:marRight w:val="0"/>
      <w:marTop w:val="0"/>
      <w:marBottom w:val="0"/>
      <w:divBdr>
        <w:top w:val="none" w:sz="0" w:space="0" w:color="auto"/>
        <w:left w:val="none" w:sz="0" w:space="0" w:color="auto"/>
        <w:bottom w:val="none" w:sz="0" w:space="0" w:color="auto"/>
        <w:right w:val="none" w:sz="0" w:space="0" w:color="auto"/>
      </w:divBdr>
    </w:div>
    <w:div w:id="1594507403">
      <w:bodyDiv w:val="1"/>
      <w:marLeft w:val="0"/>
      <w:marRight w:val="0"/>
      <w:marTop w:val="0"/>
      <w:marBottom w:val="0"/>
      <w:divBdr>
        <w:top w:val="none" w:sz="0" w:space="0" w:color="auto"/>
        <w:left w:val="none" w:sz="0" w:space="0" w:color="auto"/>
        <w:bottom w:val="none" w:sz="0" w:space="0" w:color="auto"/>
        <w:right w:val="none" w:sz="0" w:space="0" w:color="auto"/>
      </w:divBdr>
    </w:div>
    <w:div w:id="1611084331">
      <w:bodyDiv w:val="1"/>
      <w:marLeft w:val="0"/>
      <w:marRight w:val="0"/>
      <w:marTop w:val="0"/>
      <w:marBottom w:val="0"/>
      <w:divBdr>
        <w:top w:val="none" w:sz="0" w:space="0" w:color="auto"/>
        <w:left w:val="none" w:sz="0" w:space="0" w:color="auto"/>
        <w:bottom w:val="none" w:sz="0" w:space="0" w:color="auto"/>
        <w:right w:val="none" w:sz="0" w:space="0" w:color="auto"/>
      </w:divBdr>
    </w:div>
    <w:div w:id="1655332286">
      <w:bodyDiv w:val="1"/>
      <w:marLeft w:val="0"/>
      <w:marRight w:val="0"/>
      <w:marTop w:val="0"/>
      <w:marBottom w:val="0"/>
      <w:divBdr>
        <w:top w:val="none" w:sz="0" w:space="0" w:color="auto"/>
        <w:left w:val="none" w:sz="0" w:space="0" w:color="auto"/>
        <w:bottom w:val="none" w:sz="0" w:space="0" w:color="auto"/>
        <w:right w:val="none" w:sz="0" w:space="0" w:color="auto"/>
      </w:divBdr>
    </w:div>
    <w:div w:id="1684435784">
      <w:bodyDiv w:val="1"/>
      <w:marLeft w:val="0"/>
      <w:marRight w:val="0"/>
      <w:marTop w:val="0"/>
      <w:marBottom w:val="0"/>
      <w:divBdr>
        <w:top w:val="none" w:sz="0" w:space="0" w:color="auto"/>
        <w:left w:val="none" w:sz="0" w:space="0" w:color="auto"/>
        <w:bottom w:val="none" w:sz="0" w:space="0" w:color="auto"/>
        <w:right w:val="none" w:sz="0" w:space="0" w:color="auto"/>
      </w:divBdr>
    </w:div>
    <w:div w:id="1736588046">
      <w:bodyDiv w:val="1"/>
      <w:marLeft w:val="0"/>
      <w:marRight w:val="0"/>
      <w:marTop w:val="0"/>
      <w:marBottom w:val="0"/>
      <w:divBdr>
        <w:top w:val="none" w:sz="0" w:space="0" w:color="auto"/>
        <w:left w:val="none" w:sz="0" w:space="0" w:color="auto"/>
        <w:bottom w:val="none" w:sz="0" w:space="0" w:color="auto"/>
        <w:right w:val="none" w:sz="0" w:space="0" w:color="auto"/>
      </w:divBdr>
    </w:div>
    <w:div w:id="1767532558">
      <w:bodyDiv w:val="1"/>
      <w:marLeft w:val="0"/>
      <w:marRight w:val="0"/>
      <w:marTop w:val="0"/>
      <w:marBottom w:val="0"/>
      <w:divBdr>
        <w:top w:val="none" w:sz="0" w:space="0" w:color="auto"/>
        <w:left w:val="none" w:sz="0" w:space="0" w:color="auto"/>
        <w:bottom w:val="none" w:sz="0" w:space="0" w:color="auto"/>
        <w:right w:val="none" w:sz="0" w:space="0" w:color="auto"/>
      </w:divBdr>
    </w:div>
    <w:div w:id="1776485107">
      <w:bodyDiv w:val="1"/>
      <w:marLeft w:val="0"/>
      <w:marRight w:val="0"/>
      <w:marTop w:val="0"/>
      <w:marBottom w:val="0"/>
      <w:divBdr>
        <w:top w:val="none" w:sz="0" w:space="0" w:color="auto"/>
        <w:left w:val="none" w:sz="0" w:space="0" w:color="auto"/>
        <w:bottom w:val="none" w:sz="0" w:space="0" w:color="auto"/>
        <w:right w:val="none" w:sz="0" w:space="0" w:color="auto"/>
      </w:divBdr>
    </w:div>
    <w:div w:id="1803963385">
      <w:bodyDiv w:val="1"/>
      <w:marLeft w:val="0"/>
      <w:marRight w:val="0"/>
      <w:marTop w:val="0"/>
      <w:marBottom w:val="0"/>
      <w:divBdr>
        <w:top w:val="none" w:sz="0" w:space="0" w:color="auto"/>
        <w:left w:val="none" w:sz="0" w:space="0" w:color="auto"/>
        <w:bottom w:val="none" w:sz="0" w:space="0" w:color="auto"/>
        <w:right w:val="none" w:sz="0" w:space="0" w:color="auto"/>
      </w:divBdr>
    </w:div>
    <w:div w:id="1812481175">
      <w:bodyDiv w:val="1"/>
      <w:marLeft w:val="0"/>
      <w:marRight w:val="0"/>
      <w:marTop w:val="0"/>
      <w:marBottom w:val="0"/>
      <w:divBdr>
        <w:top w:val="none" w:sz="0" w:space="0" w:color="auto"/>
        <w:left w:val="none" w:sz="0" w:space="0" w:color="auto"/>
        <w:bottom w:val="none" w:sz="0" w:space="0" w:color="auto"/>
        <w:right w:val="none" w:sz="0" w:space="0" w:color="auto"/>
      </w:divBdr>
      <w:divsChild>
        <w:div w:id="181867593">
          <w:marLeft w:val="0"/>
          <w:marRight w:val="0"/>
          <w:marTop w:val="400"/>
          <w:marBottom w:val="400"/>
          <w:divBdr>
            <w:top w:val="none" w:sz="0" w:space="0" w:color="auto"/>
            <w:left w:val="none" w:sz="0" w:space="0" w:color="auto"/>
            <w:bottom w:val="none" w:sz="0" w:space="0" w:color="auto"/>
            <w:right w:val="none" w:sz="0" w:space="0" w:color="auto"/>
          </w:divBdr>
        </w:div>
        <w:div w:id="919221244">
          <w:marLeft w:val="0"/>
          <w:marRight w:val="0"/>
          <w:marTop w:val="400"/>
          <w:marBottom w:val="400"/>
          <w:divBdr>
            <w:top w:val="none" w:sz="0" w:space="0" w:color="auto"/>
            <w:left w:val="none" w:sz="0" w:space="0" w:color="auto"/>
            <w:bottom w:val="none" w:sz="0" w:space="0" w:color="auto"/>
            <w:right w:val="none" w:sz="0" w:space="0" w:color="auto"/>
          </w:divBdr>
        </w:div>
      </w:divsChild>
    </w:div>
    <w:div w:id="1844393604">
      <w:bodyDiv w:val="1"/>
      <w:marLeft w:val="0"/>
      <w:marRight w:val="0"/>
      <w:marTop w:val="0"/>
      <w:marBottom w:val="0"/>
      <w:divBdr>
        <w:top w:val="none" w:sz="0" w:space="0" w:color="auto"/>
        <w:left w:val="none" w:sz="0" w:space="0" w:color="auto"/>
        <w:bottom w:val="none" w:sz="0" w:space="0" w:color="auto"/>
        <w:right w:val="none" w:sz="0" w:space="0" w:color="auto"/>
      </w:divBdr>
    </w:div>
    <w:div w:id="1862624587">
      <w:bodyDiv w:val="1"/>
      <w:marLeft w:val="0"/>
      <w:marRight w:val="0"/>
      <w:marTop w:val="0"/>
      <w:marBottom w:val="0"/>
      <w:divBdr>
        <w:top w:val="none" w:sz="0" w:space="0" w:color="auto"/>
        <w:left w:val="none" w:sz="0" w:space="0" w:color="auto"/>
        <w:bottom w:val="none" w:sz="0" w:space="0" w:color="auto"/>
        <w:right w:val="none" w:sz="0" w:space="0" w:color="auto"/>
      </w:divBdr>
    </w:div>
    <w:div w:id="1865557502">
      <w:bodyDiv w:val="1"/>
      <w:marLeft w:val="0"/>
      <w:marRight w:val="0"/>
      <w:marTop w:val="0"/>
      <w:marBottom w:val="0"/>
      <w:divBdr>
        <w:top w:val="none" w:sz="0" w:space="0" w:color="auto"/>
        <w:left w:val="none" w:sz="0" w:space="0" w:color="auto"/>
        <w:bottom w:val="none" w:sz="0" w:space="0" w:color="auto"/>
        <w:right w:val="none" w:sz="0" w:space="0" w:color="auto"/>
      </w:divBdr>
    </w:div>
    <w:div w:id="1919056482">
      <w:bodyDiv w:val="1"/>
      <w:marLeft w:val="0"/>
      <w:marRight w:val="0"/>
      <w:marTop w:val="0"/>
      <w:marBottom w:val="0"/>
      <w:divBdr>
        <w:top w:val="none" w:sz="0" w:space="0" w:color="auto"/>
        <w:left w:val="none" w:sz="0" w:space="0" w:color="auto"/>
        <w:bottom w:val="none" w:sz="0" w:space="0" w:color="auto"/>
        <w:right w:val="none" w:sz="0" w:space="0" w:color="auto"/>
      </w:divBdr>
    </w:div>
    <w:div w:id="1932544683">
      <w:bodyDiv w:val="1"/>
      <w:marLeft w:val="0"/>
      <w:marRight w:val="0"/>
      <w:marTop w:val="0"/>
      <w:marBottom w:val="0"/>
      <w:divBdr>
        <w:top w:val="none" w:sz="0" w:space="0" w:color="auto"/>
        <w:left w:val="none" w:sz="0" w:space="0" w:color="auto"/>
        <w:bottom w:val="none" w:sz="0" w:space="0" w:color="auto"/>
        <w:right w:val="none" w:sz="0" w:space="0" w:color="auto"/>
      </w:divBdr>
    </w:div>
    <w:div w:id="1967421529">
      <w:bodyDiv w:val="1"/>
      <w:marLeft w:val="0"/>
      <w:marRight w:val="0"/>
      <w:marTop w:val="0"/>
      <w:marBottom w:val="0"/>
      <w:divBdr>
        <w:top w:val="none" w:sz="0" w:space="0" w:color="auto"/>
        <w:left w:val="none" w:sz="0" w:space="0" w:color="auto"/>
        <w:bottom w:val="none" w:sz="0" w:space="0" w:color="auto"/>
        <w:right w:val="none" w:sz="0" w:space="0" w:color="auto"/>
      </w:divBdr>
    </w:div>
    <w:div w:id="2011365974">
      <w:bodyDiv w:val="1"/>
      <w:marLeft w:val="0"/>
      <w:marRight w:val="0"/>
      <w:marTop w:val="0"/>
      <w:marBottom w:val="0"/>
      <w:divBdr>
        <w:top w:val="none" w:sz="0" w:space="0" w:color="auto"/>
        <w:left w:val="none" w:sz="0" w:space="0" w:color="auto"/>
        <w:bottom w:val="none" w:sz="0" w:space="0" w:color="auto"/>
        <w:right w:val="none" w:sz="0" w:space="0" w:color="auto"/>
      </w:divBdr>
    </w:div>
    <w:div w:id="2029332887">
      <w:bodyDiv w:val="1"/>
      <w:marLeft w:val="0"/>
      <w:marRight w:val="0"/>
      <w:marTop w:val="0"/>
      <w:marBottom w:val="0"/>
      <w:divBdr>
        <w:top w:val="none" w:sz="0" w:space="0" w:color="auto"/>
        <w:left w:val="none" w:sz="0" w:space="0" w:color="auto"/>
        <w:bottom w:val="none" w:sz="0" w:space="0" w:color="auto"/>
        <w:right w:val="none" w:sz="0" w:space="0" w:color="auto"/>
      </w:divBdr>
    </w:div>
    <w:div w:id="203229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l43@nyu.edu" TargetMode="External"/><Relationship Id="rId13" Type="http://schemas.openxmlformats.org/officeDocument/2006/relationships/hyperlink" Target="https://github.com/mali8308/SkeletAge/"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li8308/SkeletAge/"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github.com/mali8308/SkeletAg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mkatari@nyu.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5B0C7-1943-F047-AEF1-09C87924B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75653</Words>
  <Characters>431228</Characters>
  <Application>Microsoft Office Word</Application>
  <DocSecurity>0</DocSecurity>
  <Lines>3593</Lines>
  <Paragraphs>1011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dc:creator>
  <cp:keywords/>
  <dc:description/>
  <cp:lastModifiedBy>Muhammad Ali</cp:lastModifiedBy>
  <cp:revision>2</cp:revision>
  <cp:lastPrinted>2024-09-16T21:16:00Z</cp:lastPrinted>
  <dcterms:created xsi:type="dcterms:W3CDTF">2025-01-11T03:08:00Z</dcterms:created>
  <dcterms:modified xsi:type="dcterms:W3CDTF">2025-01-11T03:08:00Z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zotero-version="7.0.6"&gt;&lt;session id="UQXYOadq"/&gt;&lt;style id="http://www.zotero.org/styles/aging" hasBibliography="1" bibliographyStyleHasBeenSet="1"/&gt;&lt;prefs&gt;&lt;pref name="fieldType" value="Field"/&gt;&lt;pref name="automaticJournalAbbreviation</vt:lpwstr>
  </property>
  <property fmtid="{D5CDD505-2E9C-101B-9397-08002B2CF9AE}" pid="3" name="ZOTERO_PREF_2">
    <vt:lpwstr>s" value="true"/&gt;&lt;pref name="dontAskDelayCitationUpdates" value="true"/&gt;&lt;/prefs&gt;&lt;/data&gt;</vt:lpwstr>
  </property>
</Properties>
</file>