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59357">
      <w:pPr>
        <w:keepNext w:val="0"/>
        <w:keepLines w:val="0"/>
        <w:widowControl/>
        <w:suppressLineNumbers w:val="0"/>
        <w:jc w:val="left"/>
        <w:textAlignment w:val="bottom"/>
        <w:rPr>
          <w:rFonts w:hint="default" w:ascii="Times New Roman" w:hAnsi="Times New Roman" w:eastAsia="宋体" w:cs="Times New Roman"/>
          <w:b/>
          <w:bCs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000000"/>
          <w:sz w:val="20"/>
          <w:szCs w:val="20"/>
          <w:u w:val="none"/>
        </w:rPr>
        <w:t>Table 1. Baseline characteristics of participants by pre-pregnancy BMI group</w:t>
      </w:r>
    </w:p>
    <w:tbl>
      <w:tblPr>
        <w:tblStyle w:val="4"/>
        <w:tblW w:w="9467" w:type="dxa"/>
        <w:tblInd w:w="-6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1739"/>
        <w:gridCol w:w="1760"/>
        <w:gridCol w:w="193"/>
        <w:gridCol w:w="1560"/>
        <w:gridCol w:w="900"/>
        <w:gridCol w:w="987"/>
      </w:tblGrid>
      <w:tr w14:paraId="5AB4D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single" w:color="auto" w:sz="8" w:space="0"/>
              <w:left w:val="nil"/>
              <w:bottom w:val="single" w:color="auto" w:sz="8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FC464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Characteristic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a</w:t>
            </w:r>
          </w:p>
        </w:tc>
        <w:tc>
          <w:tcPr>
            <w:tcW w:w="1739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center"/>
          </w:tcPr>
          <w:p w14:paraId="741AD4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Normal weight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(n=120)</w:t>
            </w:r>
          </w:p>
        </w:tc>
        <w:tc>
          <w:tcPr>
            <w:tcW w:w="1953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center"/>
          </w:tcPr>
          <w:p w14:paraId="44FAE8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Overweight/obesity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(n=45)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center"/>
          </w:tcPr>
          <w:p w14:paraId="6617D8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Overall(n=165)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center"/>
          </w:tcPr>
          <w:p w14:paraId="7C1F36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P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b</w:t>
            </w:r>
          </w:p>
        </w:tc>
        <w:tc>
          <w:tcPr>
            <w:tcW w:w="987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center"/>
          </w:tcPr>
          <w:p w14:paraId="0D462F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|SMD|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c</w:t>
            </w:r>
          </w:p>
        </w:tc>
      </w:tr>
      <w:tr w14:paraId="56F12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EE3F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Maternal age, years</w:t>
            </w:r>
          </w:p>
        </w:tc>
        <w:tc>
          <w:tcPr>
            <w:tcW w:w="1739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0A594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31.00 (29.00, 35.00)</w:t>
            </w:r>
          </w:p>
        </w:tc>
        <w:tc>
          <w:tcPr>
            <w:tcW w:w="176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DD179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31.00 (29.00, 35.00)</w:t>
            </w:r>
          </w:p>
        </w:tc>
        <w:tc>
          <w:tcPr>
            <w:tcW w:w="1753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DCF4F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31.00 (29.00, 35.00)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BEF56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0.483</w:t>
            </w:r>
          </w:p>
        </w:tc>
        <w:tc>
          <w:tcPr>
            <w:tcW w:w="987" w:type="dxa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06DF0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0.212</w:t>
            </w:r>
          </w:p>
        </w:tc>
      </w:tr>
      <w:tr w14:paraId="73C86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0765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Gestational age, weeks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55959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39.00 (38.71, 39.57)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020B9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38.71 (38.43, 39.43)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4C45B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39.00 (38.57, 39.57)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9151B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0.074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A2988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0.200</w:t>
            </w:r>
          </w:p>
        </w:tc>
      </w:tr>
      <w:tr w14:paraId="1BA72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4ACE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Gestational weight gain, kg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E4E69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13.40 (4.48)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04701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12.70 (5.10)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DCC57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13.23 (4.64)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AE949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0.405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9890D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0.147</w:t>
            </w:r>
          </w:p>
        </w:tc>
      </w:tr>
      <w:tr w14:paraId="477A6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FC9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Birth weight, g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6D7DA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3419.25 (367.76)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E9F2F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3579.11 (419.15)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12193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3462.85 (387.78)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D6DAC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0.018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B5A0B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0.405</w:t>
            </w:r>
          </w:p>
        </w:tc>
      </w:tr>
      <w:tr w14:paraId="6E8BC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4E3C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Infant sex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8AC7956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B5B4BE2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5982E31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CE8B0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1.000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31CC5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0.011</w:t>
            </w:r>
          </w:p>
        </w:tc>
      </w:tr>
      <w:tr w14:paraId="692B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990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Female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17D08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 (48.3)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52778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 (48.9)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B539E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 (48.5)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66F624E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F5E247D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B6FD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D71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Male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CD6E1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 (51.7)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0A9CD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 (51.1)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11907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85 (51.5)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4733703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C01C9C6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C24B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5468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Gestational age category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FF0BF62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1872271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E5E0432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8BB44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0.088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AADE3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0.420</w:t>
            </w:r>
          </w:p>
        </w:tc>
      </w:tr>
      <w:tr w14:paraId="79117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508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Early term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C10E0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 (37.5)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6D2FB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 (57.8)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973E4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71 (43.0)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F16D3EC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CFF4AA3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194E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7D14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Full term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C73C7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69 (57.5)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DF28B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 (37.8)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F8B4E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86 (52.1)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7B1E5D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110B34C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23F1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E00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Late/post-term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A9477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 (5.0)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6C2C4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 (4.4)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B9E69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 (4.8)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C7E9E19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5B2146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9C67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95FD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Birth weight category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82ABF89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9131E11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8824F8B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ADF50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0.056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B46BD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0.397</w:t>
            </w:r>
          </w:p>
        </w:tc>
      </w:tr>
      <w:tr w14:paraId="1DD59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7A51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Low birth weight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18FA7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 (0.8)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D497E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 (0.0)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50A44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 (0.6)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02794C0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4ADB9DB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02CD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677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Normal birth weight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397B9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112 (93.3)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653FF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 (82.2)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2ACF0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149 (90.3)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3D3F9D1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7029CC6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7BB0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20F0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Macrosomia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D3DC0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 (5.8)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E4688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 (17.8)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9E3B7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 (9.1)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CEF9930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78F0410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BF7C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C4EE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Mode of delivery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F9DF489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D04EDBD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1B80E93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0C16E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1.000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5BBF7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0.036</w:t>
            </w:r>
          </w:p>
        </w:tc>
      </w:tr>
      <w:tr w14:paraId="2240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43AB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Vaginal delivery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D2DD8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 (19.2)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AFD79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 (17.8)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278F2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 (18.8)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72612C6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D535489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F3D4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980F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Cesarean delivery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E5895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97 (80.8)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13209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 (82.2)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A4344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134 (81.2)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7118513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D5660AE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2870D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4CF2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Gestational diabetes mellitus (GDM)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07B97BB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E472371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23D66D2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D0508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0.982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B4456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0.048</w:t>
            </w:r>
          </w:p>
        </w:tc>
      </w:tr>
      <w:tr w14:paraId="14F2A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78D5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No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6D064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102 (85.0)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92317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 (86.7)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C8695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141 (85.5)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17BEB88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382CCBC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74BB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9787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Yes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55E8B8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 (15.0)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32087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 (13.3)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22E96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 (14.5)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6A0B6E2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4316913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B034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E42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Pregnancy-induced hypertension (PIH)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DD37D2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6E579DB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0C1CD48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7F51F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&lt;0.001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8554E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0.557</w:t>
            </w:r>
          </w:p>
        </w:tc>
      </w:tr>
      <w:tr w14:paraId="1958A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A621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No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C89BF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119 (99.2)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0BFB95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 (84.4)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8A448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157 (95.2)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E6800DB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B69B290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570B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9AE6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Yes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56894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 (0.8)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7CEE9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 (15.6)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C8F13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 (4.8)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0FB3349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E7DEC50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5315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6A43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Dyslipidemia 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4380360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0D9C6A4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6E64B2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1F74A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7B3B01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0.054</w:t>
            </w:r>
          </w:p>
        </w:tc>
      </w:tr>
      <w:tr w14:paraId="15B52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F55F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No</w:t>
            </w:r>
          </w:p>
        </w:tc>
        <w:tc>
          <w:tcPr>
            <w:tcW w:w="17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6E436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83 (69.2)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F5372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 (66.7)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F0806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113 (68.5)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545E06C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199A18F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5116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28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center"/>
          </w:tcPr>
          <w:p w14:paraId="42EE70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   Yes</w:t>
            </w:r>
          </w:p>
        </w:tc>
        <w:tc>
          <w:tcPr>
            <w:tcW w:w="1739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bottom"/>
          </w:tcPr>
          <w:p w14:paraId="66D302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 (30.8)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bottom"/>
          </w:tcPr>
          <w:p w14:paraId="267E847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 (33.3)</w:t>
            </w:r>
          </w:p>
        </w:tc>
        <w:tc>
          <w:tcPr>
            <w:tcW w:w="1753" w:type="dxa"/>
            <w:gridSpan w:val="2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bottom"/>
          </w:tcPr>
          <w:p w14:paraId="7BAA8B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 (31.5)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bottom"/>
          </w:tcPr>
          <w:p w14:paraId="4C4A8F32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FFFFFF"/>
            <w:noWrap/>
            <w:vAlign w:val="bottom"/>
          </w:tcPr>
          <w:p w14:paraId="44C99F87">
            <w:pP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790B8F08">
      <w:pP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superscript"/>
          <w:lang w:val="en-US" w:eastAsia="zh-CN" w:bidi="ar"/>
        </w:rPr>
        <w:t xml:space="preserve">a 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baseline"/>
          <w:lang w:val="en-US" w:eastAsia="zh-CN" w:bidi="ar"/>
        </w:rPr>
        <w:t>Continuous variables are expressed as mean ± standard deviation or median (interquartile range); categorical variables are expressed as n (%)</w:t>
      </w:r>
    </w:p>
    <w:p w14:paraId="5C90BA49">
      <w:pP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superscript"/>
          <w:lang w:val="en-US" w:eastAsia="zh-CN" w:bidi="ar"/>
        </w:rPr>
        <w:t xml:space="preserve">b 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baseline"/>
          <w:lang w:val="en-US" w:eastAsia="zh-CN" w:bidi="ar"/>
        </w:rPr>
        <w:t>P values were calculated using Student t test, Mann-Whitney U test, chi-square test, Fisher exact test, or Fisher-Freeman-Halton test, as appropriate.</w:t>
      </w:r>
    </w:p>
    <w:p w14:paraId="37F31526">
      <w:pP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superscript"/>
          <w:lang w:val="en-US" w:eastAsia="zh-CN" w:bidi="ar"/>
        </w:rPr>
        <w:t xml:space="preserve">c </w:t>
      </w:r>
      <w: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baseline"/>
          <w:lang w:val="en-US" w:eastAsia="zh-CN" w:bidi="ar"/>
        </w:rPr>
        <w:t>SMD = standardized mean difference. Absolute SMD &lt; 0.10 generally indicates good balance; 0.10-0.20 indicates mild imbalance; &gt;=0.20 indicates potentially meaningful imbalance.</w:t>
      </w:r>
    </w:p>
    <w:p w14:paraId="4BE4A74B">
      <w:pPr>
        <w:rPr>
          <w:rFonts w:hint="default" w:ascii="Times New Roman" w:hAnsi="Times New Roman" w:eastAsia="宋体" w:cs="Times New Roman"/>
          <w:b w:val="0"/>
          <w:i w:val="0"/>
          <w:iCs w:val="0"/>
          <w:color w:val="000000"/>
          <w:kern w:val="0"/>
          <w:sz w:val="18"/>
          <w:szCs w:val="18"/>
          <w:u w:val="none"/>
          <w:vertAlign w:val="baseline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162F2"/>
    <w:rsid w:val="03951CED"/>
    <w:rsid w:val="03C34149"/>
    <w:rsid w:val="04036024"/>
    <w:rsid w:val="0D074274"/>
    <w:rsid w:val="0DB56F30"/>
    <w:rsid w:val="178D30B1"/>
    <w:rsid w:val="20010622"/>
    <w:rsid w:val="248D1A84"/>
    <w:rsid w:val="2DB17BB8"/>
    <w:rsid w:val="393162F2"/>
    <w:rsid w:val="457D17ED"/>
    <w:rsid w:val="47E064A8"/>
    <w:rsid w:val="49011BD1"/>
    <w:rsid w:val="4E81558C"/>
    <w:rsid w:val="5D861BCD"/>
    <w:rsid w:val="5EDE4288"/>
    <w:rsid w:val="617555FA"/>
    <w:rsid w:val="688205FD"/>
    <w:rsid w:val="6E2B2A93"/>
    <w:rsid w:val="74A40EAA"/>
    <w:rsid w:val="74EC45FF"/>
    <w:rsid w:val="777D7419"/>
    <w:rsid w:val="7ED8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40" w:after="240"/>
      <w:outlineLvl w:val="1"/>
    </w:pPr>
    <w:rPr>
      <w:rFonts w:ascii="Times New Roman" w:hAnsi="Times New Roman" w:eastAsia="楷体"/>
      <w:b/>
      <w:sz w:val="24"/>
      <w:szCs w:val="22"/>
      <w:lang w:eastAsia="en-US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1545</Characters>
  <Lines>0</Lines>
  <Paragraphs>0</Paragraphs>
  <TotalTime>3</TotalTime>
  <ScaleCrop>false</ScaleCrop>
  <LinksUpToDate>false</LinksUpToDate>
  <CharactersWithSpaces>1784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2026-05-18T11:18:00Z</dcterms:created>
  <dc:creator>彭惠娟</dc:creator>
  <cp:lastModifiedBy>彭惠娟</cp:lastModifiedBy>
  <dcterms:modified xsi:type="dcterms:W3CDTF">2026-05-18T12:12:02Z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4998D45E3A2A40D286FA73086E4C3635_11</vt:lpwstr>
  </property>
  <property fmtid="{D5CDD505-2E9C-101B-9397-08002B2CF9AE}" pid="4" name="KSOTemplateDocerSaveRecord">
    <vt:lpwstr>eyJoZGlkIjoiMGY3NTE5OTkxOWQyOGFmNzZkOWJlZmZlNjRjZjEzNDQiLCJ1c2VySWQiOiIxNjg0ODc0MDA2In0=</vt:lpwstr>
  </property>
</Properties>
</file>