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  Тестирование корабля (танкер)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Функциональное тестирование: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а) </w:t>
      </w:r>
      <w:r w:rsidDel="00000000" w:rsidR="00000000" w:rsidRPr="00000000">
        <w:rPr>
          <w:b w:val="1"/>
          <w:rtl w:val="0"/>
        </w:rPr>
        <w:t xml:space="preserve">проверка плавучести корабля</w:t>
      </w:r>
      <w:r w:rsidDel="00000000" w:rsidR="00000000" w:rsidRPr="00000000">
        <w:rPr>
          <w:rtl w:val="0"/>
        </w:rPr>
        <w:t xml:space="preserve"> - на судостроительной верфи сухой док, в котором стоит корабль, заполнить водой и вывести корабль из дока в море (реку, океан). </w:t>
      </w:r>
      <w:r w:rsidDel="00000000" w:rsidR="00000000" w:rsidRPr="00000000">
        <w:rPr>
          <w:b w:val="1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 - корабль находится на плаву, отсутствуют крены корпуса корабля, осадка судна находится на уровне ватерлинии согласно технической спецификации корабля.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б) </w:t>
      </w:r>
      <w:r w:rsidDel="00000000" w:rsidR="00000000" w:rsidRPr="00000000">
        <w:rPr>
          <w:b w:val="1"/>
          <w:rtl w:val="0"/>
        </w:rPr>
        <w:t xml:space="preserve">проверка судоходных функций корабля </w:t>
      </w:r>
      <w:r w:rsidDel="00000000" w:rsidR="00000000" w:rsidRPr="00000000">
        <w:rPr>
          <w:rtl w:val="0"/>
        </w:rPr>
        <w:t xml:space="preserve">- повернуть ключ зажигания и запустить  двигатель корабля, перевести рычаг отвечающий за движение судна в положение движение вперед. </w:t>
      </w:r>
      <w:r w:rsidDel="00000000" w:rsidR="00000000" w:rsidRPr="00000000">
        <w:rPr>
          <w:b w:val="1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 - должен быть слышен звук работающего двигателя и показывать индикации запущенного двигателя на приборной панели. Запущенный двигатель должен привести в движение гребной вал, который  должен привести в движение гребной винт. который расположен в кормовой части судна под водой. Судно должно начать движение вперед (плыть).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Нефункциональное тестирование: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а) </w:t>
      </w:r>
      <w:r w:rsidDel="00000000" w:rsidR="00000000" w:rsidRPr="00000000">
        <w:rPr>
          <w:b w:val="1"/>
          <w:rtl w:val="0"/>
        </w:rPr>
        <w:t xml:space="preserve">проверка соответствия фактического цвета окраски корабля цвету, утвержденному в  технической спецификации корабля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 осмотреть судно на предмет соответствия  фактического цвета окраски корабля цвету утвержденному в технической спецификации корабля.  </w:t>
      </w:r>
      <w:r w:rsidDel="00000000" w:rsidR="00000000" w:rsidRPr="00000000">
        <w:rPr>
          <w:b w:val="1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фактический цвет окраски корабля соответствует цвету, утвержденному в технической спецификации корабля. 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б) </w:t>
      </w:r>
      <w:r w:rsidDel="00000000" w:rsidR="00000000" w:rsidRPr="00000000">
        <w:rPr>
          <w:b w:val="1"/>
          <w:rtl w:val="0"/>
        </w:rPr>
        <w:t xml:space="preserve">проверка соответствия фактической маркировки корабля (бортовых номеров, названия корабля) с утвержденной спецификацией корабля </w:t>
      </w:r>
      <w:r w:rsidDel="00000000" w:rsidR="00000000" w:rsidRPr="00000000">
        <w:rPr>
          <w:rtl w:val="0"/>
        </w:rPr>
        <w:t xml:space="preserve">- сверить бортовой номер и название корабля нанесенные на корпус корабля с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бортовым номером и названием корабля в утвержденной технической спецификации корабля. </w:t>
      </w:r>
      <w:r w:rsidDel="00000000" w:rsidR="00000000" w:rsidRPr="00000000">
        <w:rPr>
          <w:b w:val="1"/>
          <w:rtl w:val="0"/>
        </w:rPr>
        <w:t xml:space="preserve">Ожидаемый результат </w:t>
      </w:r>
      <w:r w:rsidDel="00000000" w:rsidR="00000000" w:rsidRPr="00000000">
        <w:rPr>
          <w:rtl w:val="0"/>
        </w:rPr>
        <w:t xml:space="preserve">- бортовой номер и название корабля нанесенные на корпус корабля соответствуют  бортовому номеру и названию корабля в утвержденной технической спецификации корабля.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под нагрузкой: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а) </w:t>
      </w:r>
      <w:r w:rsidDel="00000000" w:rsidR="00000000" w:rsidRPr="00000000">
        <w:rPr>
          <w:b w:val="1"/>
          <w:rtl w:val="0"/>
        </w:rPr>
        <w:t xml:space="preserve">проверка мореходных качеств корабля при максимально допустимой загруке резервуаров для хранения нефти и неблагоприятных погодных условиях</w:t>
      </w:r>
      <w:r w:rsidDel="00000000" w:rsidR="00000000" w:rsidRPr="00000000">
        <w:rPr>
          <w:rtl w:val="0"/>
        </w:rPr>
        <w:t xml:space="preserve"> - загрузить резервуары корабля нефтью в порту Гамбург (Германия) до максимально допустимой нагрузки согласно технической спецификации корабля и отправить корабль с грузом через Атлантический океан в порт Нью-Йорк (США). </w:t>
      </w:r>
      <w:r w:rsidDel="00000000" w:rsidR="00000000" w:rsidRPr="00000000">
        <w:rPr>
          <w:b w:val="1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 - корабль с грузом прибыл в порт Нью-Йорк в запланированную дату, судно прошло маршрут без происшествий, все технические функции корабля в норме.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Стресс тестирование: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а) </w:t>
      </w:r>
      <w:r w:rsidDel="00000000" w:rsidR="00000000" w:rsidRPr="00000000">
        <w:rPr>
          <w:b w:val="1"/>
          <w:rtl w:val="0"/>
        </w:rPr>
        <w:t xml:space="preserve">проверка мореходных качеств корабля при отказе одного из двух двигателей корабля</w:t>
      </w:r>
      <w:r w:rsidDel="00000000" w:rsidR="00000000" w:rsidRPr="00000000">
        <w:rPr>
          <w:rtl w:val="0"/>
        </w:rPr>
        <w:t xml:space="preserve"> - загрузить резервуары корабля нефтью в порту Гамбург (Германия) до максимально допустимой нагрузки согласно технической спецификации корабля и отправить корабль с грузом через Атлантический океан в порт Нью-Йорк (США) с работающим одним двигателем корабля. </w:t>
      </w:r>
      <w:r w:rsidDel="00000000" w:rsidR="00000000" w:rsidRPr="00000000">
        <w:rPr>
          <w:b w:val="1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 - корабль с грузом прибыл в порт Нью-Йорк, судно может прийти с опозданием от запланированной даты  возможны ремонтно-пригодные технические неисправности узлов корабля на пути следования.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Дымовое тестирование: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а) </w:t>
      </w:r>
      <w:r w:rsidDel="00000000" w:rsidR="00000000" w:rsidRPr="00000000">
        <w:rPr>
          <w:b w:val="1"/>
          <w:rtl w:val="0"/>
        </w:rPr>
        <w:t xml:space="preserve">проверка систем обеспечения жизнедеятельности судна (электричество, водоснабжение) после планового технического ремонта судна</w:t>
      </w:r>
      <w:r w:rsidDel="00000000" w:rsidR="00000000" w:rsidRPr="00000000">
        <w:rPr>
          <w:rtl w:val="0"/>
        </w:rPr>
        <w:t xml:space="preserve"> - включить все насосы подачи воды, проверить наличие подачи воды во все системы жизнеобеспечения корабля (питьевая вода, санузлы, душ, пожарные гидранты), запустить дизель-генератор и проверить питание всех приборов жизнеобеспечения судна (внешнее освещение, питание розеток, питание всех узлов и приборов корабля). </w:t>
      </w:r>
      <w:r w:rsidDel="00000000" w:rsidR="00000000" w:rsidRPr="00000000">
        <w:rPr>
          <w:b w:val="1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 - во все системы жизнеобеспечения корабля поступает вода и питание электричеством.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безопасности: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а) </w:t>
      </w:r>
      <w:r w:rsidDel="00000000" w:rsidR="00000000" w:rsidRPr="00000000">
        <w:rPr>
          <w:b w:val="1"/>
          <w:rtl w:val="0"/>
        </w:rPr>
        <w:t xml:space="preserve">проверка  системы сигнализации пожарной безопасности корабля</w:t>
      </w:r>
      <w:r w:rsidDel="00000000" w:rsidR="00000000" w:rsidRPr="00000000">
        <w:rPr>
          <w:rtl w:val="0"/>
        </w:rPr>
        <w:t xml:space="preserve"> - включить систему пожарной безопасности, проверить работу датчиков дымоуловителей путем распыления специального аэрозоля в кают-компании. </w:t>
      </w:r>
      <w:r w:rsidDel="00000000" w:rsidR="00000000" w:rsidRPr="00000000">
        <w:rPr>
          <w:b w:val="1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 -  сработает сигнализация пожарной безопасности, будет звучать сирена, которая будет слышна во всех помещениях и палубах корабля.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Интеграционное тестирование: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а) </w:t>
      </w:r>
      <w:r w:rsidDel="00000000" w:rsidR="00000000" w:rsidRPr="00000000">
        <w:rPr>
          <w:b w:val="1"/>
          <w:rtl w:val="0"/>
        </w:rPr>
        <w:t xml:space="preserve">проверка автоматического взаимодействия сигнализации о пожарной опасности с системой автоматического пожаротушения корабля</w:t>
      </w:r>
      <w:r w:rsidDel="00000000" w:rsidR="00000000" w:rsidRPr="00000000">
        <w:rPr>
          <w:rtl w:val="0"/>
        </w:rPr>
        <w:t xml:space="preserve"> - включить систему пожарной безопасности, включить систему автоматического пожаротушения, создать имитацию задымления путем распыления специального аэрозоля в машинном отделении корабля. </w:t>
      </w:r>
      <w:r w:rsidDel="00000000" w:rsidR="00000000" w:rsidRPr="00000000">
        <w:rPr>
          <w:b w:val="1"/>
          <w:rtl w:val="0"/>
        </w:rPr>
        <w:t xml:space="preserve">Ожидаемый результат </w:t>
      </w:r>
      <w:r w:rsidDel="00000000" w:rsidR="00000000" w:rsidRPr="00000000">
        <w:rPr>
          <w:rtl w:val="0"/>
        </w:rPr>
        <w:t xml:space="preserve">- сработает сигнализация пожарной безопасности, будет звучать сирена, которая будет слышна во всех помещениях и палубах корабля, сработает автоматически вместе с системой пожарной сигнализации система автоматического пожаротушения путем распыления огнетушащего вещества через спринклерные системы над очагом возгорания.  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белого ящика: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а) </w:t>
      </w:r>
      <w:r w:rsidDel="00000000" w:rsidR="00000000" w:rsidRPr="00000000">
        <w:rPr>
          <w:b w:val="1"/>
          <w:rtl w:val="0"/>
        </w:rPr>
        <w:t xml:space="preserve">проверка системы управления балластом корабля для устойчивости судна </w:t>
      </w:r>
      <w:r w:rsidDel="00000000" w:rsidR="00000000" w:rsidRPr="00000000">
        <w:rPr>
          <w:rtl w:val="0"/>
        </w:rPr>
        <w:t xml:space="preserve">- изменить вручную в блоке управления балластом показания датчиков уровня балласта (задать датчикам информацию о крене корабля на правый борт, а следующей проверкой задать датчикам информацию о крене корабля на левый борт). </w:t>
      </w:r>
      <w:r w:rsidDel="00000000" w:rsidR="00000000" w:rsidRPr="00000000">
        <w:rPr>
          <w:b w:val="1"/>
          <w:rtl w:val="0"/>
        </w:rPr>
        <w:t xml:space="preserve">Ожидаемый результат </w:t>
      </w:r>
      <w:r w:rsidDel="00000000" w:rsidR="00000000" w:rsidRPr="00000000">
        <w:rPr>
          <w:rtl w:val="0"/>
        </w:rPr>
        <w:t xml:space="preserve">- алгоритм системы управления балластом  правильно перераспределяет балласт на противоположный от крена борт создавая устойчивость судна.  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удобства использования: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а) </w:t>
      </w:r>
      <w:r w:rsidDel="00000000" w:rsidR="00000000" w:rsidRPr="00000000">
        <w:rPr>
          <w:b w:val="1"/>
          <w:rtl w:val="0"/>
        </w:rPr>
        <w:t xml:space="preserve">проверка удобства использования  корабля для  людей с ограниченными возможностями</w:t>
      </w:r>
      <w:r w:rsidDel="00000000" w:rsidR="00000000" w:rsidRPr="00000000">
        <w:rPr>
          <w:rtl w:val="0"/>
        </w:rPr>
        <w:t xml:space="preserve"> - проверить наличие пандусов и лифтов, проверить что общественные и рабочие зоны корабля доступны без барьеров, убедиться что двери кают для людей с ограниченными возможностями имеют безбарьерный вход и достаточной ширины для прохода человека в инвалидной коляске (и т.д.). </w:t>
      </w:r>
      <w:r w:rsidDel="00000000" w:rsidR="00000000" w:rsidRPr="00000000">
        <w:rPr>
          <w:b w:val="1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 - корабль адаптирован и безопасен для членов экипажа с ограниченными возможностями.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Тестирование черного ящика: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а) </w:t>
      </w:r>
      <w:r w:rsidDel="00000000" w:rsidR="00000000" w:rsidRPr="00000000">
        <w:rPr>
          <w:b w:val="1"/>
          <w:rtl w:val="0"/>
        </w:rPr>
        <w:t xml:space="preserve">проверка герметичности грузовых отсеков корабля</w:t>
      </w:r>
      <w:r w:rsidDel="00000000" w:rsidR="00000000" w:rsidRPr="00000000">
        <w:rPr>
          <w:rtl w:val="0"/>
        </w:rPr>
        <w:t xml:space="preserve"> - провести внутренний и внешний осмотр грузовых отсеков корабля с применением приборов контроля для проверки герметичности грузовых отсеков. </w:t>
      </w:r>
      <w:r w:rsidDel="00000000" w:rsidR="00000000" w:rsidRPr="00000000">
        <w:rPr>
          <w:b w:val="1"/>
          <w:rtl w:val="0"/>
        </w:rPr>
        <w:t xml:space="preserve">Ожидаемый результат </w:t>
      </w:r>
      <w:r w:rsidDel="00000000" w:rsidR="00000000" w:rsidRPr="00000000">
        <w:rPr>
          <w:rtl w:val="0"/>
        </w:rPr>
        <w:t xml:space="preserve">- протечек жидкостей и газов в грузовых отсеках не обнаружено.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локализации: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а) </w:t>
      </w:r>
      <w:r w:rsidDel="00000000" w:rsidR="00000000" w:rsidRPr="00000000">
        <w:rPr>
          <w:b w:val="1"/>
          <w:rtl w:val="0"/>
        </w:rPr>
        <w:t xml:space="preserve">проверка локализации меню блюд в кают-компании корабля</w:t>
      </w:r>
      <w:r w:rsidDel="00000000" w:rsidR="00000000" w:rsidRPr="00000000">
        <w:rPr>
          <w:rtl w:val="0"/>
        </w:rPr>
        <w:t xml:space="preserve"> - проверить  наличие перевода меню блюд на английский, немецкий, французский и испанский язык. </w:t>
      </w:r>
      <w:r w:rsidDel="00000000" w:rsidR="00000000" w:rsidRPr="00000000">
        <w:rPr>
          <w:b w:val="1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 -  меню блюд предоставлены с переводом на английский, немецкий, французский и испанский язык.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стабильности: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а) проверка износа (поломок) основных узлов и агрегатов корабля при нагрузочной эксплуатации корабля в течении двух лет</w:t>
      </w:r>
      <w:r w:rsidDel="00000000" w:rsidR="00000000" w:rsidRPr="00000000">
        <w:rPr>
          <w:rtl w:val="0"/>
        </w:rPr>
        <w:t xml:space="preserve"> - поставить корабль  на маршрут  Гамбург-Нью-Йорк при полной загрузке сырьем с минимально необходимыми интервалами простоя судна в портах на маршруте (для погрузки, разгрузки сырья, пополнения провианта). </w:t>
      </w:r>
      <w:r w:rsidDel="00000000" w:rsidR="00000000" w:rsidRPr="00000000">
        <w:rPr>
          <w:b w:val="1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 - основные узлы и агрегаты корабля имеют нормативный амортизационный износ, не требуют ремонта, эксплуатационные и функциональные характеристики судна в норме.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