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621792" cy="45692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1792" cy="456923"/>
                    </a:xfrm>
                    <a:prstGeom prst="rect"/>
                  </pic:spPr>
                </pic:pic>
              </a:graphicData>
            </a:graphic>
          </wp:inline>
        </w:drawing>
      </w:r>
    </w:p>
    <w:p>
      <w:pPr/>
      <w:r>
        <w:rPr>
          <w:b/>
          <w:sz w:val="32"/>
        </w:rPr>
        <w:t>TRADINGBIBLE LLC</w:t>
      </w:r>
    </w:p>
    <w:p>
      <w:r>
        <w:t>TB PUBLIC MARKETS PREPARATION  •  CORPORATE LEGAL INSTRUMENTS</w:t>
      </w:r>
    </w:p>
    <w:p>
      <w:pPr>
        <w:pStyle w:val="Title"/>
      </w:pPr>
      <w:r>
        <w:t>Audit and Financial Reporting Readiness</w:t>
      </w:r>
    </w:p>
    <w:p>
      <w:r>
        <w:t>INSTRUMENT 05  |  TradingBible LLC  |  Delaware file 10728395  |  tradingbible.app</w:t>
      </w:r>
    </w:p>
    <w:p/>
    <w:p>
      <w:pPr>
        <w:pStyle w:val="Heading1"/>
      </w:pPr>
      <w:r>
        <w:t>1.  Corporate identity</w:t>
      </w:r>
    </w:p>
    <w:p>
      <w:r>
        <w:t>TradingBible LLC is a Delaware limited liability company formed August 10, 2026, under Delaware file number 10728395. Its registered agent is A Registered Agent, Inc., 8 The Green, Suite A, Dover, Delaware 19901. The Company operates the TradingBible technology platform at tradingbible.app.</w:t>
      </w:r>
    </w:p>
    <w:p>
      <w:pPr>
        <w:pStyle w:val="Heading1"/>
      </w:pPr>
      <w:r>
        <w:t>2.  Authority and interpretation</w:t>
      </w:r>
    </w:p>
    <w:p>
      <w:r>
        <w:t>This instrument is subject to the Company’s effective Operating Agreement, applicable law, contractual obligations, and approvals reserved to members. Malik Nlem is identified as Chief Executive Manager in the Company records. No provision authorizes activity requiring a license, registration, or regulatory consent that has not been obtained.</w:t>
      </w:r>
    </w:p>
    <w:p>
      <w:pPr>
        <w:pStyle w:val="Heading1"/>
      </w:pPr>
      <w:r>
        <w:t>3.  Financial statements</w:t>
      </w:r>
    </w:p>
    <w:p>
      <w:r>
        <w:t>The proposed issuer shall prepare historical financial statements for the periods required by its actual registration and reporting status, with accounting policies applied consistently and sufficient supporting schedules.</w:t>
      </w:r>
    </w:p>
    <w:p>
      <w:pPr>
        <w:pStyle w:val="Heading1"/>
      </w:pPr>
      <w:r>
        <w:t>4.  Independent audit</w:t>
      </w:r>
    </w:p>
    <w:p>
      <w:r>
        <w:t>An appropriately qualified independent registered public accounting firm shall be retained when required, including PCAOB registration and independence where SEC issuer requirements apply.</w:t>
      </w:r>
    </w:p>
    <w:p>
      <w:pPr>
        <w:pStyle w:val="Heading1"/>
      </w:pPr>
      <w:r>
        <w:t>5.  Revenue and liability controls</w:t>
      </w:r>
    </w:p>
    <w:p>
      <w:r>
        <w:t>Subscription revenue, refunds, prop-related obligations, advertising income, digital assets, deferred revenue and related-party transactions require documented accounting positions supported by underlying contracts.</w:t>
      </w:r>
    </w:p>
    <w:p>
      <w:pPr>
        <w:pStyle w:val="Heading1"/>
      </w:pPr>
      <w:r>
        <w:t>6.  Internal control development</w:t>
      </w:r>
    </w:p>
    <w:p>
      <w:r>
        <w:t>Management shall design disclosure controls, access controls, segregation of duties, close procedures, cybersecurity escalation and fraud-prevention processes appropriate to the prospective issuer.</w:t>
      </w:r>
    </w:p>
    <w:p>
      <w:pPr>
        <w:pStyle w:val="Heading1"/>
      </w:pPr>
      <w:r>
        <w:t>7.  Financial diligence</w:t>
      </w:r>
    </w:p>
    <w:p>
      <w:r>
        <w:t>Management shall reconcile bank balances, taxes, debt, equity, contingencies, vendor contracts and material commitments before any offering disclosures are finalized.</w:t>
      </w:r>
    </w:p>
    <w:p>
      <w:r>
        <w:br w:type="page"/>
      </w:r>
    </w:p>
    <w:p>
      <w:pPr>
        <w:pStyle w:val="Heading1"/>
      </w:pPr>
      <w:r>
        <w:t>Execution and signature record</w:t>
      </w:r>
    </w:p>
    <w:tbl>
      <w:tblPr>
        <w:tblW w:type="auto" w:w="0"/>
        <w:tblLayout w:type="fixed"/>
        <w:tblLook w:firstColumn="1" w:firstRow="1" w:lastColumn="0" w:lastRow="0" w:noHBand="0" w:noVBand="1" w:val="04A0"/>
      </w:tblPr>
      <w:tblGrid>
        <w:gridCol w:w="4320"/>
        <w:gridCol w:w="504"/>
        <w:gridCol w:w="4320"/>
      </w:tblGrid>
      <w:tr>
        <w:tc>
          <w:tcPr>
            <w:tcW w:type="dxa" w:w="3331"/>
          </w:tcPr>
          <w:p>
            <w:pPr>
              <w:spacing w:before="0" w:after="60" w:line="252" w:lineRule="auto"/>
            </w:pPr>
            <w:r>
              <w:rPr>
                <w:rFonts w:ascii="Arial" w:hAnsi="Arial"/>
                <w:b/>
                <w:color w:val="8A6714"/>
                <w:sz w:val="17"/>
              </w:rPr>
              <w:t>TB EXECUTION 05 - AUTHORIZED SIGNATORY</w:t>
            </w:r>
          </w:p>
          <w:p>
            <w:pPr>
              <w:spacing w:before="0" w:after="60" w:line="252" w:lineRule="auto"/>
            </w:pPr>
            <w:r>
              <w:rPr>
                <w:rFonts w:ascii="Arial" w:hAnsi="Arial"/>
                <w:b w:val="0"/>
                <w:color w:val="222222"/>
                <w:sz w:val="18"/>
              </w:rPr>
              <w:t>Malik Nlem</w:t>
            </w:r>
          </w:p>
          <w:p>
            <w:pPr>
              <w:spacing w:before="0" w:after="60" w:line="252" w:lineRule="auto"/>
            </w:pPr>
            <w:r>
              <w:rPr>
                <w:rFonts w:ascii="Arial" w:hAnsi="Arial"/>
                <w:b w:val="0"/>
                <w:color w:val="222222"/>
                <w:sz w:val="18"/>
              </w:rPr>
              <w:t>Capacity: Chief Executive Manager</w:t>
            </w:r>
          </w:p>
          <w:p>
            <w:pPr>
              <w:spacing w:before="0" w:after="60" w:line="252" w:lineRule="auto"/>
            </w:pPr>
            <w:r>
              <w:rPr>
                <w:rFonts w:ascii="Arial" w:hAnsi="Arial"/>
                <w:b w:val="0"/>
                <w:color w:val="222222"/>
                <w:sz w:val="18"/>
              </w:rPr>
              <w:t>Issuer capacity: __________________</w:t>
            </w:r>
          </w:p>
          <w:p>
            <w:pPr>
              <w:spacing w:before="0" w:after="60" w:line="252" w:lineRule="auto"/>
            </w:pPr>
            <w:r>
              <w:rPr>
                <w:rFonts w:ascii="Arial" w:hAnsi="Arial"/>
                <w:b w:val="0"/>
                <w:color w:val="222222"/>
                <w:sz w:val="18"/>
              </w:rPr>
              <w:t>Issuer signature: __________________</w:t>
            </w:r>
          </w:p>
          <w:p>
            <w:pPr>
              <w:spacing w:before="0" w:after="60" w:line="252" w:lineRule="auto"/>
            </w:pPr>
            <w:r>
              <w:rPr>
                <w:rFonts w:ascii="Arial" w:hAnsi="Arial"/>
                <w:b w:val="0"/>
                <w:color w:val="222222"/>
                <w:sz w:val="18"/>
              </w:rPr>
              <w:t>Issuer printed name: ______________</w:t>
            </w:r>
          </w:p>
          <w:p>
            <w:pPr>
              <w:spacing w:before="0" w:after="60" w:line="252" w:lineRule="auto"/>
            </w:pPr>
            <w:r>
              <w:rPr>
                <w:rFonts w:ascii="Arial" w:hAnsi="Arial"/>
                <w:b w:val="0"/>
                <w:color w:val="222222"/>
                <w:sz w:val="18"/>
              </w:rPr>
              <w:t>Issuer date: ______________________</w:t>
            </w:r>
          </w:p>
        </w:tc>
        <w:tc>
          <w:tcPr>
            <w:tcW w:type="dxa" w:w="3331"/>
          </w:tcPr>
          <w:p>
            <w:r/>
          </w:p>
        </w:tc>
        <w:tc>
          <w:tcPr>
            <w:tcW w:type="dxa" w:w="3331"/>
          </w:tcPr>
          <w:p>
            <w:pPr>
              <w:spacing w:before="0" w:after="60" w:line="252" w:lineRule="auto"/>
            </w:pPr>
            <w:r>
              <w:rPr>
                <w:rFonts w:ascii="Arial" w:hAnsi="Arial"/>
                <w:b/>
                <w:color w:val="8A6714"/>
                <w:sz w:val="17"/>
              </w:rPr>
              <w:t>TB EXECUTION 05 - OPTIONAL SIGNATORY</w:t>
            </w:r>
          </w:p>
          <w:p>
            <w:pPr>
              <w:spacing w:before="0" w:after="60" w:line="252" w:lineRule="auto"/>
            </w:pPr>
            <w:r>
              <w:rPr>
                <w:rFonts w:ascii="Arial" w:hAnsi="Arial"/>
                <w:b w:val="0"/>
                <w:color w:val="222222"/>
                <w:sz w:val="18"/>
              </w:rPr>
              <w:t>Additional Authorized Signatory (if required)</w:t>
            </w:r>
          </w:p>
          <w:p>
            <w:pPr>
              <w:spacing w:before="0" w:after="60" w:line="252" w:lineRule="auto"/>
            </w:pPr>
            <w:r>
              <w:rPr>
                <w:rFonts w:ascii="Arial" w:hAnsi="Arial"/>
                <w:b w:val="0"/>
                <w:color w:val="222222"/>
                <w:sz w:val="18"/>
              </w:rPr>
              <w:t>Capacity: Authorized Signatory</w:t>
            </w:r>
          </w:p>
          <w:p>
            <w:pPr>
              <w:spacing w:before="0" w:after="60" w:line="252" w:lineRule="auto"/>
            </w:pPr>
            <w:r>
              <w:rPr>
                <w:rFonts w:ascii="Arial" w:hAnsi="Arial"/>
                <w:b w:val="0"/>
                <w:color w:val="222222"/>
                <w:sz w:val="18"/>
              </w:rPr>
              <w:t>Additional capacity: ______________</w:t>
            </w:r>
          </w:p>
          <w:p>
            <w:pPr>
              <w:spacing w:before="0" w:after="60" w:line="252" w:lineRule="auto"/>
            </w:pPr>
            <w:r>
              <w:rPr>
                <w:rFonts w:ascii="Arial" w:hAnsi="Arial"/>
                <w:b w:val="0"/>
                <w:color w:val="222222"/>
                <w:sz w:val="18"/>
              </w:rPr>
              <w:t>Additional signature: ______________</w:t>
            </w:r>
          </w:p>
          <w:p>
            <w:pPr>
              <w:spacing w:before="0" w:after="60" w:line="252" w:lineRule="auto"/>
            </w:pPr>
            <w:r>
              <w:rPr>
                <w:rFonts w:ascii="Arial" w:hAnsi="Arial"/>
                <w:b w:val="0"/>
                <w:color w:val="222222"/>
                <w:sz w:val="18"/>
              </w:rPr>
              <w:t>Additional printed name: __________</w:t>
            </w:r>
          </w:p>
          <w:p>
            <w:pPr>
              <w:spacing w:before="0" w:after="60" w:line="252" w:lineRule="auto"/>
            </w:pPr>
            <w:r>
              <w:rPr>
                <w:rFonts w:ascii="Arial" w:hAnsi="Arial"/>
                <w:b w:val="0"/>
                <w:color w:val="222222"/>
                <w:sz w:val="18"/>
              </w:rPr>
              <w:t>Additional date: __________________</w:t>
            </w:r>
          </w:p>
        </w:tc>
      </w:tr>
    </w:tbl>
    <w:sectPr w:rsidR="00FC693F" w:rsidRPr="0006063C" w:rsidSect="00034616">
      <w:headerReference w:type="default" r:id="rId9"/>
      <w:footerReference w:type="default" r:id="rId11"/>
      <w:pgSz w:w="12240" w:h="15840"/>
      <w:pgMar w:top="1037" w:right="1123" w:bottom="1008" w:left="1123" w:header="475"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TRADINGBIBLE LLC   •   tradingbible.app   •   Instrument 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TRADINGBIBLE  /  LEGAL INSTRUMENTS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B1E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1E25"/>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1E2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