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621792" cy="45692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1792" cy="456923"/>
                    </a:xfrm>
                    <a:prstGeom prst="rect"/>
                  </pic:spPr>
                </pic:pic>
              </a:graphicData>
            </a:graphic>
          </wp:inline>
        </w:drawing>
      </w:r>
    </w:p>
    <w:p>
      <w:pPr/>
      <w:r>
        <w:rPr>
          <w:b/>
          <w:sz w:val="32"/>
        </w:rPr>
        <w:t>TRADINGBIBLE LLC</w:t>
      </w:r>
    </w:p>
    <w:p>
      <w:r>
        <w:t>TB PUBLIC MARKETS PREPARATION  •  CORPORATE LEGAL INSTRUMENTS</w:t>
      </w:r>
    </w:p>
    <w:p>
      <w:pPr>
        <w:pStyle w:val="Title"/>
      </w:pPr>
      <w:r>
        <w:t>LLC Conversion and Corporate Restructuring Framework</w:t>
      </w:r>
    </w:p>
    <w:p>
      <w:r>
        <w:t>INSTRUMENT 02  |  TradingBible LLC  |  Delaware file 10728395  |  tradingbible.app</w:t>
      </w:r>
    </w:p>
    <w:p/>
    <w:p>
      <w:pPr>
        <w:pStyle w:val="Heading1"/>
      </w:pPr>
      <w:r>
        <w:t>1.  Corporate identity</w:t>
      </w:r>
    </w:p>
    <w:p>
      <w:r>
        <w:t>TradingBible LLC is a Delaware limited liability company formed August 10, 2026, under Delaware file number 10728395. Its registered agent is A Registered Agent, Inc., 8 The Green, Suite A, Dover, Delaware 19901. The Company operates the TradingBible technology platform at tradingbible.app.</w:t>
      </w:r>
    </w:p>
    <w:p>
      <w:pPr>
        <w:pStyle w:val="Heading1"/>
      </w:pPr>
      <w:r>
        <w:t>2.  Authority and interpretation</w:t>
      </w:r>
    </w:p>
    <w:p>
      <w:r>
        <w:t>This instrument is subject to the Company’s effective Operating Agreement, applicable law, contractual obligations, and approvals reserved to members. Malik Nlem is identified as Chief Executive Manager in the Company records. No provision authorizes activity requiring a license, registration, or regulatory consent that has not been obtained.</w:t>
      </w:r>
    </w:p>
    <w:p>
      <w:pPr>
        <w:pStyle w:val="Heading1"/>
      </w:pPr>
      <w:r>
        <w:t>3.  Current legal form</w:t>
      </w:r>
    </w:p>
    <w:p>
      <w:r>
        <w:t>TradingBible LLC is a Delaware manager-managed limited liability company. Publicly traded corporate shares would ordinarily require a suitable issuer structure; a conversion, contribution or other reorganization route must be determined by counsel.</w:t>
      </w:r>
    </w:p>
    <w:p>
      <w:pPr>
        <w:pStyle w:val="Heading1"/>
      </w:pPr>
      <w:r>
        <w:t>4.  Ownership verification</w:t>
      </w:r>
    </w:p>
    <w:p>
      <w:r>
        <w:t>Before restructuring, the Company shall reconcile its executed Operating Agreement, member interests, capital accounts, contribution records, options, convertible instruments and contractual transfer restrictions.</w:t>
      </w:r>
    </w:p>
    <w:p>
      <w:pPr>
        <w:pStyle w:val="Heading1"/>
      </w:pPr>
      <w:r>
        <w:t>5.  Tax and legal review</w:t>
      </w:r>
    </w:p>
    <w:p>
      <w:r>
        <w:t>Advisers shall assess U.S. federal and state taxation, Nigeria-related management and tax exposure, IP transfers, commercial contract consents, regulatory licenses, liabilities and continuity of operations.</w:t>
      </w:r>
    </w:p>
    <w:p>
      <w:pPr>
        <w:pStyle w:val="Heading1"/>
      </w:pPr>
      <w:r>
        <w:t>6.  Corporate instruments</w:t>
      </w:r>
    </w:p>
    <w:p>
      <w:r>
        <w:t>If a corporate conversion is approved, counsel shall prepare the legally appropriate plan of conversion or contribution, certificate of incorporation, bylaws, organizational consents, stock issuance records and equity exchange documents.</w:t>
      </w:r>
    </w:p>
    <w:p>
      <w:pPr>
        <w:pStyle w:val="Heading1"/>
      </w:pPr>
      <w:r>
        <w:t>7.  Conditions precedent</w:t>
      </w:r>
    </w:p>
    <w:p>
      <w:r>
        <w:t>No corporate conversion is approved by this framework. A definitive plan must receive all required member and other approvals and be filed or completed as required by law.</w:t>
      </w:r>
    </w:p>
    <w:p>
      <w:r>
        <w:br w:type="page"/>
      </w:r>
    </w:p>
    <w:p>
      <w:pPr>
        <w:pStyle w:val="Heading1"/>
      </w:pPr>
      <w:r>
        <w:t>Execution and signature record</w:t>
      </w:r>
    </w:p>
    <w:tbl>
      <w:tblPr>
        <w:tblW w:type="auto" w:w="0"/>
        <w:tblLayout w:type="fixed"/>
        <w:tblLook w:firstColumn="1" w:firstRow="1" w:lastColumn="0" w:lastRow="0" w:noHBand="0" w:noVBand="1" w:val="04A0"/>
      </w:tblPr>
      <w:tblGrid>
        <w:gridCol w:w="4320"/>
        <w:gridCol w:w="504"/>
        <w:gridCol w:w="4320"/>
      </w:tblGrid>
      <w:tr>
        <w:tc>
          <w:tcPr>
            <w:tcW w:type="dxa" w:w="3331"/>
          </w:tcPr>
          <w:p>
            <w:pPr>
              <w:spacing w:before="0" w:after="60" w:line="252" w:lineRule="auto"/>
            </w:pPr>
            <w:r>
              <w:rPr>
                <w:rFonts w:ascii="Arial" w:hAnsi="Arial"/>
                <w:b/>
                <w:color w:val="8A6714"/>
                <w:sz w:val="17"/>
              </w:rPr>
              <w:t>TB EXECUTION 02 - AUTHORIZED SIGNATORY</w:t>
            </w:r>
          </w:p>
          <w:p>
            <w:pPr>
              <w:spacing w:before="0" w:after="60" w:line="252" w:lineRule="auto"/>
            </w:pPr>
            <w:r>
              <w:rPr>
                <w:rFonts w:ascii="Arial" w:hAnsi="Arial"/>
                <w:b w:val="0"/>
                <w:color w:val="222222"/>
                <w:sz w:val="18"/>
              </w:rPr>
              <w:t>Malik Nlem</w:t>
            </w:r>
          </w:p>
          <w:p>
            <w:pPr>
              <w:spacing w:before="0" w:after="60" w:line="252" w:lineRule="auto"/>
            </w:pPr>
            <w:r>
              <w:rPr>
                <w:rFonts w:ascii="Arial" w:hAnsi="Arial"/>
                <w:b w:val="0"/>
                <w:color w:val="222222"/>
                <w:sz w:val="18"/>
              </w:rPr>
              <w:t>Capacity: Chief Executive Manager</w:t>
            </w:r>
          </w:p>
          <w:p>
            <w:pPr>
              <w:spacing w:before="0" w:after="60" w:line="252" w:lineRule="auto"/>
            </w:pPr>
            <w:r>
              <w:rPr>
                <w:rFonts w:ascii="Arial" w:hAnsi="Arial"/>
                <w:b w:val="0"/>
                <w:color w:val="222222"/>
                <w:sz w:val="18"/>
              </w:rPr>
              <w:t>Issuer capacity: __________________</w:t>
            </w:r>
          </w:p>
          <w:p>
            <w:pPr>
              <w:spacing w:before="0" w:after="60" w:line="252" w:lineRule="auto"/>
            </w:pPr>
            <w:r>
              <w:rPr>
                <w:rFonts w:ascii="Arial" w:hAnsi="Arial"/>
                <w:b w:val="0"/>
                <w:color w:val="222222"/>
                <w:sz w:val="18"/>
              </w:rPr>
              <w:t>Issuer signature: __________________</w:t>
            </w:r>
          </w:p>
          <w:p>
            <w:pPr>
              <w:spacing w:before="0" w:after="60" w:line="252" w:lineRule="auto"/>
            </w:pPr>
            <w:r>
              <w:rPr>
                <w:rFonts w:ascii="Arial" w:hAnsi="Arial"/>
                <w:b w:val="0"/>
                <w:color w:val="222222"/>
                <w:sz w:val="18"/>
              </w:rPr>
              <w:t>Issuer printed name: ______________</w:t>
            </w:r>
          </w:p>
          <w:p>
            <w:pPr>
              <w:spacing w:before="0" w:after="60" w:line="252" w:lineRule="auto"/>
            </w:pPr>
            <w:r>
              <w:rPr>
                <w:rFonts w:ascii="Arial" w:hAnsi="Arial"/>
                <w:b w:val="0"/>
                <w:color w:val="222222"/>
                <w:sz w:val="18"/>
              </w:rPr>
              <w:t>Issuer date: ______________________</w:t>
            </w:r>
          </w:p>
        </w:tc>
        <w:tc>
          <w:tcPr>
            <w:tcW w:type="dxa" w:w="3331"/>
          </w:tcPr>
          <w:p>
            <w:r/>
          </w:p>
        </w:tc>
        <w:tc>
          <w:tcPr>
            <w:tcW w:type="dxa" w:w="3331"/>
          </w:tcPr>
          <w:p>
            <w:pPr>
              <w:spacing w:before="0" w:after="60" w:line="252" w:lineRule="auto"/>
            </w:pPr>
            <w:r>
              <w:rPr>
                <w:rFonts w:ascii="Arial" w:hAnsi="Arial"/>
                <w:b/>
                <w:color w:val="8A6714"/>
                <w:sz w:val="17"/>
              </w:rPr>
              <w:t>TB EXECUTION 02 - OPTIONAL SIGNATORY</w:t>
            </w:r>
          </w:p>
          <w:p>
            <w:pPr>
              <w:spacing w:before="0" w:after="60" w:line="252" w:lineRule="auto"/>
            </w:pPr>
            <w:r>
              <w:rPr>
                <w:rFonts w:ascii="Arial" w:hAnsi="Arial"/>
                <w:b w:val="0"/>
                <w:color w:val="222222"/>
                <w:sz w:val="18"/>
              </w:rPr>
              <w:t>Additional Authorized Signatory (if required)</w:t>
            </w:r>
          </w:p>
          <w:p>
            <w:pPr>
              <w:spacing w:before="0" w:after="60" w:line="252" w:lineRule="auto"/>
            </w:pPr>
            <w:r>
              <w:rPr>
                <w:rFonts w:ascii="Arial" w:hAnsi="Arial"/>
                <w:b w:val="0"/>
                <w:color w:val="222222"/>
                <w:sz w:val="18"/>
              </w:rPr>
              <w:t>Capacity: Authorized Signatory</w:t>
            </w:r>
          </w:p>
          <w:p>
            <w:pPr>
              <w:spacing w:before="0" w:after="60" w:line="252" w:lineRule="auto"/>
            </w:pPr>
            <w:r>
              <w:rPr>
                <w:rFonts w:ascii="Arial" w:hAnsi="Arial"/>
                <w:b w:val="0"/>
                <w:color w:val="222222"/>
                <w:sz w:val="18"/>
              </w:rPr>
              <w:t>Additional capacity: ______________</w:t>
            </w:r>
          </w:p>
          <w:p>
            <w:pPr>
              <w:spacing w:before="0" w:after="60" w:line="252" w:lineRule="auto"/>
            </w:pPr>
            <w:r>
              <w:rPr>
                <w:rFonts w:ascii="Arial" w:hAnsi="Arial"/>
                <w:b w:val="0"/>
                <w:color w:val="222222"/>
                <w:sz w:val="18"/>
              </w:rPr>
              <w:t>Additional signature: ______________</w:t>
            </w:r>
          </w:p>
          <w:p>
            <w:pPr>
              <w:spacing w:before="0" w:after="60" w:line="252" w:lineRule="auto"/>
            </w:pPr>
            <w:r>
              <w:rPr>
                <w:rFonts w:ascii="Arial" w:hAnsi="Arial"/>
                <w:b w:val="0"/>
                <w:color w:val="222222"/>
                <w:sz w:val="18"/>
              </w:rPr>
              <w:t>Additional printed name: __________</w:t>
            </w:r>
          </w:p>
          <w:p>
            <w:pPr>
              <w:spacing w:before="0" w:after="60" w:line="252" w:lineRule="auto"/>
            </w:pPr>
            <w:r>
              <w:rPr>
                <w:rFonts w:ascii="Arial" w:hAnsi="Arial"/>
                <w:b w:val="0"/>
                <w:color w:val="222222"/>
                <w:sz w:val="18"/>
              </w:rPr>
              <w:t>Additional date: __________________</w:t>
            </w:r>
          </w:p>
        </w:tc>
      </w:tr>
    </w:tbl>
    <w:sectPr w:rsidR="00FC693F" w:rsidRPr="0006063C" w:rsidSect="00034616">
      <w:headerReference w:type="default" r:id="rId9"/>
      <w:footerReference w:type="default" r:id="rId11"/>
      <w:pgSz w:w="12240" w:h="15840"/>
      <w:pgMar w:top="1037" w:right="1123" w:bottom="1008" w:left="1123" w:header="475"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TRADINGBIBLE LLC   •   tradingbible.app   •   Instrument 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TRADINGBIBLE  /  LEGAL INSTRUMENTS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B1E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1E25"/>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1E2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