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47F03" w14:textId="7F8C48A4" w:rsidR="00CD736D" w:rsidRDefault="008E1337" w:rsidP="0068024B">
      <w:pPr>
        <w:pStyle w:val="Titre1"/>
      </w:pPr>
      <w:r>
        <w:t>Conception du Système d'Authentification Décentralisé</w:t>
      </w:r>
    </w:p>
    <w:p w14:paraId="3575794B" w14:textId="1D6B9243" w:rsidR="008E1337" w:rsidRDefault="008E1337" w:rsidP="00846F63">
      <w:pPr>
        <w:pStyle w:val="Titre2"/>
      </w:pPr>
      <w:r>
        <w:t>Vue d'ensemble et exigences du système</w:t>
      </w:r>
    </w:p>
    <w:p w14:paraId="3F843B13" w14:textId="54003642" w:rsidR="00F94ECF" w:rsidRDefault="00F94ECF" w:rsidP="00F94ECF">
      <w:r>
        <w:t xml:space="preserve">La conception d'un système d'authentification décentralisé </w:t>
      </w:r>
      <w:r w:rsidR="00710096">
        <w:t xml:space="preserve">basé sur la blockchain </w:t>
      </w:r>
      <w:r>
        <w:t>pour l'Internet des Objets repose sur des choix architecturaux qui doivent concilier des exigences antagonistes : la robustesse cryptographique imposée par les standards de sécurité modernes, la légèreté opérationnelle exigée par les contraintes des dispositifs IoT, et la décentralisation de la logique de confiance rendue possible par la technologie blockchain. Le système proposé adopte une approche hybride distribuant ces responsabilités entre trois couches fonctionnelles distinctes : la couche Edge, le middleware off-chain et la couche on-chain selon le principe selon lequel seule la logique de confiance doit être décentralisée, tandis que les données opérationnelles restent gérées par une infrastructure classique optimisée pour la performance.</w:t>
      </w:r>
    </w:p>
    <w:p w14:paraId="4574012C" w14:textId="1E18D33D" w:rsidR="00F94ECF" w:rsidRDefault="00F94ECF" w:rsidP="00F94ECF">
      <w:r>
        <w:t xml:space="preserve">Cette architecture s'inscrit dans la continuité des travaux sur l'identité auto-souveraine (SSI) appliquée à l'IoT. Le projet SOFIE a démontré la faisabilité de l'intégration des standards W3C DID et Verifiable Credentials dans des architectures IoT fédérées </w:t>
      </w:r>
      <w:r w:rsidR="00A469CA">
        <w:fldChar w:fldCharType="begin"/>
      </w:r>
      <w:r w:rsidR="00A469CA">
        <w:instrText xml:space="preserve"> ADDIN ZOTERO_ITEM CSL_CITATION {"citationID":"8hg2n0qV","properties":{"formattedCitation":"[1]","plainCitation":"[1]","noteIndex":0},"citationItems":[{"id":156,"uris":["http://zotero.org/users/19357755/items/67RN4SYI"],"itemData":{"id":156,"type":"paper-conference","abstract":"Decentralised identiﬁers (DIDs) and veriﬁable credentials (VCs) are upcoming standards for self-sovereign privacypreserving identiﬁers and authorisation, respectively. This focus on privacy can help improve many services and open up new business models, but using DIDs and VCs directly on constrained IoT devices can be problematic due to the management and resource overhead. This paper presents an OAuth-based method to delegate the processing and access policy management to the Authorisation Server thus allowing also systems with constrained IoT devices to beneﬁt from DIDs and VCs.","container-title":"Proceedings 2019 Workshop on Decentralized IoT Systems and Security","DOI":"10.14722/diss.2019.23005","event-title":"Workshop on Decentralized IoT Systems and Security","ISBN":"978-1-891562-56-3","language":"en","publisher":"Internet Society","publisher-place":"San Diego, CA","source":"DOI.org (Crossref)","title":"Enabling Decentralised Identifiers and Verifiable Credentials for Constrained IoT Devices using OAuth-based Delegation","URL":"https://www.ndss-symposium.org/wp-content/uploads/diss2019_05_Lagutin_paper.pdf","author":[{"family":"Lagutin","given":"Dmitrij"},{"family":"Kortesniemi","given":"Yki"},{"family":"Fotiou","given":"Nikos"},{"family":"Siris","given":"Vasilios A."}],"accessed":{"date-parts":[["2026",4,21]]},"issued":{"date-parts":[["2019"]]}}}],"schema":"https://github.com/citation-style-language/schema/raw/master/csl-citation.json"} </w:instrText>
      </w:r>
      <w:r w:rsidR="00A469CA">
        <w:fldChar w:fldCharType="separate"/>
      </w:r>
      <w:r w:rsidR="00A469CA" w:rsidRPr="00A469CA">
        <w:rPr>
          <w:rFonts w:cs="Times New Roman"/>
        </w:rPr>
        <w:t>[1]</w:t>
      </w:r>
      <w:r w:rsidR="00A469CA">
        <w:fldChar w:fldCharType="end"/>
      </w:r>
      <w:r>
        <w:t xml:space="preserve">. Par ailleurs, Fotiou et al. </w:t>
      </w:r>
      <w:r w:rsidR="00BD1896">
        <w:t>o</w:t>
      </w:r>
      <w:r>
        <w:t xml:space="preserve">nt établi les bases d'un contrôle d'accès basé sur les Verifiable Credentials pour des dispositifs IoT contraints, en évaluant ses performances sur des matériels de type ESP32 </w:t>
      </w:r>
      <w:r w:rsidR="00432525">
        <w:fldChar w:fldCharType="begin"/>
      </w:r>
      <w:r w:rsidR="00432525">
        <w:instrText xml:space="preserve"> ADDIN ZOTERO_ITEM CSL_CITATION {"citationID":"UoKjLFSP","properties":{"formattedCitation":"[2]","plainCitation":"[2]","noteIndex":0},"citationItems":[{"id":158,"uris":["http://zotero.org/users/19357755/items/E3A33Y8B"],"itemData":{"id":158,"type":"paper-conference","abstract":"Capabilities-based access control is a promising paradigm that can handle the particularities of IoT systems. Nevertheless, existing systems are not interoperable and they have limitations, such as lack of proof of possession, inefﬁcient revocation mechanisms, and reliance on trusted third parties. In this paper we overcome these limitations by designing and implementing a system that leverages Veriﬁable Credentials (VCs) to encode the access rights. Our solution speciﬁes protocols for requesting and using VCs that can be mapped to OAuth 2.0, includes an efﬁcient and privacy preserving proof of possession mechanism, and it supports revocation. We implement and evaluate our solution and we show that it can be directly used even by constrained devices.","container-title":"2022 IEEE Security and Privacy Workshops (SPW)","DOI":"10.1109/SPW54247.2022.9833873","event-title":"2022 IEEE Security and Privacy Workshops (SPW)","ISBN":"978-1-6654-9643-8","language":"en","license":"https://doi.org/10.15223/policy-029","page":"222-228","publisher":"IEEE","publisher-place":"San Francisco, CA, USA","source":"DOI.org (Crossref)","title":"Capabilities-based access control for IoT devices using Verifiable Credentials","URL":"https://ieeexplore.ieee.org/document/9833873/","author":[{"family":"Fotiou","given":"Nikos"},{"family":"Siris","given":"Vasilios A."},{"family":"Polyzos","given":"George C."},{"family":"Kortesniemi","given":"Yki"},{"family":"Lagutin","given":"Dmitrij"}],"accessed":{"date-parts":[["2026",4,21]]},"issued":{"date-parts":[["2022",5]]}}}],"schema":"https://github.com/citation-style-language/schema/raw/master/csl-citation.json"} </w:instrText>
      </w:r>
      <w:r w:rsidR="00432525">
        <w:fldChar w:fldCharType="separate"/>
      </w:r>
      <w:r w:rsidR="00432525" w:rsidRPr="00432525">
        <w:rPr>
          <w:rFonts w:cs="Times New Roman"/>
        </w:rPr>
        <w:t>[2]</w:t>
      </w:r>
      <w:r w:rsidR="00432525">
        <w:fldChar w:fldCharType="end"/>
      </w:r>
      <w:r>
        <w:t>. Notre contribution étend ces travaux en proposant un modèle complet couvrant l'intégralité du cycle de vie d'un dispositif en partant du provisioning initial jusqu'à la révocation en intégrant la blockchain Algorand comme registre de confiance décentralisé.</w:t>
      </w:r>
    </w:p>
    <w:p w14:paraId="0E5DD499" w14:textId="7F6C3669" w:rsidR="00F94ECF" w:rsidRDefault="00F94ECF" w:rsidP="00F94ECF">
      <w:pPr>
        <w:pStyle w:val="Titre3"/>
      </w:pPr>
      <w:r>
        <w:t>Acteurs du système</w:t>
      </w:r>
    </w:p>
    <w:p w14:paraId="40B19C5E" w14:textId="77777777" w:rsidR="00F94ECF" w:rsidRDefault="00F94ECF" w:rsidP="00F94ECF">
      <w:r>
        <w:t>Le système implique cinq acteurs principaux dont les rôles et responsabilités sont strictement définis, permettant d'identifier précisément la surface d'attaque et de garantir l'absence de conflits de droits.</w:t>
      </w:r>
    </w:p>
    <w:p w14:paraId="78C8911F" w14:textId="1E4EB8AB" w:rsidR="00F94ECF" w:rsidRDefault="00F94ECF" w:rsidP="00F94ECF">
      <w:r>
        <w:rPr>
          <w:rStyle w:val="lev"/>
        </w:rPr>
        <w:t>Le dispositif IoT</w:t>
      </w:r>
      <w:r>
        <w:t xml:space="preserve"> est l'acteur primaire du système. Il s'agit d'un microcontrôleur embarqué (ESP32, STM32, nRF52840) opérant sous contraintes sévères de calcul, mémoire et énergie. Chaque dispositif génère localement, lors de son premier démarrage, une paire de clés Ed25519 via un TRNG matériel. La clé privée ne quitte jamais la mémoire protégée du dispositif, tandis que la clé publique sert à dériver son DID. Dans le protocole d'authentification, le dispositif </w:t>
      </w:r>
      <w:r>
        <w:lastRenderedPageBreak/>
        <w:t xml:space="preserve">joue le rôle de </w:t>
      </w:r>
      <w:r>
        <w:rPr>
          <w:rStyle w:val="Accentuation"/>
        </w:rPr>
        <w:t>Holder</w:t>
      </w:r>
      <w:r>
        <w:t xml:space="preserve"> au sens du modèle W3C SSI </w:t>
      </w:r>
      <w:r w:rsidR="002F5946">
        <w:fldChar w:fldCharType="begin"/>
      </w:r>
      <w:r w:rsidR="002F5946">
        <w:instrText xml:space="preserve"> ADDIN ZOTERO_ITEM CSL_CITATION {"citationID":"6B0Xxy9l","properties":{"formattedCitation":"[3]","plainCitation":"[3]","noteIndex":0},"citationItems":[{"id":133,"uris":["http://zotero.org/users/19357755/items/8GVQM8KB"],"itemData":{"id":133,"type":"webpage","title":"Verifiable Credentials Data Model v2.0","URL":"https://www.w3.org/TR/vc-data-model/","accessed":{"date-parts":[["2026",2,19]]}}}],"schema":"https://github.com/citation-style-language/schema/raw/master/csl-citation.json"} </w:instrText>
      </w:r>
      <w:r w:rsidR="002F5946">
        <w:fldChar w:fldCharType="separate"/>
      </w:r>
      <w:r w:rsidR="002F5946" w:rsidRPr="002F5946">
        <w:rPr>
          <w:rFonts w:cs="Times New Roman"/>
        </w:rPr>
        <w:t>[3]</w:t>
      </w:r>
      <w:r w:rsidR="002F5946">
        <w:fldChar w:fldCharType="end"/>
      </w:r>
      <w:r>
        <w:t xml:space="preserve"> : il détient et présente ses credentials, et prouve cryptographiquement la possession de sa clé privée.</w:t>
      </w:r>
    </w:p>
    <w:p w14:paraId="41743D56" w14:textId="2C2C4CE0" w:rsidR="00F94ECF" w:rsidRDefault="00F94ECF" w:rsidP="00F94ECF">
      <w:r>
        <w:rPr>
          <w:rStyle w:val="lev"/>
        </w:rPr>
        <w:t>L'Administrateur</w:t>
      </w:r>
      <w:r>
        <w:t xml:space="preserve"> est l'acteur humain habilité à gérer le cycle de vie des dispositifs, exclusivement via l'API REST de Spring Boot. Il assure l'enregistrement initial, la mise à jour des métadonnées et la révocation. Il joue le rôle d'</w:t>
      </w:r>
      <w:r>
        <w:rPr>
          <w:rStyle w:val="Accentuation"/>
        </w:rPr>
        <w:t>Issuer</w:t>
      </w:r>
      <w:r>
        <w:t xml:space="preserve"> dans le modèle SSI </w:t>
      </w:r>
      <w:r w:rsidR="002F5946">
        <w:fldChar w:fldCharType="begin"/>
      </w:r>
      <w:r w:rsidR="002F5946">
        <w:instrText xml:space="preserve"> ADDIN ZOTERO_ITEM CSL_CITATION {"citationID":"NhgSkH9E","properties":{"formattedCitation":"[3]","plainCitation":"[3]","noteIndex":0},"citationItems":[{"id":133,"uris":["http://zotero.org/users/19357755/items/8GVQM8KB"],"itemData":{"id":133,"type":"webpage","title":"Verifiable Credentials Data Model v2.0","URL":"https://www.w3.org/TR/vc-data-model/","accessed":{"date-parts":[["2026",2,19]]}}}],"schema":"https://github.com/citation-style-language/schema/raw/master/csl-citation.json"} </w:instrText>
      </w:r>
      <w:r w:rsidR="002F5946">
        <w:fldChar w:fldCharType="separate"/>
      </w:r>
      <w:r w:rsidR="002F5946" w:rsidRPr="002F5946">
        <w:rPr>
          <w:rFonts w:cs="Times New Roman"/>
        </w:rPr>
        <w:t>[3]</w:t>
      </w:r>
      <w:r w:rsidR="002F5946">
        <w:fldChar w:fldCharType="end"/>
      </w:r>
      <w:r>
        <w:t xml:space="preserve"> : il émet et signe les Verifiable Credentials via Spring Boot. Sa clé privée est associée à un DID publié sur Algorand, permettant à tout Verifier de vérifier les credentials de façon décentralisée.</w:t>
      </w:r>
    </w:p>
    <w:p w14:paraId="5CFACCA5" w14:textId="5139E5AC" w:rsidR="00270509" w:rsidRDefault="00F94ECF" w:rsidP="001412CB">
      <w:r>
        <w:rPr>
          <w:rStyle w:val="lev"/>
        </w:rPr>
        <w:t>La Gateway</w:t>
      </w:r>
      <w:r>
        <w:t xml:space="preserve"> est le point d'entrée réseau, assurant la traduction entre les protocoles IoT natifs (MQTT, CoAP) et HTTP/REST. Elle opère comme </w:t>
      </w:r>
      <w:r>
        <w:rPr>
          <w:rStyle w:val="Accentuation"/>
        </w:rPr>
        <w:t>garde-barrière intelligent</w:t>
      </w:r>
      <w:r>
        <w:t xml:space="preserve"> en deux modes : en </w:t>
      </w:r>
      <w:r>
        <w:rPr>
          <w:rStyle w:val="Accentuation"/>
        </w:rPr>
        <w:t>cache hit</w:t>
      </w:r>
      <w:r>
        <w:t xml:space="preserve">, elle vérifie localement le JWT PoP et l'état Redis sans solliciter le backend ; en </w:t>
      </w:r>
      <w:r>
        <w:rPr>
          <w:rStyle w:val="Accentuation"/>
        </w:rPr>
        <w:t>cache miss</w:t>
      </w:r>
      <w:r>
        <w:t xml:space="preserve">, elle relaie vers Spring Boot. Elle est un acteur </w:t>
      </w:r>
      <w:r>
        <w:rPr>
          <w:rStyle w:val="Accentuation"/>
        </w:rPr>
        <w:t>read-only</w:t>
      </w:r>
      <w:r>
        <w:t xml:space="preserve"> vis-à-vis de Redis, éliminant tout risque de corruption du cache.</w:t>
      </w:r>
    </w:p>
    <w:p w14:paraId="7B466202" w14:textId="4F556A27" w:rsidR="00F94ECF" w:rsidRDefault="00F94ECF" w:rsidP="00F94ECF">
      <w:r>
        <w:rPr>
          <w:rStyle w:val="lev"/>
        </w:rPr>
        <w:t>Spring Boot</w:t>
      </w:r>
      <w:r>
        <w:t xml:space="preserve"> est le middleware central, seul acteur interagissant avec Algorand et seul détenteur des droits d'écriture sur Redis et PostgreSQL. Il orchestre le provisioning, valide les Verifiable Presentations, exécute le challenge-response, émet les JWT PoP et soumet les transactions blockchain. Dans le modèle SSI, il agit simultanément comme </w:t>
      </w:r>
      <w:r>
        <w:rPr>
          <w:rStyle w:val="Accentuation"/>
        </w:rPr>
        <w:t>Issuer</w:t>
      </w:r>
      <w:r>
        <w:t xml:space="preserve"> et comme </w:t>
      </w:r>
      <w:r>
        <w:rPr>
          <w:rStyle w:val="Accentuation"/>
        </w:rPr>
        <w:t>Verifier</w:t>
      </w:r>
      <w:r>
        <w:t xml:space="preserve"> </w:t>
      </w:r>
      <w:r w:rsidR="002F5946">
        <w:fldChar w:fldCharType="begin"/>
      </w:r>
      <w:r w:rsidR="002F5946">
        <w:instrText xml:space="preserve"> ADDIN ZOTERO_ITEM CSL_CITATION {"citationID":"6QGvNSNr","properties":{"formattedCitation":"[3]","plainCitation":"[3]","noteIndex":0},"citationItems":[{"id":133,"uris":["http://zotero.org/users/19357755/items/8GVQM8KB"],"itemData":{"id":133,"type":"webpage","title":"Verifiable Credentials Data Model v2.0","URL":"https://www.w3.org/TR/vc-data-model/","accessed":{"date-parts":[["2026",2,19]]}}}],"schema":"https://github.com/citation-style-language/schema/raw/master/csl-citation.json"} </w:instrText>
      </w:r>
      <w:r w:rsidR="002F5946">
        <w:fldChar w:fldCharType="separate"/>
      </w:r>
      <w:r w:rsidR="002F5946" w:rsidRPr="002F5946">
        <w:rPr>
          <w:rFonts w:cs="Times New Roman"/>
        </w:rPr>
        <w:t>[3]</w:t>
      </w:r>
      <w:r w:rsidR="002F5946">
        <w:fldChar w:fldCharType="end"/>
      </w:r>
      <w:r>
        <w:t>.</w:t>
      </w:r>
    </w:p>
    <w:p w14:paraId="45F89512" w14:textId="00CC7D04" w:rsidR="00F94ECF" w:rsidRDefault="00F94ECF" w:rsidP="00F94ECF">
      <w:r>
        <w:rPr>
          <w:rStyle w:val="lev"/>
        </w:rPr>
        <w:t>La blockchain Algorand</w:t>
      </w:r>
      <w:r>
        <w:t xml:space="preserve"> confère au système son caractère décentralisé. Elle héberge le smart contract et le registre DID, jouant le rôle de </w:t>
      </w:r>
      <w:r>
        <w:rPr>
          <w:rStyle w:val="Accentuation"/>
        </w:rPr>
        <w:t>Verifiable Data Registry</w:t>
      </w:r>
      <w:r>
        <w:t xml:space="preserve"> au sens de la spécification W3C DID Core </w:t>
      </w:r>
      <w:r w:rsidR="002F5946">
        <w:fldChar w:fldCharType="begin"/>
      </w:r>
      <w:r w:rsidR="002F5946">
        <w:instrText xml:space="preserve"> ADDIN ZOTERO_ITEM CSL_CITATION {"citationID":"zSDqYqeL","properties":{"formattedCitation":"[4]","plainCitation":"[4]","noteIndex":0},"citationItems":[{"id":17,"uris":["http://zotero.org/users/19357755/items/PESKCABT"],"itemData":{"id":17,"type":"webpage","title":"Decentralized Identifiers (DIDs) v1.0","URL":"https://www.w3.org/TR/did-1.0/","accessed":{"date-parts":[["2025",11,27]]}}}],"schema":"https://github.com/citation-style-language/schema/raw/master/csl-citation.json"} </w:instrText>
      </w:r>
      <w:r w:rsidR="002F5946">
        <w:fldChar w:fldCharType="separate"/>
      </w:r>
      <w:r w:rsidR="002F5946" w:rsidRPr="002F5946">
        <w:rPr>
          <w:rFonts w:cs="Times New Roman"/>
        </w:rPr>
        <w:t>[4]</w:t>
      </w:r>
      <w:r w:rsidR="002F5946">
        <w:fldChar w:fldCharType="end"/>
      </w:r>
      <w:r>
        <w:t xml:space="preserve"> </w:t>
      </w:r>
      <w:r w:rsidR="00F3182D">
        <w:t>comme</w:t>
      </w:r>
      <w:r>
        <w:t xml:space="preserve"> source de vérité immuable et publique. Le consensus Pure Proof-of-Stake (PPoS) garantit la finalité des transactions en environ quatre secondes avec une consommation énergétique négligeable</w:t>
      </w:r>
      <w:r w:rsidR="00880A1C">
        <w:t xml:space="preserve"> </w:t>
      </w:r>
      <w:r w:rsidR="00880A1C">
        <w:fldChar w:fldCharType="begin"/>
      </w:r>
      <w:r w:rsidR="00880A1C">
        <w:instrText xml:space="preserve"> ADDIN ZOTERO_ITEM CSL_CITATION {"citationID":"KKI5AQqB","properties":{"formattedCitation":"[5]","plainCitation":"[5]","noteIndex":0},"citationItems":[{"id":120,"uris":["http://zotero.org/users/19357755/items/NV95D2DB"],"itemData":{"id":120,"type":"webpage","abstract":"Algorand Developer Docs, SDKs, REST APIs, CLI tools, ecosystem projects, metrics dashboard and sample code, how-tos, and news from the Algorand developer community","language":"en","title":"Algorand consensus - Algorand Developer Portal","URL":"https://developer.algorand.org/docs/get-details/algorand_consensus/","accessed":{"date-parts":[["2026",2,16]]}}}],"schema":"https://github.com/citation-style-language/schema/raw/master/csl-citation.json"} </w:instrText>
      </w:r>
      <w:r w:rsidR="00880A1C">
        <w:fldChar w:fldCharType="separate"/>
      </w:r>
      <w:r w:rsidR="00880A1C" w:rsidRPr="00880A1C">
        <w:rPr>
          <w:rFonts w:cs="Times New Roman"/>
        </w:rPr>
        <w:t>[5]</w:t>
      </w:r>
      <w:r w:rsidR="00880A1C">
        <w:fldChar w:fldCharType="end"/>
      </w:r>
      <w:r>
        <w:t>.</w:t>
      </w:r>
    </w:p>
    <w:p w14:paraId="6C7BB4CB" w14:textId="192D46D3" w:rsidR="00F94ECF" w:rsidRDefault="00F94ECF" w:rsidP="00F94ECF">
      <w:pPr>
        <w:pStyle w:val="Titre3"/>
      </w:pPr>
      <w:r>
        <w:t>Modèle de menaces et hypothèses de sécurité</w:t>
      </w:r>
    </w:p>
    <w:p w14:paraId="60D3C71B" w14:textId="1076501D" w:rsidR="00F94ECF" w:rsidRDefault="00F94ECF" w:rsidP="00F3182D">
      <w:r>
        <w:t xml:space="preserve">Cette section adopte la méthodologie STRIDE </w:t>
      </w:r>
      <w:r w:rsidR="00241D5C">
        <w:fldChar w:fldCharType="begin"/>
      </w:r>
      <w:r w:rsidR="00241D5C">
        <w:instrText xml:space="preserve"> ADDIN ZOTERO_ITEM CSL_CITATION {"citationID":"wITqYvoq","properties":{"formattedCitation":"[6]","plainCitation":"[6]","noteIndex":0},"citationItems":[{"id":160,"uris":["http://zotero.org/users/19357755/items/TEGCY2C7"],"itemData":{"id":160,"type":"book","abstract":"\"Adam Shostack is responsible for security development lifecycle threat modeling at Microsoft and is one of a handful of threat modeling experts in the world. Now, he is sharing his considerable expertise into this unique book. With pages of specific actionable advice, he details how to build better security into the design of systems, software, or services from the outset. You'll explore various threat modeling approaches, find out how to test your designs against threats, and learn effective ways to address threats that have been validated at Microsoft and other top companies.\"--","ISBN":"978-1-118-80999-0","language":"en","number-of-pages":"1","publisher":"Wiley","publisher-place":"Indianapolis, IN","source":"K10plus ISBN","title":"Threat modeling: designing for security","title-short":"Threat modeling","author":[{"family":"Shostack","given":"Adam"}],"issued":{"date-parts":[["2014"]]}}}],"schema":"https://github.com/citation-style-language/schema/raw/master/csl-citation.json"} </w:instrText>
      </w:r>
      <w:r w:rsidR="00241D5C">
        <w:fldChar w:fldCharType="separate"/>
      </w:r>
      <w:r w:rsidR="00241D5C" w:rsidRPr="00241D5C">
        <w:rPr>
          <w:rFonts w:cs="Times New Roman"/>
        </w:rPr>
        <w:t>[6]</w:t>
      </w:r>
      <w:r w:rsidR="00241D5C">
        <w:fldChar w:fldCharType="end"/>
      </w:r>
      <w:r>
        <w:t xml:space="preserve"> comme cadre d'analyse des menaces, appliquée aux cinq acteurs et aux quatre flux opérationnels du système.</w:t>
      </w:r>
    </w:p>
    <w:p w14:paraId="378A3E49" w14:textId="77777777" w:rsidR="00F94ECF" w:rsidRPr="00F3182D" w:rsidRDefault="00F94ECF" w:rsidP="00F3182D">
      <w:pPr>
        <w:rPr>
          <w:b/>
          <w:bCs/>
          <w:i/>
          <w:iCs/>
        </w:rPr>
      </w:pPr>
      <w:r w:rsidRPr="00F3182D">
        <w:rPr>
          <w:b/>
          <w:bCs/>
          <w:i/>
          <w:iCs/>
        </w:rPr>
        <w:t>Hypothèses de sécurité</w:t>
      </w:r>
    </w:p>
    <w:p w14:paraId="4D844A70" w14:textId="7AAAB7E4" w:rsidR="00F94ECF" w:rsidRDefault="00F94ECF" w:rsidP="00F3182D">
      <w:r>
        <w:rPr>
          <w:rStyle w:val="lev"/>
        </w:rPr>
        <w:t>H1</w:t>
      </w:r>
      <w:r w:rsidR="00F3182D">
        <w:rPr>
          <w:rStyle w:val="lev"/>
          <w:rFonts w:eastAsiaTheme="majorEastAsia"/>
        </w:rPr>
        <w:t> :</w:t>
      </w:r>
      <w:r>
        <w:rPr>
          <w:rStyle w:val="lev"/>
        </w:rPr>
        <w:t xml:space="preserve"> Intégrité du processus de fabrication.</w:t>
      </w:r>
      <w:r>
        <w:t xml:space="preserve"> Le dispositif est physiquement sain au déploiement initial ; la clé privée est générée dans un environnement de confiance.</w:t>
      </w:r>
    </w:p>
    <w:p w14:paraId="6728954F" w14:textId="5641DFB1" w:rsidR="00F94ECF" w:rsidRDefault="00F94ECF" w:rsidP="00F3182D">
      <w:r>
        <w:rPr>
          <w:rStyle w:val="lev"/>
        </w:rPr>
        <w:t>H2</w:t>
      </w:r>
      <w:r w:rsidR="00F3182D">
        <w:rPr>
          <w:rStyle w:val="lev"/>
          <w:rFonts w:eastAsiaTheme="majorEastAsia"/>
        </w:rPr>
        <w:t> :</w:t>
      </w:r>
      <w:r>
        <w:rPr>
          <w:rStyle w:val="lev"/>
        </w:rPr>
        <w:t xml:space="preserve"> Confiance dans l'Administrateur.</w:t>
      </w:r>
      <w:r>
        <w:t xml:space="preserve"> Les credentials d'accès à l'API Spring Boot ne sont pas compromis.</w:t>
      </w:r>
    </w:p>
    <w:p w14:paraId="1AF4E3C0" w14:textId="4745316C" w:rsidR="00F94ECF" w:rsidRDefault="00F94ECF" w:rsidP="00F3182D">
      <w:r>
        <w:rPr>
          <w:rStyle w:val="lev"/>
        </w:rPr>
        <w:lastRenderedPageBreak/>
        <w:t>H3</w:t>
      </w:r>
      <w:r w:rsidR="00F3182D">
        <w:rPr>
          <w:rStyle w:val="lev"/>
          <w:rFonts w:eastAsiaTheme="majorEastAsia"/>
        </w:rPr>
        <w:t> :</w:t>
      </w:r>
      <w:r>
        <w:rPr>
          <w:rStyle w:val="lev"/>
        </w:rPr>
        <w:t xml:space="preserve"> Sécurité du canal réseau.</w:t>
      </w:r>
      <w:r>
        <w:t xml:space="preserve"> Les communications sont protégées par TLS 1.3 ou DTLS 1.2 (CoAP), supposées actives et correctement configurées.</w:t>
      </w:r>
    </w:p>
    <w:p w14:paraId="3FD1ED61" w14:textId="0AEE68E8" w:rsidR="00F94ECF" w:rsidRDefault="00F94ECF" w:rsidP="00F3182D">
      <w:r>
        <w:rPr>
          <w:rStyle w:val="lev"/>
        </w:rPr>
        <w:t>H4</w:t>
      </w:r>
      <w:r w:rsidR="00F3182D">
        <w:rPr>
          <w:rStyle w:val="lev"/>
          <w:rFonts w:eastAsiaTheme="majorEastAsia"/>
        </w:rPr>
        <w:t> :</w:t>
      </w:r>
      <w:r>
        <w:rPr>
          <w:rStyle w:val="lev"/>
        </w:rPr>
        <w:t xml:space="preserve"> Résistance physique partielle.</w:t>
      </w:r>
      <w:r>
        <w:t xml:space="preserve"> Les attaques physiques directes (canaux auxiliaires, fault injection) sont hors périmètre pour ce prototype et mentionnées comme perspective d'amélioration en section 5.5.</w:t>
      </w:r>
    </w:p>
    <w:p w14:paraId="738C77A7" w14:textId="26420AF2" w:rsidR="00F94ECF" w:rsidRDefault="00F94ECF" w:rsidP="00F3182D">
      <w:r>
        <w:rPr>
          <w:rStyle w:val="lev"/>
        </w:rPr>
        <w:t>H5</w:t>
      </w:r>
      <w:r w:rsidR="00F3182D">
        <w:rPr>
          <w:rStyle w:val="lev"/>
          <w:rFonts w:eastAsiaTheme="majorEastAsia"/>
        </w:rPr>
        <w:t> :</w:t>
      </w:r>
      <w:r>
        <w:rPr>
          <w:rStyle w:val="lev"/>
        </w:rPr>
        <w:t xml:space="preserve"> Disponibilité d'Algorand.</w:t>
      </w:r>
      <w:r>
        <w:t xml:space="preserve"> Le réseau TestNet est disponible lors des opérations on-chain. Le fonctionnement en mode dégradé est discuté en section 5.5.2.</w:t>
      </w:r>
    </w:p>
    <w:p w14:paraId="6ED74491" w14:textId="77777777" w:rsidR="00F94ECF" w:rsidRPr="00F3182D" w:rsidRDefault="00F94ECF" w:rsidP="00F3182D">
      <w:pPr>
        <w:rPr>
          <w:b/>
          <w:bCs/>
          <w:i/>
          <w:iCs/>
        </w:rPr>
      </w:pPr>
      <w:r w:rsidRPr="00F3182D">
        <w:rPr>
          <w:b/>
          <w:bCs/>
          <w:i/>
          <w:iCs/>
        </w:rPr>
        <w:t>Analyse des menaces</w:t>
      </w:r>
    </w:p>
    <w:p w14:paraId="536E551A" w14:textId="1A847FD5" w:rsidR="00F94ECF" w:rsidRDefault="00F94ECF" w:rsidP="00F3182D">
      <w:r>
        <w:rPr>
          <w:rStyle w:val="lev"/>
        </w:rPr>
        <w:t>Menace 1</w:t>
      </w:r>
      <w:r w:rsidR="00F3182D">
        <w:rPr>
          <w:rStyle w:val="lev"/>
          <w:rFonts w:eastAsiaTheme="majorEastAsia"/>
        </w:rPr>
        <w:t> :</w:t>
      </w:r>
      <w:r>
        <w:rPr>
          <w:rStyle w:val="lev"/>
        </w:rPr>
        <w:t xml:space="preserve"> Rejeu de message.</w:t>
      </w:r>
      <w:r>
        <w:t xml:space="preserve"> Un attaquant tente de réutiliser un message d'authentification intercepté. </w:t>
      </w:r>
      <w:r>
        <w:rPr>
          <w:rStyle w:val="Accentuation"/>
        </w:rPr>
        <w:t>Mitigation :</w:t>
      </w:r>
      <w:r>
        <w:t xml:space="preserve"> nonce à usage unique (32 octets, TTL 60s) détruit après usage ; champ </w:t>
      </w:r>
      <w:r>
        <w:rPr>
          <w:rStyle w:val="CodeHTML"/>
          <w:rFonts w:eastAsiaTheme="majorEastAsia"/>
        </w:rPr>
        <w:t>jti</w:t>
      </w:r>
      <w:r>
        <w:t xml:space="preserve"> et </w:t>
      </w:r>
      <w:r>
        <w:rPr>
          <w:rStyle w:val="CodeHTML"/>
          <w:rFonts w:eastAsiaTheme="majorEastAsia"/>
        </w:rPr>
        <w:t>exp</w:t>
      </w:r>
      <w:r>
        <w:t xml:space="preserve"> dans le JWT PoP rejeté si expiré ou consommé.</w:t>
      </w:r>
    </w:p>
    <w:p w14:paraId="4AC3ABF9" w14:textId="079EF0C5" w:rsidR="00F94ECF" w:rsidRDefault="00F94ECF" w:rsidP="00F3182D">
      <w:r>
        <w:rPr>
          <w:rStyle w:val="lev"/>
        </w:rPr>
        <w:t>Menace 2</w:t>
      </w:r>
      <w:r w:rsidR="00F3182D">
        <w:rPr>
          <w:rStyle w:val="lev"/>
          <w:rFonts w:eastAsiaTheme="majorEastAsia"/>
        </w:rPr>
        <w:t> :</w:t>
      </w:r>
      <w:r>
        <w:rPr>
          <w:rStyle w:val="lev"/>
        </w:rPr>
        <w:t xml:space="preserve"> Usurpation d'identité.</w:t>
      </w:r>
      <w:r>
        <w:t xml:space="preserve"> Un attaquant se fait passer pour un dispositif légitime sans posséder Kpriv. </w:t>
      </w:r>
      <w:r>
        <w:rPr>
          <w:rStyle w:val="Accentuation"/>
        </w:rPr>
        <w:t>Mitigation :</w:t>
      </w:r>
      <w:r>
        <w:t xml:space="preserve"> signature </w:t>
      </w:r>
      <w:r>
        <w:rPr>
          <w:rStyle w:val="CodeHTML"/>
          <w:rFonts w:eastAsiaTheme="majorEastAsia"/>
        </w:rPr>
        <w:t>Sig(Kpriv, serial||DID)</w:t>
      </w:r>
      <w:r>
        <w:t xml:space="preserve"> lors du premier contact ; challenge-response imposant la signature du nonce ; champ </w:t>
      </w:r>
      <w:r>
        <w:rPr>
          <w:rStyle w:val="CodeHTML"/>
          <w:rFonts w:eastAsiaTheme="majorEastAsia"/>
        </w:rPr>
        <w:t>cnf</w:t>
      </w:r>
      <w:r>
        <w:t xml:space="preserve"> du JWT PoP liant cryptographiquement le token à Kpub, conformément à la RFC 7800 </w:t>
      </w:r>
      <w:r w:rsidR="00241D5C">
        <w:fldChar w:fldCharType="begin"/>
      </w:r>
      <w:r w:rsidR="00241D5C">
        <w:instrText xml:space="preserve"> ADDIN ZOTERO_ITEM CSL_CITATION {"citationID":"4KgI03Jd","properties":{"formattedCitation":"[7]","plainCitation":"[7]","noteIndex":0},"citationItems":[{"id":20,"uris":["http://zotero.org/users/19357755/items/NVHR888W"],"itemData":{"id":20,"type":"webpage","abstract":"This specification describes how to declare in a JSON Web Token (JWT) that the presenter of the JWT possesses a particular proof-of- possession key and how the recipient can cryptographically confirm proof of possession of the key by the presenter. Being able to prove possession of a key is also sometimes described as the presenter being a holder-of-key.","container-title":"IETF Datatracker","language":"fr","note":"section: IETF - Internet Engineering Task Force","title":"RFC 7800: Proof-of-Possession Key Semantics for JSON Web Tokens (JWTs)","title-short":"RFC 7800","URL":"https://datatracker.ietf.org/doc/html/rfc7800","author":[{"family":"Jones","given":"Michael B."},{"family":"Bradley","given":"John"},{"family":"Tschofenig","given":"Hannes"}],"accessed":{"date-parts":[["2025",11,19]]}}}],"schema":"https://github.com/citation-style-language/schema/raw/master/csl-citation.json"} </w:instrText>
      </w:r>
      <w:r w:rsidR="00241D5C">
        <w:fldChar w:fldCharType="separate"/>
      </w:r>
      <w:r w:rsidR="00241D5C" w:rsidRPr="00241D5C">
        <w:rPr>
          <w:rFonts w:cs="Times New Roman"/>
        </w:rPr>
        <w:t>[7]</w:t>
      </w:r>
      <w:r w:rsidR="00241D5C">
        <w:fldChar w:fldCharType="end"/>
      </w:r>
      <w:r>
        <w:t>.</w:t>
      </w:r>
    </w:p>
    <w:p w14:paraId="4FA94E04" w14:textId="1EBFE8B6" w:rsidR="00F94ECF" w:rsidRDefault="00F94ECF" w:rsidP="00F3182D">
      <w:r>
        <w:rPr>
          <w:rStyle w:val="lev"/>
        </w:rPr>
        <w:t>Menace 3</w:t>
      </w:r>
      <w:r w:rsidR="00F3182D">
        <w:rPr>
          <w:rStyle w:val="lev"/>
          <w:rFonts w:eastAsiaTheme="majorEastAsia"/>
        </w:rPr>
        <w:t> :</w:t>
      </w:r>
      <w:r>
        <w:rPr>
          <w:rStyle w:val="lev"/>
        </w:rPr>
        <w:t xml:space="preserve"> Altération des données.</w:t>
      </w:r>
      <w:r>
        <w:t xml:space="preserve"> Un attaquant modifie un DID Document ou l'état Redis. </w:t>
      </w:r>
      <w:r>
        <w:rPr>
          <w:rStyle w:val="Accentuation"/>
        </w:rPr>
        <w:t>Mitigation on-chain :</w:t>
      </w:r>
      <w:r>
        <w:t xml:space="preserve"> immuabilité blockchain</w:t>
      </w:r>
      <w:r w:rsidR="002E6E10">
        <w:t>,</w:t>
      </w:r>
      <w:r>
        <w:t xml:space="preserve"> toute modification requiert une transaction signée par l'Admin. </w:t>
      </w:r>
      <w:r>
        <w:rPr>
          <w:rStyle w:val="Accentuation"/>
        </w:rPr>
        <w:t>Mitigation Redis :</w:t>
      </w:r>
      <w:r>
        <w:t xml:space="preserve"> droits d'écriture réservés à Spring Boot</w:t>
      </w:r>
      <w:r w:rsidR="002E6E10">
        <w:t>,</w:t>
      </w:r>
      <w:r>
        <w:t xml:space="preserve"> la Gateway ne peut pas altérer le cache.</w:t>
      </w:r>
    </w:p>
    <w:p w14:paraId="2D22D223" w14:textId="1C445C89" w:rsidR="00F94ECF" w:rsidRDefault="00F94ECF" w:rsidP="00F3182D">
      <w:r>
        <w:rPr>
          <w:rStyle w:val="lev"/>
        </w:rPr>
        <w:t>Menace 4</w:t>
      </w:r>
      <w:r w:rsidR="00F3182D">
        <w:rPr>
          <w:rStyle w:val="lev"/>
          <w:rFonts w:eastAsiaTheme="majorEastAsia"/>
        </w:rPr>
        <w:t> :</w:t>
      </w:r>
      <w:r>
        <w:rPr>
          <w:rStyle w:val="lev"/>
        </w:rPr>
        <w:t xml:space="preserve"> Répudiation.</w:t>
      </w:r>
      <w:r>
        <w:t xml:space="preserve"> Un acteur nie avoir effectué une opération. </w:t>
      </w:r>
      <w:r>
        <w:rPr>
          <w:rStyle w:val="Accentuation"/>
        </w:rPr>
        <w:t>Mitigation :</w:t>
      </w:r>
      <w:r>
        <w:t xml:space="preserve"> transactions Algorand horodatées et immuables pour les opérations de cycle de vie ; journalisation PostgreSQL pour les événements opérationnels.</w:t>
      </w:r>
    </w:p>
    <w:p w14:paraId="2BE444A9" w14:textId="24F53D9A" w:rsidR="00F94ECF" w:rsidRDefault="00F94ECF" w:rsidP="00F3182D">
      <w:r>
        <w:rPr>
          <w:rStyle w:val="lev"/>
        </w:rPr>
        <w:t>Menace 5</w:t>
      </w:r>
      <w:r w:rsidR="00F3182D">
        <w:rPr>
          <w:rStyle w:val="lev"/>
          <w:rFonts w:eastAsiaTheme="majorEastAsia"/>
        </w:rPr>
        <w:t> :</w:t>
      </w:r>
      <w:r>
        <w:rPr>
          <w:rStyle w:val="lev"/>
        </w:rPr>
        <w:t xml:space="preserve"> Déni de service.</w:t>
      </w:r>
      <w:r>
        <w:t xml:space="preserve"> Saturation de Spring Boot ou d'Algorand par un volume massif de requêtes. </w:t>
      </w:r>
      <w:r>
        <w:rPr>
          <w:rStyle w:val="Accentuation"/>
        </w:rPr>
        <w:t>Mitigation :</w:t>
      </w:r>
      <w:r>
        <w:t xml:space="preserve"> la Gateway absorbe la majorité du trafic en mode cache hit ; rate limiting configurable ; Algorand naturellement protégée par l'architecture en couches.</w:t>
      </w:r>
    </w:p>
    <w:p w14:paraId="6F2AC6DB" w14:textId="02F9F0EC" w:rsidR="00F94ECF" w:rsidRDefault="00F94ECF" w:rsidP="00F3182D">
      <w:r>
        <w:rPr>
          <w:rStyle w:val="lev"/>
        </w:rPr>
        <w:t>Menace 6</w:t>
      </w:r>
      <w:r w:rsidR="00F3182D">
        <w:rPr>
          <w:rStyle w:val="lev"/>
          <w:rFonts w:eastAsiaTheme="majorEastAsia"/>
        </w:rPr>
        <w:t> :</w:t>
      </w:r>
      <w:r>
        <w:rPr>
          <w:rStyle w:val="lev"/>
        </w:rPr>
        <w:t xml:space="preserve"> Élévation de privilèges.</w:t>
      </w:r>
      <w:r>
        <w:t xml:space="preserve"> Un dispositif tente d'accéder à des ressources hors de ses droits. </w:t>
      </w:r>
      <w:r>
        <w:rPr>
          <w:rStyle w:val="Accentuation"/>
        </w:rPr>
        <w:t>Mitigation :</w:t>
      </w:r>
      <w:r>
        <w:t xml:space="preserve"> champ </w:t>
      </w:r>
      <w:r>
        <w:rPr>
          <w:rStyle w:val="CodeHTML"/>
          <w:rFonts w:eastAsiaTheme="majorEastAsia"/>
        </w:rPr>
        <w:t>permissions</w:t>
      </w:r>
      <w:r>
        <w:t xml:space="preserve"> dans le VC vérifié par la Gateway et Spring Boot à chaque requête sensible.</w:t>
      </w:r>
    </w:p>
    <w:p w14:paraId="571BB9FE" w14:textId="77777777" w:rsidR="00F94ECF" w:rsidRPr="00F3182D" w:rsidRDefault="00F94ECF" w:rsidP="00F3182D">
      <w:pPr>
        <w:rPr>
          <w:b/>
          <w:bCs/>
          <w:i/>
          <w:iCs/>
        </w:rPr>
      </w:pPr>
      <w:r w:rsidRPr="00F3182D">
        <w:rPr>
          <w:b/>
          <w:bCs/>
          <w:i/>
          <w:iCs/>
        </w:rPr>
        <w:t>Synthèse</w:t>
      </w:r>
    </w:p>
    <w:p w14:paraId="12636D62" w14:textId="07EBB056" w:rsidR="00C2464B" w:rsidRDefault="00C2464B" w:rsidP="00C2464B">
      <w:pPr>
        <w:pStyle w:val="Lgende"/>
        <w:keepNext/>
        <w:jc w:val="center"/>
      </w:pPr>
      <w:r>
        <w:lastRenderedPageBreak/>
        <w:t xml:space="preserve">Tableau </w:t>
      </w:r>
      <w:r w:rsidR="00DD66D0">
        <w:fldChar w:fldCharType="begin"/>
      </w:r>
      <w:r w:rsidR="00DD66D0">
        <w:instrText xml:space="preserve"> STYLEREF 1 \s </w:instrText>
      </w:r>
      <w:r w:rsidR="00DD66D0">
        <w:fldChar w:fldCharType="separate"/>
      </w:r>
      <w:r w:rsidR="003E2236">
        <w:rPr>
          <w:noProof/>
        </w:rPr>
        <w:t>1</w:t>
      </w:r>
      <w:r w:rsidR="00DD66D0">
        <w:rPr>
          <w:noProof/>
        </w:rPr>
        <w:fldChar w:fldCharType="end"/>
      </w:r>
      <w:r w:rsidR="003E2236">
        <w:noBreakHyphen/>
      </w:r>
      <w:r w:rsidR="00DD66D0">
        <w:fldChar w:fldCharType="begin"/>
      </w:r>
      <w:r w:rsidR="00DD66D0">
        <w:instrText xml:space="preserve"> SEQ Tableau \* ARABIC \s 1 </w:instrText>
      </w:r>
      <w:r w:rsidR="00DD66D0">
        <w:fldChar w:fldCharType="separate"/>
      </w:r>
      <w:r w:rsidR="003E2236">
        <w:rPr>
          <w:noProof/>
        </w:rPr>
        <w:t>1</w:t>
      </w:r>
      <w:r w:rsidR="00DD66D0">
        <w:rPr>
          <w:noProof/>
        </w:rPr>
        <w:fldChar w:fldCharType="end"/>
      </w:r>
      <w:r>
        <w:t xml:space="preserve"> : </w:t>
      </w:r>
      <w:r w:rsidRPr="00D70B01">
        <w:t>Couverture des menaces STRIDE par les mécanismes de l’architecture</w:t>
      </w:r>
    </w:p>
    <w:tbl>
      <w:tblPr>
        <w:tblStyle w:val="TableauGrille1Clair"/>
        <w:tblW w:w="0" w:type="auto"/>
        <w:jc w:val="center"/>
        <w:tblLook w:val="04A0" w:firstRow="1" w:lastRow="0" w:firstColumn="1" w:lastColumn="0" w:noHBand="0" w:noVBand="1"/>
      </w:tblPr>
      <w:tblGrid>
        <w:gridCol w:w="2596"/>
        <w:gridCol w:w="4138"/>
        <w:gridCol w:w="1583"/>
      </w:tblGrid>
      <w:tr w:rsidR="00F94ECF" w14:paraId="123B2AF8" w14:textId="77777777" w:rsidTr="000665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BB179E" w14:textId="77777777" w:rsidR="00F94ECF" w:rsidRDefault="00F94ECF" w:rsidP="00E346E1">
            <w:pPr>
              <w:jc w:val="center"/>
            </w:pPr>
            <w:r>
              <w:rPr>
                <w:b w:val="0"/>
                <w:bCs w:val="0"/>
              </w:rPr>
              <w:t>Menace STRIDE</w:t>
            </w:r>
          </w:p>
        </w:tc>
        <w:tc>
          <w:tcPr>
            <w:tcW w:w="0" w:type="auto"/>
            <w:vAlign w:val="center"/>
            <w:hideMark/>
          </w:tcPr>
          <w:p w14:paraId="6D85FA23" w14:textId="77777777" w:rsidR="00F94ECF" w:rsidRDefault="00F94ECF" w:rsidP="00E346E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Mécanisme principal</w:t>
            </w:r>
          </w:p>
        </w:tc>
        <w:tc>
          <w:tcPr>
            <w:tcW w:w="0" w:type="auto"/>
            <w:vAlign w:val="center"/>
            <w:hideMark/>
          </w:tcPr>
          <w:p w14:paraId="47DA0694" w14:textId="77777777" w:rsidR="00F94ECF" w:rsidRDefault="00F94ECF" w:rsidP="00E346E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Flux concerné</w:t>
            </w:r>
          </w:p>
        </w:tc>
      </w:tr>
      <w:tr w:rsidR="00F94ECF" w14:paraId="30E50FD9"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EC1F59" w14:textId="77777777" w:rsidR="00F94ECF" w:rsidRDefault="00F94ECF" w:rsidP="00E346E1">
            <w:pPr>
              <w:jc w:val="center"/>
              <w:rPr>
                <w:b w:val="0"/>
                <w:bCs w:val="0"/>
              </w:rPr>
            </w:pPr>
            <w:r>
              <w:t>Spoofing</w:t>
            </w:r>
          </w:p>
        </w:tc>
        <w:tc>
          <w:tcPr>
            <w:tcW w:w="0" w:type="auto"/>
            <w:vAlign w:val="center"/>
            <w:hideMark/>
          </w:tcPr>
          <w:p w14:paraId="377B561A"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Ed25519 + Challenge-Response</w:t>
            </w:r>
          </w:p>
        </w:tc>
        <w:tc>
          <w:tcPr>
            <w:tcW w:w="0" w:type="auto"/>
            <w:vAlign w:val="center"/>
            <w:hideMark/>
          </w:tcPr>
          <w:p w14:paraId="11A2E2D7"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Flux 1, 2</w:t>
            </w:r>
          </w:p>
        </w:tc>
      </w:tr>
      <w:tr w:rsidR="00F94ECF" w14:paraId="31C011E5"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9DC515" w14:textId="77777777" w:rsidR="00F94ECF" w:rsidRDefault="00F94ECF" w:rsidP="00E346E1">
            <w:pPr>
              <w:jc w:val="center"/>
            </w:pPr>
            <w:r>
              <w:t>Tampering</w:t>
            </w:r>
          </w:p>
        </w:tc>
        <w:tc>
          <w:tcPr>
            <w:tcW w:w="0" w:type="auto"/>
            <w:vAlign w:val="center"/>
            <w:hideMark/>
          </w:tcPr>
          <w:p w14:paraId="659E9AE2"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Immuabilité Algorand + Redis read-only</w:t>
            </w:r>
          </w:p>
        </w:tc>
        <w:tc>
          <w:tcPr>
            <w:tcW w:w="0" w:type="auto"/>
            <w:vAlign w:val="center"/>
            <w:hideMark/>
          </w:tcPr>
          <w:p w14:paraId="10A8AB4B"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Flux 1, 3, 4</w:t>
            </w:r>
          </w:p>
        </w:tc>
      </w:tr>
      <w:tr w:rsidR="00F94ECF" w14:paraId="704CF96E"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7B5A21" w14:textId="77777777" w:rsidR="00F94ECF" w:rsidRDefault="00F94ECF" w:rsidP="00E346E1">
            <w:pPr>
              <w:jc w:val="center"/>
            </w:pPr>
            <w:r>
              <w:t>Repudiation</w:t>
            </w:r>
          </w:p>
        </w:tc>
        <w:tc>
          <w:tcPr>
            <w:tcW w:w="0" w:type="auto"/>
            <w:vAlign w:val="center"/>
            <w:hideMark/>
          </w:tcPr>
          <w:p w14:paraId="073D78F6"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TX Algorand + logs PostgreSQL</w:t>
            </w:r>
          </w:p>
        </w:tc>
        <w:tc>
          <w:tcPr>
            <w:tcW w:w="0" w:type="auto"/>
            <w:vAlign w:val="center"/>
            <w:hideMark/>
          </w:tcPr>
          <w:p w14:paraId="5C562818"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Flux 1, 2, 4</w:t>
            </w:r>
          </w:p>
        </w:tc>
      </w:tr>
      <w:tr w:rsidR="00F94ECF" w14:paraId="543631CC"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09F38F" w14:textId="77777777" w:rsidR="00F94ECF" w:rsidRDefault="00F94ECF" w:rsidP="00E346E1">
            <w:pPr>
              <w:jc w:val="center"/>
            </w:pPr>
            <w:r>
              <w:t>Denial of Service</w:t>
            </w:r>
          </w:p>
        </w:tc>
        <w:tc>
          <w:tcPr>
            <w:tcW w:w="0" w:type="auto"/>
            <w:vAlign w:val="center"/>
            <w:hideMark/>
          </w:tcPr>
          <w:p w14:paraId="1CD1A5DE"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Cache Gateway + rate limiting</w:t>
            </w:r>
          </w:p>
        </w:tc>
        <w:tc>
          <w:tcPr>
            <w:tcW w:w="0" w:type="auto"/>
            <w:vAlign w:val="center"/>
            <w:hideMark/>
          </w:tcPr>
          <w:p w14:paraId="31D50539"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Flux 3</w:t>
            </w:r>
          </w:p>
        </w:tc>
      </w:tr>
      <w:tr w:rsidR="00F94ECF" w14:paraId="7C37498B"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2153FF" w14:textId="77777777" w:rsidR="00F94ECF" w:rsidRDefault="00F94ECF" w:rsidP="00E346E1">
            <w:pPr>
              <w:jc w:val="center"/>
            </w:pPr>
            <w:r>
              <w:t>Information Disclosure</w:t>
            </w:r>
          </w:p>
        </w:tc>
        <w:tc>
          <w:tcPr>
            <w:tcW w:w="0" w:type="auto"/>
            <w:vAlign w:val="center"/>
            <w:hideMark/>
          </w:tcPr>
          <w:p w14:paraId="1FA04544"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TLS 1.3 + Kpriv non transmise</w:t>
            </w:r>
          </w:p>
        </w:tc>
        <w:tc>
          <w:tcPr>
            <w:tcW w:w="0" w:type="auto"/>
            <w:vAlign w:val="center"/>
            <w:hideMark/>
          </w:tcPr>
          <w:p w14:paraId="628DFD32"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Flux 1, 2, 3</w:t>
            </w:r>
          </w:p>
        </w:tc>
      </w:tr>
      <w:tr w:rsidR="00F94ECF" w14:paraId="70DA8F73"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0D464A" w14:textId="77777777" w:rsidR="00F94ECF" w:rsidRDefault="00F94ECF" w:rsidP="00E346E1">
            <w:pPr>
              <w:jc w:val="center"/>
            </w:pPr>
            <w:r>
              <w:t>Elevation of Privilege</w:t>
            </w:r>
          </w:p>
        </w:tc>
        <w:tc>
          <w:tcPr>
            <w:tcW w:w="0" w:type="auto"/>
            <w:vAlign w:val="center"/>
            <w:hideMark/>
          </w:tcPr>
          <w:p w14:paraId="484E7B32"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Permissions dans VC</w:t>
            </w:r>
          </w:p>
        </w:tc>
        <w:tc>
          <w:tcPr>
            <w:tcW w:w="0" w:type="auto"/>
            <w:vAlign w:val="center"/>
            <w:hideMark/>
          </w:tcPr>
          <w:p w14:paraId="05D8FFD0" w14:textId="77777777" w:rsidR="00F94ECF" w:rsidRDefault="00F94ECF" w:rsidP="00E346E1">
            <w:pPr>
              <w:jc w:val="center"/>
              <w:cnfStyle w:val="000000000000" w:firstRow="0" w:lastRow="0" w:firstColumn="0" w:lastColumn="0" w:oddVBand="0" w:evenVBand="0" w:oddHBand="0" w:evenHBand="0" w:firstRowFirstColumn="0" w:firstRowLastColumn="0" w:lastRowFirstColumn="0" w:lastRowLastColumn="0"/>
            </w:pPr>
            <w:r>
              <w:t>Flux 2, 3</w:t>
            </w:r>
          </w:p>
        </w:tc>
      </w:tr>
    </w:tbl>
    <w:p w14:paraId="1618133B" w14:textId="394D31CD" w:rsidR="00F94ECF" w:rsidRDefault="00F94ECF" w:rsidP="00E346E1">
      <w:r>
        <w:t>L'architecture hybride offre une couverture complète des menaces STRIDE en distribuant les mécanismes de mitigation entre les trois couches selon le principe de défense en profondeur</w:t>
      </w:r>
      <w:r w:rsidR="00C84001">
        <w:t xml:space="preserve"> </w:t>
      </w:r>
      <w:r w:rsidR="00C84001">
        <w:fldChar w:fldCharType="begin"/>
      </w:r>
      <w:r w:rsidR="00880A1C">
        <w:instrText xml:space="preserve"> ADDIN ZOTERO_ITEM CSL_CITATION {"citationID":"v6WjnLnB","properties":{"formattedCitation":"[8]","plainCitation":"[8]","noteIndex":0},"citationItems":[{"id":176,"uris":["http://zotero.org/users/19357755/items/EY2SV9CT"],"itemData":{"id":176,"type":"book","abstract":"The world has changed radically since the first edition of this book was published in 2001. Spammers, virus writers, phishermen, money launderers, and spies now trade busily with each other in a lively online criminal economy and as they specialize, they get better. In this indispensable, fully updated guide, Ross Anderson reveals how to build systems that stay dependable whether faced with error or malice. Here?s straight talk on critical topics such as technical engineering basics, types of attack, specialized protection mechanisms, security psychology, policy, and more","edition":"Third edition","ISBN":"978-1-119-64278-7","language":"en","number-of-pages":"1","publisher":"John Wiley &amp; Sons","publisher-place":"Indianapolis","source":"K10plus ISBN","title":"Security engineering: a guide to building dependable distributed systems","title-short":"Security engineering","author":[{"family":"Anderson","given":"Ross"}],"issued":{"date-parts":[["2020"]]}}}],"schema":"https://github.com/citation-style-language/schema/raw/master/csl-citation.json"} </w:instrText>
      </w:r>
      <w:r w:rsidR="00C84001">
        <w:fldChar w:fldCharType="separate"/>
      </w:r>
      <w:r w:rsidR="00880A1C" w:rsidRPr="00880A1C">
        <w:rPr>
          <w:rFonts w:cs="Times New Roman"/>
        </w:rPr>
        <w:t>[8]</w:t>
      </w:r>
      <w:r w:rsidR="00C84001">
        <w:fldChar w:fldCharType="end"/>
      </w:r>
      <w:r>
        <w:t>.</w:t>
      </w:r>
    </w:p>
    <w:p w14:paraId="34A689F6" w14:textId="4DC3A490" w:rsidR="00F94ECF" w:rsidRDefault="00F94ECF" w:rsidP="00F94ECF">
      <w:pPr>
        <w:pStyle w:val="Titre3"/>
      </w:pPr>
      <w:r>
        <w:t>Architecture logique en couches</w:t>
      </w:r>
    </w:p>
    <w:p w14:paraId="74077FCD" w14:textId="4F42679A" w:rsidR="00F94ECF" w:rsidRDefault="00F94ECF" w:rsidP="00FA5694">
      <w:r>
        <w:t>L'architecture est organisée en trois couches fonctionnelles dont la séparation des préoccupations (</w:t>
      </w:r>
      <w:r>
        <w:rPr>
          <w:rStyle w:val="Accentuation"/>
        </w:rPr>
        <w:t>separation of concerns</w:t>
      </w:r>
      <w:r>
        <w:t xml:space="preserve">) favorise l'évolution indépendante de chaque composant et limite la propagation des défaillances </w:t>
      </w:r>
      <w:r w:rsidR="00A864FA">
        <w:fldChar w:fldCharType="begin"/>
      </w:r>
      <w:r w:rsidR="00880A1C">
        <w:instrText xml:space="preserve"> ADDIN ZOTERO_ITEM CSL_CITATION {"citationID":"RL7ZLSE0","properties":{"formattedCitation":"[9]","plainCitation":"[9]","noteIndex":0},"citationItems":[{"id":163,"uris":["http://zotero.org/users/19357755/items/EZ7CCKNN"],"itemData":{"id":163,"type":"book","abstract":"Salary surveys worldwide regularly place software architect in the top 10 best jobs, yet no real guide exists to help developers become architects. Until now. This book provides the first comprehensive overview of software architecture’s many aspects. Aspiring and existing architects alike will examine architectural characteristics, architectural patterns, component determination, diagramming and presenting architecture, evolutionary architecture, and many other topics.Mark Richards and Neal Ford—hands-on practitioners who have taught software architecture classes professionally for years—focus on architecture principles that apply across all technology stacks. You’ll explore software architecture in a modern light, taking into account all the innovations of the past decade.This book examines:Architecture patterns: The technical basis for many architectural decisionsComponents: Identification, coupling, cohesion, partitioning, and granularitySoft skills: Effective team management, meetings, negotiation, presentations, and moreModernity: Engineering practices and operational approaches that have changed radically in the past few yearsArchitecture as an engineering discipline: Repeatable results, metrics, and concrete valuations that add rigor to software architecture","ISBN":"978-1-4920-4342-3","language":"en","note":"Google-Books-ID: xa7MDwAAQBAJ","number-of-pages":"422","publisher":"O'Reilly Media, Inc.","source":"Google Books","title":"Fundamentals of Software Architecture: An Engineering Approach","title-short":"Fundamentals of Software Architecture","author":[{"family":"Richards","given":"Mark"},{"family":"Ford","given":"Neal"}],"issued":{"date-parts":[["2020",1,28]]}}}],"schema":"https://github.com/citation-style-language/schema/raw/master/csl-citation.json"} </w:instrText>
      </w:r>
      <w:r w:rsidR="00A864FA">
        <w:fldChar w:fldCharType="separate"/>
      </w:r>
      <w:r w:rsidR="00880A1C" w:rsidRPr="00880A1C">
        <w:rPr>
          <w:rFonts w:cs="Times New Roman"/>
        </w:rPr>
        <w:t>[9]</w:t>
      </w:r>
      <w:r w:rsidR="00A864FA">
        <w:fldChar w:fldCharType="end"/>
      </w:r>
      <w:r>
        <w:t>.</w:t>
      </w:r>
    </w:p>
    <w:p w14:paraId="6C2C7DFB" w14:textId="77777777" w:rsidR="00D802C7" w:rsidRDefault="001412CB" w:rsidP="00D802C7">
      <w:pPr>
        <w:keepNext/>
        <w:jc w:val="center"/>
      </w:pPr>
      <w:r>
        <w:rPr>
          <w:noProof/>
        </w:rPr>
        <w:drawing>
          <wp:inline distT="0" distB="0" distL="0" distR="0" wp14:anchorId="7D2B8D0E" wp14:editId="2169E73F">
            <wp:extent cx="5199906" cy="3397250"/>
            <wp:effectExtent l="0" t="0" r="127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6160" cy="3414402"/>
                    </a:xfrm>
                    <a:prstGeom prst="rect">
                      <a:avLst/>
                    </a:prstGeom>
                  </pic:spPr>
                </pic:pic>
              </a:graphicData>
            </a:graphic>
          </wp:inline>
        </w:drawing>
      </w:r>
    </w:p>
    <w:p w14:paraId="138F6D04" w14:textId="006306BA" w:rsidR="001412CB" w:rsidRDefault="00D802C7" w:rsidP="00D802C7">
      <w:pPr>
        <w:pStyle w:val="Lgende"/>
        <w:jc w:val="center"/>
      </w:pPr>
      <w:r>
        <w:t xml:space="preserve">Figure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 Figure \* ARABIC \s 1 </w:instrText>
      </w:r>
      <w:r w:rsidR="00DD66D0">
        <w:fldChar w:fldCharType="separate"/>
      </w:r>
      <w:r>
        <w:rPr>
          <w:noProof/>
        </w:rPr>
        <w:t>1</w:t>
      </w:r>
      <w:r w:rsidR="00DD66D0">
        <w:rPr>
          <w:noProof/>
        </w:rPr>
        <w:fldChar w:fldCharType="end"/>
      </w:r>
      <w:r>
        <w:t xml:space="preserve"> : </w:t>
      </w:r>
      <w:r w:rsidRPr="00F03840">
        <w:t xml:space="preserve">Architecture globale en 3 </w:t>
      </w:r>
      <w:r w:rsidR="00E346E1">
        <w:t>couches</w:t>
      </w:r>
      <w:r w:rsidRPr="00F03840">
        <w:t xml:space="preserve"> (Edge / Middleware / On-chain)</w:t>
      </w:r>
    </w:p>
    <w:p w14:paraId="5EBEC8B7" w14:textId="31591F86" w:rsidR="00F94ECF" w:rsidRDefault="00F94ECF" w:rsidP="00FA5694">
      <w:r>
        <w:rPr>
          <w:rStyle w:val="lev"/>
        </w:rPr>
        <w:t xml:space="preserve">Couche 1 </w:t>
      </w:r>
      <w:r w:rsidR="00FA5694">
        <w:rPr>
          <w:rStyle w:val="lev"/>
        </w:rPr>
        <w:t>-</w:t>
      </w:r>
      <w:r>
        <w:rPr>
          <w:rStyle w:val="lev"/>
        </w:rPr>
        <w:t xml:space="preserve"> Edge.</w:t>
      </w:r>
      <w:r>
        <w:t xml:space="preserve"> Regroupe les dispositifs IoT, la Gateway et le cache Redis. La Gateway opère selon un filtrage à deux niveaux</w:t>
      </w:r>
      <w:r w:rsidR="00FA5694">
        <w:t xml:space="preserve"> qui sont la</w:t>
      </w:r>
      <w:r>
        <w:t xml:space="preserve"> vérification locale du JWT PoP, puis consultation Redis en lecture seule permettant de répondre en moins d'une milliseconde dans le scénario </w:t>
      </w:r>
      <w:r>
        <w:lastRenderedPageBreak/>
        <w:t>nominal sans solliciter le backend. La séparation des droits Redis (lecture seule pour la Gateway, lecture-écriture pour Spring Boot) est une décision d'architecture délibérée éliminant tout risque de corruption par la couche Edge.</w:t>
      </w:r>
    </w:p>
    <w:p w14:paraId="58270E63" w14:textId="76A7440E" w:rsidR="00F94ECF" w:rsidRDefault="00F94ECF" w:rsidP="00FA5694">
      <w:r>
        <w:rPr>
          <w:rStyle w:val="lev"/>
        </w:rPr>
        <w:t xml:space="preserve">Couche 2 </w:t>
      </w:r>
      <w:r w:rsidR="00FA5694">
        <w:rPr>
          <w:rStyle w:val="lev"/>
        </w:rPr>
        <w:t>-</w:t>
      </w:r>
      <w:r>
        <w:rPr>
          <w:rStyle w:val="lev"/>
        </w:rPr>
        <w:t xml:space="preserve"> Middleware off-chain.</w:t>
      </w:r>
      <w:r>
        <w:t xml:space="preserve"> Regroupe Spring Boot et PostgreSQL. Spring Boot est le seul acteur disposant de droits d'écriture sur Redis et PostgreSQL, et le seul à interagir avec Algorand. Ce choix de concentration constitue un compromis entre décentralisation et pragmatisme d'implémentation, assumé et discuté en section 5.5. PostgreSQL assure la persistance durable des données d'identité et d'audit, sans jamais être consulté sur le chemin critique d'authentification.</w:t>
      </w:r>
    </w:p>
    <w:p w14:paraId="6D5FDA1B" w14:textId="3B63EAE3" w:rsidR="00F94ECF" w:rsidRDefault="00F94ECF" w:rsidP="00FA5694">
      <w:r>
        <w:rPr>
          <w:rStyle w:val="lev"/>
        </w:rPr>
        <w:t xml:space="preserve">Couche 3 </w:t>
      </w:r>
      <w:r w:rsidR="00FA5694">
        <w:rPr>
          <w:rStyle w:val="lev"/>
        </w:rPr>
        <w:t>-</w:t>
      </w:r>
      <w:r>
        <w:rPr>
          <w:rStyle w:val="lev"/>
        </w:rPr>
        <w:t xml:space="preserve"> On-chain.</w:t>
      </w:r>
      <w:r>
        <w:t xml:space="preserve"> Héberge le smart contract PyTeal et le registre DID via le </w:t>
      </w:r>
      <w:r>
        <w:rPr>
          <w:rStyle w:val="Accentuation"/>
        </w:rPr>
        <w:t>box storage</w:t>
      </w:r>
      <w:r>
        <w:t xml:space="preserve"> d'Algorand</w:t>
      </w:r>
      <w:r w:rsidR="0067642B">
        <w:t xml:space="preserve"> </w:t>
      </w:r>
      <w:r w:rsidR="0067642B">
        <w:fldChar w:fldCharType="begin"/>
      </w:r>
      <w:r w:rsidR="0067642B">
        <w:instrText xml:space="preserve"> ADDIN ZOTERO_ITEM CSL_CITATION {"citationID":"FJ9W6DPS","properties":{"formattedCitation":"[10]","plainCitation":"[10]","noteIndex":0},"citationItems":[{"id":181,"uris":["http://zotero.org/users/19357755/items/TJQRF338"],"itemData":{"id":181,"type":"webpage","container-title":"Algorand Developer Portal","language":"en","title":"Box Storage","URL":"https://dev.algorand.co/concepts/smart-contracts/storage/box/","accessed":{"date-parts":[["2026",4,27]]}}}],"schema":"https://github.com/citation-style-language/schema/raw/master/csl-citation.json"} </w:instrText>
      </w:r>
      <w:r w:rsidR="0067642B">
        <w:fldChar w:fldCharType="separate"/>
      </w:r>
      <w:r w:rsidR="0067642B" w:rsidRPr="0067642B">
        <w:rPr>
          <w:rFonts w:cs="Times New Roman"/>
        </w:rPr>
        <w:t>[10]</w:t>
      </w:r>
      <w:r w:rsidR="0067642B">
        <w:fldChar w:fldCharType="end"/>
      </w:r>
      <w:r>
        <w:t xml:space="preserve">, préféré au </w:t>
      </w:r>
      <w:r>
        <w:rPr>
          <w:rStyle w:val="Accentuation"/>
        </w:rPr>
        <w:t>global state</w:t>
      </w:r>
      <w:r>
        <w:t xml:space="preserve"> </w:t>
      </w:r>
      <w:r w:rsidR="00094E27">
        <w:t>limiter</w:t>
      </w:r>
      <w:r>
        <w:t xml:space="preserve"> à 64 paires clé-valeur. Cette couche constitue le </w:t>
      </w:r>
      <w:r>
        <w:rPr>
          <w:rStyle w:val="Accentuation"/>
        </w:rPr>
        <w:t>Verifiable Data Registry</w:t>
      </w:r>
      <w:r>
        <w:t xml:space="preserve"> du système </w:t>
      </w:r>
      <w:r w:rsidR="00A864FA">
        <w:fldChar w:fldCharType="begin"/>
      </w:r>
      <w:r w:rsidR="00A864FA">
        <w:instrText xml:space="preserve"> ADDIN ZOTERO_ITEM CSL_CITATION {"citationID":"59gqylVR","properties":{"formattedCitation":"[4]","plainCitation":"[4]","noteIndex":0},"citationItems":[{"id":17,"uris":["http://zotero.org/users/19357755/items/PESKCABT"],"itemData":{"id":17,"type":"webpage","title":"Decentralized Identifiers (DIDs) v1.0","URL":"https://www.w3.org/TR/did-1.0/","accessed":{"date-parts":[["2025",11,27]]}}}],"schema":"https://github.com/citation-style-language/schema/raw/master/csl-citation.json"} </w:instrText>
      </w:r>
      <w:r w:rsidR="00A864FA">
        <w:fldChar w:fldCharType="separate"/>
      </w:r>
      <w:r w:rsidR="00A864FA" w:rsidRPr="00A864FA">
        <w:rPr>
          <w:rFonts w:cs="Times New Roman"/>
        </w:rPr>
        <w:t>[4]</w:t>
      </w:r>
      <w:r w:rsidR="00A864FA">
        <w:fldChar w:fldCharType="end"/>
      </w:r>
      <w:r w:rsidR="00094E27">
        <w:t>, la</w:t>
      </w:r>
      <w:r>
        <w:t xml:space="preserve"> source de vérité immuable, publique et résolvable par tout acteur sans intermédiaire.</w:t>
      </w:r>
    </w:p>
    <w:p w14:paraId="113F3E77" w14:textId="77777777" w:rsidR="00F94ECF" w:rsidRDefault="00F94ECF" w:rsidP="00FA5694">
      <w:r>
        <w:t>Le principe directeur de distribution est le suivant : chaque information est stockée dans la couche dont les propriétés correspondent à ses exigences de sécurité.</w:t>
      </w:r>
    </w:p>
    <w:p w14:paraId="7A137693" w14:textId="3932453E" w:rsidR="00F94ECF" w:rsidRDefault="00F94ECF" w:rsidP="00094E27">
      <w:r>
        <w:t xml:space="preserve">Les interactions entre couches suivent un schéma directionnel strict : Edge → Middleware via HTTP/REST, Middleware → Blockchain via SDK Algorand. La couche on-chain est interrogée en mode </w:t>
      </w:r>
      <w:r>
        <w:rPr>
          <w:rStyle w:val="Accentuation"/>
        </w:rPr>
        <w:t>pull</w:t>
      </w:r>
      <w:r>
        <w:t xml:space="preserve"> uniquement</w:t>
      </w:r>
      <w:r w:rsidR="002E6E10">
        <w:t>,</w:t>
      </w:r>
      <w:r>
        <w:t xml:space="preserve"> elle ne communique jamais directement avec les couches inférieures, garantissant qu'elle ne peut pas être utilisée comme vecteur d'attaque. La seule exception est le service Indexer Algorand, qui scrute les transactions on-chain et notifie Spring Boot des révocations initiées directement sur la blockchain, permettant d'envisager des architectures multi-opérateurs.</w:t>
      </w:r>
    </w:p>
    <w:p w14:paraId="6559088E" w14:textId="77777777" w:rsidR="00BD736A" w:rsidRPr="00094E27" w:rsidRDefault="00BD736A" w:rsidP="00094E27">
      <w:pPr>
        <w:rPr>
          <w:b/>
          <w:bCs/>
          <w:i/>
          <w:iCs/>
        </w:rPr>
      </w:pPr>
      <w:r w:rsidRPr="00094E27">
        <w:rPr>
          <w:b/>
          <w:bCs/>
          <w:i/>
          <w:iCs/>
        </w:rPr>
        <w:t>Principe de distribution des responsabilités</w:t>
      </w:r>
    </w:p>
    <w:p w14:paraId="23AA2A9F" w14:textId="77777777" w:rsidR="00BD736A" w:rsidRDefault="00BD736A" w:rsidP="0053616C">
      <w:r>
        <w:t xml:space="preserve">La distribution des responsabilités entre les trois couches obéit à un principe directeur simple et défendable : </w:t>
      </w:r>
      <w:r>
        <w:rPr>
          <w:rStyle w:val="lev"/>
        </w:rPr>
        <w:t>chaque information est stockée dans la couche dont les propriétés correspondent à ses exigences de sécurité</w:t>
      </w:r>
      <w:r>
        <w:t>.</w:t>
      </w:r>
    </w:p>
    <w:p w14:paraId="5231D2FA" w14:textId="32A78AD3" w:rsidR="00BD736A" w:rsidRDefault="00BD736A" w:rsidP="0053616C">
      <w:r>
        <w:t>Les identités cryptographiques et les états de révocation exigent immuabilité et non-répudiation</w:t>
      </w:r>
      <w:r w:rsidR="0053616C">
        <w:t xml:space="preserve">, </w:t>
      </w:r>
      <w:r>
        <w:t>ils sont stockés on-chain. Les statuts opérationnels et les tokens d'authentification exigent vitesse d'accès et fraîcheur</w:t>
      </w:r>
      <w:r w:rsidR="0053616C">
        <w:t>,</w:t>
      </w:r>
      <w:r>
        <w:t xml:space="preserve"> ils sont stockés dans Redis. Les données d'audit et les métadonnées enrichies exigent persistance durable et requêtes analytiques</w:t>
      </w:r>
      <w:r w:rsidR="0053616C">
        <w:t>,</w:t>
      </w:r>
      <w:r>
        <w:t xml:space="preserve"> elles sont stockées </w:t>
      </w:r>
      <w:r>
        <w:lastRenderedPageBreak/>
        <w:t>dans PostgreSQL. Les clés privées exigent confidentialité absolue</w:t>
      </w:r>
      <w:r w:rsidR="0053616C">
        <w:t>,</w:t>
      </w:r>
      <w:r>
        <w:t xml:space="preserve"> elles ne quittent jamais le dispositif IoT.</w:t>
      </w:r>
    </w:p>
    <w:p w14:paraId="5C77AA05" w14:textId="3C629CE6" w:rsidR="00BD736A" w:rsidRDefault="00BD736A" w:rsidP="0053616C">
      <w:r>
        <w:t>Ce principe de co-localisation données/propriétés est formalisé dans le tableau suivant :</w:t>
      </w:r>
    </w:p>
    <w:p w14:paraId="2E29E531" w14:textId="7963777D" w:rsidR="002E6E10" w:rsidRDefault="002E6E10" w:rsidP="002E6E10">
      <w:pPr>
        <w:pStyle w:val="Lgende"/>
        <w:keepNext/>
        <w:jc w:val="center"/>
      </w:pPr>
      <w:r>
        <w:t xml:space="preserve">Tableau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 Tableau \* ARABIC \s 1 </w:instrText>
      </w:r>
      <w:r w:rsidR="00DD66D0">
        <w:fldChar w:fldCharType="separate"/>
      </w:r>
      <w:r>
        <w:rPr>
          <w:noProof/>
        </w:rPr>
        <w:t>2</w:t>
      </w:r>
      <w:r w:rsidR="00DD66D0">
        <w:rPr>
          <w:noProof/>
        </w:rPr>
        <w:fldChar w:fldCharType="end"/>
      </w:r>
      <w:r>
        <w:t xml:space="preserve"> : </w:t>
      </w:r>
      <w:r w:rsidRPr="002D5427">
        <w:t>Principe de co‑localisation données/propriétés dans l’architecture hybride</w:t>
      </w:r>
    </w:p>
    <w:tbl>
      <w:tblPr>
        <w:tblStyle w:val="TableauGrille1Clair"/>
        <w:tblW w:w="0" w:type="auto"/>
        <w:jc w:val="center"/>
        <w:tblLook w:val="04A0" w:firstRow="1" w:lastRow="0" w:firstColumn="1" w:lastColumn="0" w:noHBand="0" w:noVBand="1"/>
      </w:tblPr>
      <w:tblGrid>
        <w:gridCol w:w="2685"/>
        <w:gridCol w:w="1790"/>
        <w:gridCol w:w="2426"/>
        <w:gridCol w:w="2161"/>
      </w:tblGrid>
      <w:tr w:rsidR="00BD736A" w14:paraId="2BF8A711" w14:textId="77777777" w:rsidTr="000665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C25C8D" w14:textId="77777777" w:rsidR="00BD736A" w:rsidRDefault="00BD736A" w:rsidP="00FF2D1F">
            <w:pPr>
              <w:jc w:val="center"/>
            </w:pPr>
            <w:r>
              <w:t>Donnée</w:t>
            </w:r>
          </w:p>
        </w:tc>
        <w:tc>
          <w:tcPr>
            <w:tcW w:w="0" w:type="auto"/>
            <w:vAlign w:val="center"/>
            <w:hideMark/>
          </w:tcPr>
          <w:p w14:paraId="3C658C27" w14:textId="77777777" w:rsidR="00BD736A" w:rsidRDefault="00BD736A" w:rsidP="00FF2D1F">
            <w:pPr>
              <w:jc w:val="center"/>
              <w:cnfStyle w:val="100000000000" w:firstRow="1" w:lastRow="0" w:firstColumn="0" w:lastColumn="0" w:oddVBand="0" w:evenVBand="0" w:oddHBand="0" w:evenHBand="0" w:firstRowFirstColumn="0" w:firstRowLastColumn="0" w:lastRowFirstColumn="0" w:lastRowLastColumn="0"/>
            </w:pPr>
            <w:r>
              <w:t>Couche de stockage</w:t>
            </w:r>
          </w:p>
        </w:tc>
        <w:tc>
          <w:tcPr>
            <w:tcW w:w="0" w:type="auto"/>
            <w:vAlign w:val="center"/>
            <w:hideMark/>
          </w:tcPr>
          <w:p w14:paraId="1EBE829F" w14:textId="77777777" w:rsidR="00BD736A" w:rsidRDefault="00BD736A" w:rsidP="00FF2D1F">
            <w:pPr>
              <w:jc w:val="center"/>
              <w:cnfStyle w:val="100000000000" w:firstRow="1" w:lastRow="0" w:firstColumn="0" w:lastColumn="0" w:oddVBand="0" w:evenVBand="0" w:oddHBand="0" w:evenHBand="0" w:firstRowFirstColumn="0" w:firstRowLastColumn="0" w:lastRowFirstColumn="0" w:lastRowLastColumn="0"/>
            </w:pPr>
            <w:r>
              <w:t>Propriété requise</w:t>
            </w:r>
          </w:p>
        </w:tc>
        <w:tc>
          <w:tcPr>
            <w:tcW w:w="0" w:type="auto"/>
            <w:vAlign w:val="center"/>
            <w:hideMark/>
          </w:tcPr>
          <w:p w14:paraId="0DA5C80F" w14:textId="77777777" w:rsidR="00BD736A" w:rsidRDefault="00BD736A" w:rsidP="00FF2D1F">
            <w:pPr>
              <w:jc w:val="center"/>
              <w:cnfStyle w:val="100000000000" w:firstRow="1" w:lastRow="0" w:firstColumn="0" w:lastColumn="0" w:oddVBand="0" w:evenVBand="0" w:oddHBand="0" w:evenHBand="0" w:firstRowFirstColumn="0" w:firstRowLastColumn="0" w:lastRowFirstColumn="0" w:lastRowLastColumn="0"/>
            </w:pPr>
            <w:r>
              <w:t>Justification</w:t>
            </w:r>
          </w:p>
        </w:tc>
      </w:tr>
      <w:tr w:rsidR="00BD736A" w14:paraId="5D5C2F26"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2DF2D1" w14:textId="77777777" w:rsidR="00BD736A" w:rsidRDefault="00BD736A" w:rsidP="00FF2D1F">
            <w:pPr>
              <w:jc w:val="center"/>
            </w:pPr>
            <w:r>
              <w:t>Kpriv dispositif</w:t>
            </w:r>
          </w:p>
        </w:tc>
        <w:tc>
          <w:tcPr>
            <w:tcW w:w="0" w:type="auto"/>
            <w:vAlign w:val="center"/>
            <w:hideMark/>
          </w:tcPr>
          <w:p w14:paraId="66C92C3E"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Device (flash protégée)</w:t>
            </w:r>
          </w:p>
        </w:tc>
        <w:tc>
          <w:tcPr>
            <w:tcW w:w="0" w:type="auto"/>
            <w:vAlign w:val="center"/>
            <w:hideMark/>
          </w:tcPr>
          <w:p w14:paraId="4EB32B27"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Confidentialité absolue</w:t>
            </w:r>
          </w:p>
        </w:tc>
        <w:tc>
          <w:tcPr>
            <w:tcW w:w="0" w:type="auto"/>
            <w:vAlign w:val="center"/>
            <w:hideMark/>
          </w:tcPr>
          <w:p w14:paraId="4A8B4ED5"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Ne quitte jamais le device</w:t>
            </w:r>
          </w:p>
        </w:tc>
      </w:tr>
      <w:tr w:rsidR="00BD736A" w14:paraId="61EFCCF6"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89A29E" w14:textId="77777777" w:rsidR="00BD736A" w:rsidRDefault="00BD736A" w:rsidP="00FF2D1F">
            <w:pPr>
              <w:jc w:val="center"/>
            </w:pPr>
            <w:r>
              <w:t>DID Document + Kpub</w:t>
            </w:r>
          </w:p>
        </w:tc>
        <w:tc>
          <w:tcPr>
            <w:tcW w:w="0" w:type="auto"/>
            <w:vAlign w:val="center"/>
            <w:hideMark/>
          </w:tcPr>
          <w:p w14:paraId="1F304AC3"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Algorand (on-chain)</w:t>
            </w:r>
          </w:p>
        </w:tc>
        <w:tc>
          <w:tcPr>
            <w:tcW w:w="0" w:type="auto"/>
            <w:vAlign w:val="center"/>
            <w:hideMark/>
          </w:tcPr>
          <w:p w14:paraId="1AB0D9A2"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Immuabilité + résolvabilité publique</w:t>
            </w:r>
          </w:p>
        </w:tc>
        <w:tc>
          <w:tcPr>
            <w:tcW w:w="0" w:type="auto"/>
            <w:vAlign w:val="center"/>
            <w:hideMark/>
          </w:tcPr>
          <w:p w14:paraId="0D99D793"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Source de vérité décentralisée</w:t>
            </w:r>
          </w:p>
        </w:tc>
      </w:tr>
      <w:tr w:rsidR="00BD736A" w14:paraId="01DB23FB"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96D9CD" w14:textId="77777777" w:rsidR="00BD736A" w:rsidRDefault="00BD736A" w:rsidP="00FF2D1F">
            <w:pPr>
              <w:jc w:val="center"/>
            </w:pPr>
            <w:r>
              <w:t>Statut ACTIVE/REVOKED</w:t>
            </w:r>
          </w:p>
        </w:tc>
        <w:tc>
          <w:tcPr>
            <w:tcW w:w="0" w:type="auto"/>
            <w:vAlign w:val="center"/>
            <w:hideMark/>
          </w:tcPr>
          <w:p w14:paraId="012E5E8D"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Algorand + Redis</w:t>
            </w:r>
          </w:p>
        </w:tc>
        <w:tc>
          <w:tcPr>
            <w:tcW w:w="0" w:type="auto"/>
            <w:vAlign w:val="center"/>
            <w:hideMark/>
          </w:tcPr>
          <w:p w14:paraId="6AEDE8DD"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Intégrité + rapidité d'accès</w:t>
            </w:r>
          </w:p>
        </w:tc>
        <w:tc>
          <w:tcPr>
            <w:tcW w:w="0" w:type="auto"/>
            <w:vAlign w:val="center"/>
            <w:hideMark/>
          </w:tcPr>
          <w:p w14:paraId="440B557B"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Double stockage selon le besoin</w:t>
            </w:r>
          </w:p>
        </w:tc>
      </w:tr>
      <w:tr w:rsidR="00BD736A" w14:paraId="17B5736B"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0014EC" w14:textId="77777777" w:rsidR="00BD736A" w:rsidRDefault="00BD736A" w:rsidP="00FF2D1F">
            <w:pPr>
              <w:jc w:val="center"/>
            </w:pPr>
            <w:r>
              <w:t>JWT PoP</w:t>
            </w:r>
          </w:p>
        </w:tc>
        <w:tc>
          <w:tcPr>
            <w:tcW w:w="0" w:type="auto"/>
            <w:vAlign w:val="center"/>
            <w:hideMark/>
          </w:tcPr>
          <w:p w14:paraId="512F792D"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Redis + device</w:t>
            </w:r>
          </w:p>
        </w:tc>
        <w:tc>
          <w:tcPr>
            <w:tcW w:w="0" w:type="auto"/>
            <w:vAlign w:val="center"/>
            <w:hideMark/>
          </w:tcPr>
          <w:p w14:paraId="2548A338"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Fraîcheur + expiration automatique</w:t>
            </w:r>
          </w:p>
        </w:tc>
        <w:tc>
          <w:tcPr>
            <w:tcW w:w="0" w:type="auto"/>
            <w:vAlign w:val="center"/>
            <w:hideMark/>
          </w:tcPr>
          <w:p w14:paraId="6EAA5616"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TTL Redis aligné sur exp JWT</w:t>
            </w:r>
          </w:p>
        </w:tc>
      </w:tr>
      <w:tr w:rsidR="00BD736A" w14:paraId="4F17011B"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19993A" w14:textId="77777777" w:rsidR="00BD736A" w:rsidRDefault="00BD736A" w:rsidP="00FF2D1F">
            <w:pPr>
              <w:jc w:val="center"/>
            </w:pPr>
            <w:r>
              <w:t>VC</w:t>
            </w:r>
          </w:p>
        </w:tc>
        <w:tc>
          <w:tcPr>
            <w:tcW w:w="0" w:type="auto"/>
            <w:vAlign w:val="center"/>
            <w:hideMark/>
          </w:tcPr>
          <w:p w14:paraId="1C18193E"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PostgreSQL + device</w:t>
            </w:r>
          </w:p>
        </w:tc>
        <w:tc>
          <w:tcPr>
            <w:tcW w:w="0" w:type="auto"/>
            <w:vAlign w:val="center"/>
            <w:hideMark/>
          </w:tcPr>
          <w:p w14:paraId="638D2AD3"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Persistance + portabilité</w:t>
            </w:r>
          </w:p>
        </w:tc>
        <w:tc>
          <w:tcPr>
            <w:tcW w:w="0" w:type="auto"/>
            <w:vAlign w:val="center"/>
            <w:hideMark/>
          </w:tcPr>
          <w:p w14:paraId="39B0CF8C"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Présenté une seule fois</w:t>
            </w:r>
          </w:p>
        </w:tc>
      </w:tr>
      <w:tr w:rsidR="00BD736A" w14:paraId="4AD88A07" w14:textId="77777777" w:rsidTr="0006657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923B15" w14:textId="77777777" w:rsidR="00BD736A" w:rsidRDefault="00BD736A" w:rsidP="00FF2D1F">
            <w:pPr>
              <w:jc w:val="center"/>
            </w:pPr>
            <w:r>
              <w:t>Logs d'authentification</w:t>
            </w:r>
          </w:p>
        </w:tc>
        <w:tc>
          <w:tcPr>
            <w:tcW w:w="0" w:type="auto"/>
            <w:vAlign w:val="center"/>
            <w:hideMark/>
          </w:tcPr>
          <w:p w14:paraId="44F1590A"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PostgreSQL</w:t>
            </w:r>
          </w:p>
        </w:tc>
        <w:tc>
          <w:tcPr>
            <w:tcW w:w="0" w:type="auto"/>
            <w:vAlign w:val="center"/>
            <w:hideMark/>
          </w:tcPr>
          <w:p w14:paraId="79F1A840"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Durabilité + requêtabilité</w:t>
            </w:r>
          </w:p>
        </w:tc>
        <w:tc>
          <w:tcPr>
            <w:tcW w:w="0" w:type="auto"/>
            <w:vAlign w:val="center"/>
            <w:hideMark/>
          </w:tcPr>
          <w:p w14:paraId="46D0945D" w14:textId="77777777" w:rsidR="00BD736A" w:rsidRDefault="00BD736A" w:rsidP="00FF2D1F">
            <w:pPr>
              <w:jc w:val="center"/>
              <w:cnfStyle w:val="000000000000" w:firstRow="0" w:lastRow="0" w:firstColumn="0" w:lastColumn="0" w:oddVBand="0" w:evenVBand="0" w:oddHBand="0" w:evenHBand="0" w:firstRowFirstColumn="0" w:firstRowLastColumn="0" w:lastRowFirstColumn="0" w:lastRowLastColumn="0"/>
            </w:pPr>
            <w:r>
              <w:t>Audit opérationnel</w:t>
            </w:r>
          </w:p>
        </w:tc>
      </w:tr>
    </w:tbl>
    <w:p w14:paraId="6F3EEFBA" w14:textId="5668A651" w:rsidR="00074829" w:rsidRPr="00074829" w:rsidRDefault="00074829" w:rsidP="00074829">
      <w:pPr>
        <w:pStyle w:val="Titre2"/>
      </w:pPr>
      <w:r w:rsidRPr="00074829">
        <w:t>Phase 1 : Enrôlement et Provisioning des Appareils</w:t>
      </w:r>
    </w:p>
    <w:p w14:paraId="5C7FA12A" w14:textId="77777777" w:rsidR="00074829" w:rsidRDefault="00074829" w:rsidP="00074829">
      <w:r>
        <w:t xml:space="preserve">L'enrôlement constitue la phase fondatrice du cycle de vie d'un dispositif IoT au sein du système proposé. C'est au cours de cette phase que l'identité cryptographique du dispositif est établie, que la relation de confiance entre le monde physique et le registre décentralisé est nouée, et que les credentials autorisant le dispositif à opérer dans le système sont émis. Le processus repose sur le principe de </w:t>
      </w:r>
      <w:r>
        <w:rPr>
          <w:rStyle w:val="Accentuation"/>
        </w:rPr>
        <w:t>provisioning différé</w:t>
      </w:r>
      <w:r>
        <w:t xml:space="preserve"> : l'identité administrative du dispositif est enregistrée avant son déploiement physique, tandis que son identité cryptographique n'est établie qu'au moment de son premier contact réseau. Cette séparation temporelle résout le problème fondamental du bootstrapping inhérent aux systèmes d'authentification IoT décentralisés.</w:t>
      </w:r>
    </w:p>
    <w:p w14:paraId="422AE407" w14:textId="6BAB3C38" w:rsidR="00074829" w:rsidRDefault="00074829" w:rsidP="00074829">
      <w:r>
        <w:t>Le processus d'enrôlement se décompose en trois phases séquentielles dont le déroulement complet est illustré par les figures 3.</w:t>
      </w:r>
      <w:r w:rsidR="00076469">
        <w:t>3</w:t>
      </w:r>
      <w:r>
        <w:t>, 3.</w:t>
      </w:r>
      <w:r w:rsidR="00076469">
        <w:t>3</w:t>
      </w:r>
      <w:r>
        <w:t xml:space="preserve"> et 3.</w:t>
      </w:r>
      <w:r w:rsidR="00076469">
        <w:t>4</w:t>
      </w:r>
      <w:r>
        <w:t xml:space="preserve"> présentées dans cette section.</w:t>
      </w:r>
    </w:p>
    <w:p w14:paraId="027AC9D2" w14:textId="011D7DBA" w:rsidR="00074829" w:rsidRPr="00074829" w:rsidRDefault="00074829" w:rsidP="00074829">
      <w:pPr>
        <w:pStyle w:val="Titre3"/>
      </w:pPr>
      <w:r w:rsidRPr="00074829">
        <w:lastRenderedPageBreak/>
        <w:t>Génération de la paire de clés et identité cryptographique</w:t>
      </w:r>
    </w:p>
    <w:p w14:paraId="3B9D38A2" w14:textId="6664FF93" w:rsidR="00074829" w:rsidRDefault="00074829" w:rsidP="00074829">
      <w:r>
        <w:t>Lors de son premier démarrage après déploiement physique, le dispositif IoT génère localement une paire de clés cryptographiques Ed25519 à partir de son générateur de nombres aléatoires matériel (TRNG). Ce choix algorithmique est motivé par quatre propriétés adaptées aux contraintes IoT : des clés compactes de 32 octets, des signatures de 64 octets, une exécution en temps constant résistante aux canaux auxiliaires, et une compatibilité native avec Algorand qui utilise Ed25519 comme algorithme de signature natif</w:t>
      </w:r>
      <w:r w:rsidR="00C84001">
        <w:t xml:space="preserve"> </w:t>
      </w:r>
      <w:r w:rsidR="00C84001">
        <w:fldChar w:fldCharType="begin"/>
      </w:r>
      <w:r w:rsidR="00880A1C">
        <w:instrText xml:space="preserve"> ADDIN ZOTERO_ITEM CSL_CITATION {"citationID":"ZncRKx0g","properties":{"formattedCitation":"[11]","plainCitation":"[11]","noteIndex":0},"citationItems":[{"id":173,"uris":["http://zotero.org/users/19357755/items/HNDQB96S"],"itemData":{"id":173,"type":"report","abstract":"This document describes elliptic curve signature scheme Edwards-curve Digital Signature Algorithm (EdDSA). The algorithm is instantiated with recommended parameters for the edwards25519 and edwards448 curves. An example implementation and test vectors are provided.","DOI":"10.17487/RFC8032","genre":"Request for Comments","note":"number-of-pages: 60","number":"RFC 8032","publisher":"Internet Engineering Task Force","source":"IETF","title":"Edwards-Curve Digital Signature Algorithm (EdDSA)","URL":"https://datatracker.ietf.org/doc/rfc8032","author":[{"family":"Josefsson","given":"Simon"},{"family":"Liusvaara","given":"Ilari"}],"accessed":{"date-parts":[["2026",4,27]]},"issued":{"date-parts":[["2017",1]]}}}],"schema":"https://github.com/citation-style-language/schema/raw/master/csl-citation.json"} </w:instrText>
      </w:r>
      <w:r w:rsidR="00C84001">
        <w:fldChar w:fldCharType="separate"/>
      </w:r>
      <w:r w:rsidR="00880A1C" w:rsidRPr="00880A1C">
        <w:rPr>
          <w:rFonts w:cs="Times New Roman"/>
        </w:rPr>
        <w:t>[11]</w:t>
      </w:r>
      <w:r w:rsidR="00C84001">
        <w:fldChar w:fldCharType="end"/>
      </w:r>
      <w:r>
        <w:t>.</w:t>
      </w:r>
    </w:p>
    <w:p w14:paraId="1992734D" w14:textId="5551A696" w:rsidR="00074829" w:rsidRDefault="00074829" w:rsidP="00074829">
      <w:r>
        <w:t xml:space="preserve">La qualité de l'entropie conditionne l'ensemble des propriétés de sécurité du système. Les microcontrôleurs ciblés disposent tous d'un TRNG matériel intégré exploitant des phénomènes physiques non déterministes </w:t>
      </w:r>
      <w:r w:rsidR="007007CF">
        <w:t>tel que le</w:t>
      </w:r>
      <w:r>
        <w:t xml:space="preserve"> bruit thermique sur ESP32 via </w:t>
      </w:r>
      <w:r>
        <w:rPr>
          <w:rStyle w:val="CodeHTML"/>
          <w:rFonts w:eastAsiaTheme="majorEastAsia"/>
        </w:rPr>
        <w:t>esp_random()</w:t>
      </w:r>
      <w:r>
        <w:t xml:space="preserve">, registre RNG sur STM32 via </w:t>
      </w:r>
      <w:r>
        <w:rPr>
          <w:rStyle w:val="CodeHTML"/>
          <w:rFonts w:eastAsiaTheme="majorEastAsia"/>
        </w:rPr>
        <w:t>HAL_RNG_GenerateRandomNumber()</w:t>
      </w:r>
      <w:r>
        <w:t xml:space="preserve">. La bibliothèque Monocypher </w:t>
      </w:r>
      <w:r w:rsidR="000A5CD3">
        <w:fldChar w:fldCharType="begin"/>
      </w:r>
      <w:r w:rsidR="00880A1C">
        <w:instrText xml:space="preserve"> ADDIN ZOTERO_ITEM CSL_CITATION {"citationID":"b3rxlFZo","properties":{"formattedCitation":"[12]","plainCitation":"[12]","noteIndex":0},"citationItems":[{"id":169,"uris":["http://zotero.org/users/19357755/items/N2JQ6YJ4"],"itemData":{"id":169,"type":"webpage","title":"Monocypher","URL":"https://monocypher.org/","accessed":{"date-parts":[["2026",4,27]]}}}],"schema":"https://github.com/citation-style-language/schema/raw/master/csl-citation.json"} </w:instrText>
      </w:r>
      <w:r w:rsidR="000A5CD3">
        <w:fldChar w:fldCharType="separate"/>
      </w:r>
      <w:r w:rsidR="00880A1C" w:rsidRPr="00880A1C">
        <w:rPr>
          <w:rFonts w:cs="Times New Roman"/>
        </w:rPr>
        <w:t>[12]</w:t>
      </w:r>
      <w:r w:rsidR="000A5CD3">
        <w:fldChar w:fldCharType="end"/>
      </w:r>
      <w:r>
        <w:t xml:space="preserve"> est retenue pour l'implémentation des opérations Ed25519 sur le dispositif : auditée, portable en C99, elle requiert environ 22 Ko de flash et 4 Ko de RAM, empreintes compatibles avec l'ensemble des microcontrôleurs 32 bits ciblés.</w:t>
      </w:r>
    </w:p>
    <w:p w14:paraId="0DA3AD05" w14:textId="55C4E321" w:rsidR="00074829" w:rsidRDefault="00074829" w:rsidP="00074829">
      <w:r>
        <w:t xml:space="preserve">La clé privée générée est stockée en mémoire protégée idéalement un Secure Element (ATECC608A) pour les déploiements industriels, ou </w:t>
      </w:r>
      <w:r w:rsidR="00AC7F55">
        <w:t>un flash chiffré</w:t>
      </w:r>
      <w:r>
        <w:t xml:space="preserve"> via NVS avec AES-XTS sur ESP32 pour le prototype. La clé publique sert à dériver l'identifiant décentralisé du dispositif selon la méthode </w:t>
      </w:r>
      <w:r>
        <w:rPr>
          <w:rStyle w:val="CodeHTML"/>
          <w:rFonts w:eastAsiaTheme="majorEastAsia"/>
        </w:rPr>
        <w:t>did:algo</w:t>
      </w:r>
      <w:r>
        <w:t xml:space="preserve"> : </w:t>
      </w:r>
      <w:r>
        <w:rPr>
          <w:rStyle w:val="CodeHTML"/>
          <w:rFonts w:eastAsiaTheme="majorEastAsia"/>
        </w:rPr>
        <w:t>DID = "did:algo:" || Base32(Kpub)</w:t>
      </w:r>
      <w:r>
        <w:t xml:space="preserve">, conformément à la spécification W3C DID Core </w:t>
      </w:r>
      <w:r w:rsidR="00AE1632">
        <w:fldChar w:fldCharType="begin"/>
      </w:r>
      <w:r w:rsidR="00AE1632">
        <w:instrText xml:space="preserve"> ADDIN ZOTERO_ITEM CSL_CITATION {"citationID":"6mvTgk7X","properties":{"formattedCitation":"[4]","plainCitation":"[4]","noteIndex":0},"citationItems":[{"id":17,"uris":["http://zotero.org/users/19357755/items/PESKCABT"],"itemData":{"id":17,"type":"webpage","title":"Decentralized Identifiers (DIDs) v1.0","URL":"https://www.w3.org/TR/did-1.0/","accessed":{"date-parts":[["2025",11,27]]}}}],"schema":"https://github.com/citation-style-language/schema/raw/master/csl-citation.json"} </w:instrText>
      </w:r>
      <w:r w:rsidR="00AE1632">
        <w:fldChar w:fldCharType="separate"/>
      </w:r>
      <w:r w:rsidR="00AE1632" w:rsidRPr="00AE1632">
        <w:rPr>
          <w:rFonts w:cs="Times New Roman"/>
        </w:rPr>
        <w:t>[4]</w:t>
      </w:r>
      <w:r w:rsidR="00AE1632">
        <w:fldChar w:fldCharType="end"/>
      </w:r>
      <w:r>
        <w:t>.</w:t>
      </w:r>
    </w:p>
    <w:p w14:paraId="5B314CE4" w14:textId="2053864E" w:rsidR="00074829" w:rsidRPr="00074829" w:rsidRDefault="00074829" w:rsidP="00074829">
      <w:pPr>
        <w:pStyle w:val="Titre3"/>
      </w:pPr>
      <w:r w:rsidRPr="00074829">
        <w:t>Pré-enregistrement administratif et état PENDING</w:t>
      </w:r>
    </w:p>
    <w:p w14:paraId="0D5FA9E3" w14:textId="1E172B90" w:rsidR="00074829" w:rsidRDefault="00074829" w:rsidP="00074829">
      <w:r>
        <w:t>Avant le déploiement physique du dispositif, l'Administrateur introduit celui-ci dans le système via l'API REST de Spring Boot en fournissant exclusivement des informations physiques et organisationnelles : numéro de série, adresse MAC, type de dispositif, localisation, groupe logique et responsable. Les champs cryptographiques</w:t>
      </w:r>
      <w:r w:rsidR="007007CF">
        <w:t xml:space="preserve"> tel que</w:t>
      </w:r>
      <w:r>
        <w:t xml:space="preserve"> DID, clé publique, identifiant de transaction Algorand sont initialisés à </w:t>
      </w:r>
      <w:r>
        <w:rPr>
          <w:rStyle w:val="CodeHTML"/>
          <w:rFonts w:eastAsiaTheme="majorEastAsia"/>
        </w:rPr>
        <w:t>NULL</w:t>
      </w:r>
      <w:r>
        <w:t>, car inconnus à ce stade.</w:t>
      </w:r>
    </w:p>
    <w:p w14:paraId="21F1D2B0" w14:textId="6917808D" w:rsidR="00074829" w:rsidRDefault="00074829" w:rsidP="00074829">
      <w:r>
        <w:t>Le numéro de série constitue l'identifiant pivot du bootstrapping : information physique gravée sur le boîtier lors de la fabrication, il est connu de l'Administrateur avant le déploiement et du dispositif lui-même via son firmware. C'est lui qui établira le lien entre l'identité physique et l'identité cryptographique lors du premier contact réseau.</w:t>
      </w:r>
    </w:p>
    <w:p w14:paraId="3C9FD621" w14:textId="252DA3A3" w:rsidR="002055E8" w:rsidRDefault="002055E8" w:rsidP="002055E8">
      <w:pPr>
        <w:keepNext/>
        <w:jc w:val="center"/>
      </w:pPr>
      <w:r>
        <w:rPr>
          <w:noProof/>
        </w:rPr>
        <w:lastRenderedPageBreak/>
        <w:drawing>
          <wp:inline distT="0" distB="0" distL="0" distR="0" wp14:anchorId="62EB5F08" wp14:editId="5E2B65C9">
            <wp:extent cx="4933379" cy="3127410"/>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9928" cy="3131562"/>
                    </a:xfrm>
                    <a:prstGeom prst="rect">
                      <a:avLst/>
                    </a:prstGeom>
                  </pic:spPr>
                </pic:pic>
              </a:graphicData>
            </a:graphic>
          </wp:inline>
        </w:drawing>
      </w:r>
    </w:p>
    <w:p w14:paraId="45AB9609" w14:textId="67776850" w:rsidR="002055E8" w:rsidRDefault="002055E8" w:rsidP="002055E8">
      <w:pPr>
        <w:pStyle w:val="Lgende"/>
        <w:jc w:val="center"/>
      </w:pPr>
      <w:r>
        <w:t xml:space="preserve">Figure </w:t>
      </w:r>
      <w:r w:rsidR="00DD66D0">
        <w:fldChar w:fldCharType="begin"/>
      </w:r>
      <w:r w:rsidR="00DD66D0">
        <w:instrText xml:space="preserve"> STYLEREF 1 \s </w:instrText>
      </w:r>
      <w:r w:rsidR="00DD66D0">
        <w:fldChar w:fldCharType="separate"/>
      </w:r>
      <w:r w:rsidR="00D802C7">
        <w:rPr>
          <w:noProof/>
        </w:rPr>
        <w:t>1</w:t>
      </w:r>
      <w:r w:rsidR="00DD66D0">
        <w:rPr>
          <w:noProof/>
        </w:rPr>
        <w:fldChar w:fldCharType="end"/>
      </w:r>
      <w:r w:rsidR="00D802C7">
        <w:noBreakHyphen/>
      </w:r>
      <w:r w:rsidR="00DD66D0">
        <w:fldChar w:fldCharType="begin"/>
      </w:r>
      <w:r w:rsidR="00DD66D0">
        <w:instrText xml:space="preserve"> SEQ Figure \* ARABIC \s 1 </w:instrText>
      </w:r>
      <w:r w:rsidR="00DD66D0">
        <w:fldChar w:fldCharType="separate"/>
      </w:r>
      <w:r w:rsidR="00D802C7">
        <w:rPr>
          <w:noProof/>
        </w:rPr>
        <w:t>2</w:t>
      </w:r>
      <w:r w:rsidR="00DD66D0">
        <w:rPr>
          <w:noProof/>
        </w:rPr>
        <w:fldChar w:fldCharType="end"/>
      </w:r>
      <w:r>
        <w:t xml:space="preserve"> : </w:t>
      </w:r>
      <w:r w:rsidRPr="00D56DC4">
        <w:t>Phase de pré-enregistrement administratif</w:t>
      </w:r>
    </w:p>
    <w:p w14:paraId="4B0696A1" w14:textId="6E493DCE" w:rsidR="00074829" w:rsidRDefault="00074829" w:rsidP="00074829">
      <w:r>
        <w:t>La figure 3.</w:t>
      </w:r>
      <w:r w:rsidR="00AD513E">
        <w:t>2</w:t>
      </w:r>
      <w:r>
        <w:t xml:space="preserve"> illustre la séquence de pré-enregistrement. L'Administrateur soumet une requête HTTP POST à l'endpoint </w:t>
      </w:r>
      <w:r>
        <w:rPr>
          <w:rStyle w:val="CodeHTML"/>
          <w:rFonts w:eastAsiaTheme="majorEastAsia"/>
        </w:rPr>
        <w:t>/api/admin/devices</w:t>
      </w:r>
      <w:r>
        <w:t xml:space="preserve"> de Spring Boot (flèche 1). Spring Boot valide l'unicité du numéro de série et persiste l'enregistrement dans PostgreSQL avec le statut </w:t>
      </w:r>
      <w:r>
        <w:rPr>
          <w:rStyle w:val="CodeHTML"/>
          <w:rFonts w:eastAsiaTheme="majorEastAsia"/>
        </w:rPr>
        <w:t>PENDING</w:t>
      </w:r>
      <w:r>
        <w:t xml:space="preserve"> (flèche 2). PostgreSQL retourne la confirmation avec l'UUID généré (flèche 3), que Spring Boot transmet à l'Administrateur (flèche 4). À l'issue de cette phase, le dispositif est connu administrativement du système mais cryptographiquement inactif </w:t>
      </w:r>
      <w:r w:rsidR="00956DB5">
        <w:t>et</w:t>
      </w:r>
      <w:r>
        <w:t xml:space="preserve"> aucune entrée n'existe dans Redis et aucune transaction n'a été soumise à Algorand.</w:t>
      </w:r>
    </w:p>
    <w:p w14:paraId="56CD6EA9" w14:textId="32EC7CB4" w:rsidR="00074829" w:rsidRDefault="00074829" w:rsidP="00074829">
      <w:pPr>
        <w:pStyle w:val="Titre3"/>
      </w:pPr>
      <w:r>
        <w:t>Premier contact réseau et protocole de challenge-response</w:t>
      </w:r>
    </w:p>
    <w:p w14:paraId="082EAEEF" w14:textId="1A606936" w:rsidR="00074829" w:rsidRDefault="00074829" w:rsidP="00074829">
      <w:r>
        <w:t xml:space="preserve">Lors de son premier démarrage sur le terrain, le dispositif construit et signe un message de premier contact contenant son numéro de série, son DID et sa clé publique, signé avec sa clé privée : </w:t>
      </w:r>
      <w:r>
        <w:rPr>
          <w:rStyle w:val="CodeHTML"/>
          <w:rFonts w:eastAsiaTheme="majorEastAsia"/>
        </w:rPr>
        <w:t>σ</w:t>
      </w:r>
      <w:r>
        <w:rPr>
          <w:rStyle w:val="CodeHTML"/>
          <w:rFonts w:ascii="Cambria Math" w:eastAsiaTheme="majorEastAsia" w:hAnsi="Cambria Math" w:cs="Cambria Math"/>
        </w:rPr>
        <w:t>₀</w:t>
      </w:r>
      <w:r>
        <w:rPr>
          <w:rStyle w:val="CodeHTML"/>
          <w:rFonts w:eastAsiaTheme="majorEastAsia"/>
        </w:rPr>
        <w:t xml:space="preserve"> = Sig(Kpriv, serial_number || DID)</w:t>
      </w:r>
      <w:r>
        <w:t>. Cette signature lie cryptographiquement l'identifiant physique connu de l'Administrateur à l'identité cryptographique auto-générée par le dispositif.</w:t>
      </w:r>
    </w:p>
    <w:p w14:paraId="327B001B" w14:textId="394804B6" w:rsidR="00F91829" w:rsidRDefault="00526FF3" w:rsidP="00F91829">
      <w:pPr>
        <w:pStyle w:val="font-claude-response-body"/>
        <w:keepNext/>
        <w:jc w:val="center"/>
      </w:pPr>
      <w:r>
        <w:rPr>
          <w:noProof/>
        </w:rPr>
        <w:lastRenderedPageBreak/>
        <w:drawing>
          <wp:inline distT="0" distB="0" distL="0" distR="0" wp14:anchorId="1AE9801A" wp14:editId="683EBB24">
            <wp:extent cx="4504622" cy="4738493"/>
            <wp:effectExtent l="0" t="0" r="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2280" cy="4746548"/>
                    </a:xfrm>
                    <a:prstGeom prst="rect">
                      <a:avLst/>
                    </a:prstGeom>
                  </pic:spPr>
                </pic:pic>
              </a:graphicData>
            </a:graphic>
          </wp:inline>
        </w:drawing>
      </w:r>
    </w:p>
    <w:p w14:paraId="7D3A5302" w14:textId="1139B028" w:rsidR="00F91829" w:rsidRDefault="00F91829" w:rsidP="00F91829">
      <w:pPr>
        <w:pStyle w:val="Lgende"/>
        <w:jc w:val="center"/>
      </w:pPr>
      <w:r>
        <w:t xml:space="preserve">Figure </w:t>
      </w:r>
      <w:r w:rsidR="00DD66D0">
        <w:fldChar w:fldCharType="begin"/>
      </w:r>
      <w:r w:rsidR="00DD66D0">
        <w:instrText xml:space="preserve"> STYLEREF 1 \s </w:instrText>
      </w:r>
      <w:r w:rsidR="00DD66D0">
        <w:fldChar w:fldCharType="separate"/>
      </w:r>
      <w:r w:rsidR="00D802C7">
        <w:rPr>
          <w:noProof/>
        </w:rPr>
        <w:t>1</w:t>
      </w:r>
      <w:r w:rsidR="00DD66D0">
        <w:rPr>
          <w:noProof/>
        </w:rPr>
        <w:fldChar w:fldCharType="end"/>
      </w:r>
      <w:r w:rsidR="00D802C7">
        <w:noBreakHyphen/>
      </w:r>
      <w:r w:rsidR="00DD66D0">
        <w:fldChar w:fldCharType="begin"/>
      </w:r>
      <w:r w:rsidR="00DD66D0">
        <w:instrText xml:space="preserve"> SEQ Figure \* ARABIC \s 1 </w:instrText>
      </w:r>
      <w:r w:rsidR="00DD66D0">
        <w:fldChar w:fldCharType="separate"/>
      </w:r>
      <w:r w:rsidR="00D802C7">
        <w:rPr>
          <w:noProof/>
        </w:rPr>
        <w:t>3</w:t>
      </w:r>
      <w:r w:rsidR="00DD66D0">
        <w:rPr>
          <w:noProof/>
        </w:rPr>
        <w:fldChar w:fldCharType="end"/>
      </w:r>
      <w:r>
        <w:t xml:space="preserve"> : </w:t>
      </w:r>
      <w:r w:rsidRPr="00762497">
        <w:t>Premier contact réseau et protocole de challenge-response</w:t>
      </w:r>
    </w:p>
    <w:p w14:paraId="5465959E" w14:textId="4D9D5155" w:rsidR="00074829" w:rsidRDefault="00074829" w:rsidP="00074829">
      <w:r>
        <w:t>La figure 3</w:t>
      </w:r>
      <w:r w:rsidR="00076469">
        <w:t>.3</w:t>
      </w:r>
      <w:r>
        <w:t xml:space="preserve"> décrit le déroulement du protocole de challenge-response en deux temps. Dans un premier temps, le dispositif transmet son message de premier contact </w:t>
      </w:r>
      <w:r>
        <w:rPr>
          <w:rStyle w:val="CodeHTML"/>
          <w:rFonts w:eastAsiaTheme="majorEastAsia"/>
        </w:rPr>
        <w:t>{serial, DID, Kpub, σ</w:t>
      </w:r>
      <w:r>
        <w:rPr>
          <w:rStyle w:val="CodeHTML"/>
          <w:rFonts w:ascii="Cambria Math" w:eastAsiaTheme="majorEastAsia" w:hAnsi="Cambria Math" w:cs="Cambria Math"/>
        </w:rPr>
        <w:t>₀</w:t>
      </w:r>
      <w:r>
        <w:rPr>
          <w:rStyle w:val="CodeHTML"/>
          <w:rFonts w:eastAsiaTheme="majorEastAsia"/>
        </w:rPr>
        <w:t>}</w:t>
      </w:r>
      <w:r>
        <w:t xml:space="preserve"> via la Gateway (flèche 1-2). Spring Boot effectue trois vérifications séquentielles : existence du </w:t>
      </w:r>
      <w:r>
        <w:rPr>
          <w:rStyle w:val="CodeHTML"/>
          <w:rFonts w:eastAsiaTheme="majorEastAsia"/>
        </w:rPr>
        <w:t>serial_number</w:t>
      </w:r>
      <w:r>
        <w:t xml:space="preserve"> en base avec statut </w:t>
      </w:r>
      <w:r>
        <w:rPr>
          <w:rStyle w:val="CodeHTML"/>
          <w:rFonts w:eastAsiaTheme="majorEastAsia"/>
        </w:rPr>
        <w:t>PENDING</w:t>
      </w:r>
      <w:r>
        <w:t xml:space="preserve">, validité de la signature </w:t>
      </w:r>
      <w:r>
        <w:rPr>
          <w:rStyle w:val="CodeHTML"/>
          <w:rFonts w:eastAsiaTheme="majorEastAsia"/>
        </w:rPr>
        <w:t>Verify(Kpub, serial||DID, σ</w:t>
      </w:r>
      <w:r>
        <w:rPr>
          <w:rStyle w:val="CodeHTML"/>
          <w:rFonts w:ascii="Cambria Math" w:eastAsiaTheme="majorEastAsia" w:hAnsi="Cambria Math" w:cs="Cambria Math"/>
        </w:rPr>
        <w:t>₀</w:t>
      </w:r>
      <w:r>
        <w:rPr>
          <w:rStyle w:val="CodeHTML"/>
          <w:rFonts w:eastAsiaTheme="majorEastAsia"/>
        </w:rPr>
        <w:t>)</w:t>
      </w:r>
      <w:r>
        <w:t xml:space="preserve">, et cohérence </w:t>
      </w:r>
      <w:r>
        <w:rPr>
          <w:rStyle w:val="CodeHTML"/>
          <w:rFonts w:eastAsiaTheme="majorEastAsia"/>
        </w:rPr>
        <w:t>DID == "did:algo:" || Base32(Kpub)</w:t>
      </w:r>
      <w:r>
        <w:t xml:space="preserve">. Si les trois vérifications sont satisfaites, le statut passe à </w:t>
      </w:r>
      <w:r>
        <w:rPr>
          <w:rStyle w:val="CodeHTML"/>
          <w:rFonts w:eastAsiaTheme="majorEastAsia"/>
        </w:rPr>
        <w:t>PRE_REGISTERED</w:t>
      </w:r>
      <w:r>
        <w:t xml:space="preserve"> et un nonce est généré, stocké dans Redis avec un TTL de 60 secondes (flèche 3), puis transmis au dispositif comme challenge (flèches 4-5).</w:t>
      </w:r>
    </w:p>
    <w:p w14:paraId="5829AB02" w14:textId="2AA2E6D2" w:rsidR="00074829" w:rsidRDefault="00074829" w:rsidP="00074829">
      <w:r>
        <w:t xml:space="preserve">Dans un second temps, le dispositif signe le nonce reçu avec sa clé privée </w:t>
      </w:r>
      <w:r>
        <w:rPr>
          <w:rStyle w:val="CodeHTML"/>
          <w:rFonts w:eastAsiaTheme="majorEastAsia"/>
        </w:rPr>
        <w:t>σ</w:t>
      </w:r>
      <w:r>
        <w:rPr>
          <w:rStyle w:val="CodeHTML"/>
          <w:rFonts w:ascii="Cambria Math" w:eastAsiaTheme="majorEastAsia" w:hAnsi="Cambria Math" w:cs="Cambria Math"/>
        </w:rPr>
        <w:t>₁</w:t>
      </w:r>
      <w:r>
        <w:rPr>
          <w:rStyle w:val="CodeHTML"/>
          <w:rFonts w:eastAsiaTheme="majorEastAsia"/>
        </w:rPr>
        <w:t xml:space="preserve"> = Sig(Kpriv, nonce)</w:t>
      </w:r>
      <w:r>
        <w:t xml:space="preserve"> et retourne la réponse (flèches 6-7). Spring Boot récupère le nonce depuis Redis (flèche 8), vérifie la signature </w:t>
      </w:r>
      <w:r>
        <w:rPr>
          <w:rStyle w:val="CodeHTML"/>
          <w:rFonts w:eastAsiaTheme="majorEastAsia"/>
        </w:rPr>
        <w:t>Verify(Kpub, nonce, σ</w:t>
      </w:r>
      <w:r>
        <w:rPr>
          <w:rStyle w:val="CodeHTML"/>
          <w:rFonts w:ascii="Cambria Math" w:eastAsiaTheme="majorEastAsia" w:hAnsi="Cambria Math" w:cs="Cambria Math"/>
        </w:rPr>
        <w:t>₁</w:t>
      </w:r>
      <w:r>
        <w:rPr>
          <w:rStyle w:val="CodeHTML"/>
          <w:rFonts w:eastAsiaTheme="majorEastAsia"/>
        </w:rPr>
        <w:t>)</w:t>
      </w:r>
      <w:r>
        <w:t>, puis détruit immédiatement le nonce qu'il soit valide ou non</w:t>
      </w:r>
      <w:r w:rsidR="007B5CD7">
        <w:t>,</w:t>
      </w:r>
      <w:r>
        <w:t xml:space="preserve"> </w:t>
      </w:r>
      <w:r w:rsidR="00076469">
        <w:t>ce</w:t>
      </w:r>
      <w:r w:rsidR="007B5CD7">
        <w:t xml:space="preserve"> qui</w:t>
      </w:r>
      <w:r>
        <w:t xml:space="preserve"> garantiss</w:t>
      </w:r>
      <w:r w:rsidR="00076469">
        <w:t>e</w:t>
      </w:r>
      <w:r>
        <w:t xml:space="preserve"> la propriété de non-rejouabilité (flèche 9).</w:t>
      </w:r>
    </w:p>
    <w:p w14:paraId="766EFBB8" w14:textId="0688A465" w:rsidR="00074829" w:rsidRDefault="00074829" w:rsidP="00074829">
      <w:r>
        <w:lastRenderedPageBreak/>
        <w:t xml:space="preserve">Le protocole satisfait trois propriétés de sécurité fondamentales </w:t>
      </w:r>
      <w:r w:rsidR="00902F98">
        <w:fldChar w:fldCharType="begin"/>
      </w:r>
      <w:r w:rsidR="00880A1C">
        <w:instrText xml:space="preserve"> ADDIN ZOTERO_ITEM CSL_CITATION {"citationID":"C8hbm261","properties":{"formattedCitation":"[13]","plainCitation":"[13]","noteIndex":0},"citationItems":[{"id":178,"uris":["http://zotero.org/users/19357755/items/B5FNWSXI"],"itemData":{"id":178,"type":"chapter","abstract":"Entity authentication and key distribution are central cryptographic problems in distributed computing—but up until now, they have lacked even a meaningful deﬁnition. One consequence is that incorrect and ineﬃcient protocols have proliferated. This paper provides the ﬁrst treatment of these problems in the complexity-theoretic framework of modern cryptography. Addressed in detail are two problems of the symmetric, two-party setting: mutual authentication and authenticated key exchange. For each we present a deﬁnition, protocol, and proof that the protocol meets its goal, assuming the (minimal) assumption of pseudorandom function. When this assumption is appropriately instantiated, the protocols given are practical and eﬃcient.","container-title":"Advances in Cryptology — CRYPTO’ 93","DOI":"10.1007/3-540-48329-2_21","ISBN":"978-3-540-57766-9","language":"en","note":"collection-title: Lecture Notes in Computer Science","page":"232-249","publisher":"Springer Berlin Heidelberg","publisher-place":"Berlin, Heidelberg","source":"DOI.org (Crossref)","title":"Entity Authentication and Key Distribution","URL":"http://link.springer.com/10.1007/3-540-48329-2_21","volume":"773","editor":[{"family":"Stinson","given":"Douglas R."}],"author":[{"family":"Bellare","given":"Mihir"},{"family":"Rogaway","given":"Phillip"}],"accessed":{"date-parts":[["2026",4,27]]},"issued":{"date-parts":[["1994"]]}}}],"schema":"https://github.com/citation-style-language/schema/raw/master/csl-citation.json"} </w:instrText>
      </w:r>
      <w:r w:rsidR="00902F98">
        <w:fldChar w:fldCharType="separate"/>
      </w:r>
      <w:r w:rsidR="00880A1C" w:rsidRPr="00880A1C">
        <w:rPr>
          <w:rFonts w:cs="Times New Roman"/>
        </w:rPr>
        <w:t>[13]</w:t>
      </w:r>
      <w:r w:rsidR="00902F98">
        <w:fldChar w:fldCharType="end"/>
      </w:r>
      <w:r>
        <w:t xml:space="preserve"> : l'</w:t>
      </w:r>
      <w:r>
        <w:rPr>
          <w:rStyle w:val="lev"/>
        </w:rPr>
        <w:t>authenticité</w:t>
      </w:r>
      <w:r>
        <w:t xml:space="preserve"> (seul le détenteur de Kpriv peut produire σ valide), la </w:t>
      </w:r>
      <w:r>
        <w:rPr>
          <w:rStyle w:val="lev"/>
        </w:rPr>
        <w:t>non-rejouabilité</w:t>
      </w:r>
      <w:r>
        <w:t xml:space="preserve"> (nonce à usage unique, TTL strict, destruction après usage), et la </w:t>
      </w:r>
      <w:r>
        <w:rPr>
          <w:rStyle w:val="lev"/>
        </w:rPr>
        <w:t>fraîcheur</w:t>
      </w:r>
      <w:r>
        <w:t xml:space="preserve"> (TTL de 60 secondes limitant la fenêtre d'attaque).</w:t>
      </w:r>
    </w:p>
    <w:p w14:paraId="1ABBC44C" w14:textId="16D2C857" w:rsidR="00074829" w:rsidRDefault="00074829" w:rsidP="00074829">
      <w:pPr>
        <w:pStyle w:val="Titre3"/>
      </w:pPr>
      <w:r>
        <w:t>Génération du Verifiable Credential et publication du DID Document</w:t>
      </w:r>
    </w:p>
    <w:p w14:paraId="60BA0CE2" w14:textId="0739ECD3" w:rsidR="00074829" w:rsidRDefault="00074829" w:rsidP="00074829">
      <w:r>
        <w:t xml:space="preserve">À l'issue de la validation du challenge-response, Spring Boot orchestre simultanément deux opérations qui marquent le passage du dispositif à l'état </w:t>
      </w:r>
      <w:r>
        <w:rPr>
          <w:rStyle w:val="CodeHTML"/>
          <w:rFonts w:eastAsiaTheme="majorEastAsia"/>
        </w:rPr>
        <w:t>ACTIVE</w:t>
      </w:r>
      <w:r>
        <w:t>.</w:t>
      </w:r>
    </w:p>
    <w:p w14:paraId="1D983637" w14:textId="77777777" w:rsidR="002864A6" w:rsidRDefault="002864A6" w:rsidP="002864A6">
      <w:pPr>
        <w:pStyle w:val="font-claude-response-body"/>
        <w:keepNext/>
        <w:jc w:val="center"/>
      </w:pPr>
      <w:r>
        <w:rPr>
          <w:noProof/>
        </w:rPr>
        <w:drawing>
          <wp:inline distT="0" distB="0" distL="0" distR="0" wp14:anchorId="2543A5D0" wp14:editId="3BB642AF">
            <wp:extent cx="5688017" cy="2973169"/>
            <wp:effectExtent l="0" t="0" r="825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284" cy="2996307"/>
                    </a:xfrm>
                    <a:prstGeom prst="rect">
                      <a:avLst/>
                    </a:prstGeom>
                  </pic:spPr>
                </pic:pic>
              </a:graphicData>
            </a:graphic>
          </wp:inline>
        </w:drawing>
      </w:r>
    </w:p>
    <w:p w14:paraId="36A6D60C" w14:textId="4412CCB5" w:rsidR="002864A6" w:rsidRDefault="002864A6" w:rsidP="002864A6">
      <w:pPr>
        <w:pStyle w:val="Lgende"/>
        <w:jc w:val="center"/>
      </w:pPr>
      <w:r>
        <w:t xml:space="preserve">Figure </w:t>
      </w:r>
      <w:r w:rsidR="00DD66D0">
        <w:fldChar w:fldCharType="begin"/>
      </w:r>
      <w:r w:rsidR="00DD66D0">
        <w:instrText xml:space="preserve"> STYLEREF 1 \s </w:instrText>
      </w:r>
      <w:r w:rsidR="00DD66D0">
        <w:fldChar w:fldCharType="separate"/>
      </w:r>
      <w:r w:rsidR="00D802C7">
        <w:rPr>
          <w:noProof/>
        </w:rPr>
        <w:t>1</w:t>
      </w:r>
      <w:r w:rsidR="00DD66D0">
        <w:rPr>
          <w:noProof/>
        </w:rPr>
        <w:fldChar w:fldCharType="end"/>
      </w:r>
      <w:r w:rsidR="00D802C7">
        <w:noBreakHyphen/>
      </w:r>
      <w:r w:rsidR="00DD66D0">
        <w:fldChar w:fldCharType="begin"/>
      </w:r>
      <w:r w:rsidR="00DD66D0">
        <w:instrText xml:space="preserve"> SEQ Figure \* ARABIC \s 1 </w:instrText>
      </w:r>
      <w:r w:rsidR="00DD66D0">
        <w:fldChar w:fldCharType="separate"/>
      </w:r>
      <w:r w:rsidR="00D802C7">
        <w:rPr>
          <w:noProof/>
        </w:rPr>
        <w:t>4</w:t>
      </w:r>
      <w:r w:rsidR="00DD66D0">
        <w:rPr>
          <w:noProof/>
        </w:rPr>
        <w:fldChar w:fldCharType="end"/>
      </w:r>
      <w:r>
        <w:t xml:space="preserve"> : </w:t>
      </w:r>
      <w:r w:rsidRPr="00A01140">
        <w:t>Génération du VC, publication du DID Document et activation</w:t>
      </w:r>
    </w:p>
    <w:p w14:paraId="1D6FC0F1" w14:textId="63F85B95" w:rsidR="00074829" w:rsidRDefault="00074829" w:rsidP="007007CF">
      <w:r>
        <w:t>La figure 3.</w:t>
      </w:r>
      <w:r w:rsidR="00076469">
        <w:t>4</w:t>
      </w:r>
      <w:r>
        <w:t xml:space="preserve"> illustre la séquence d'activation en quatre actions principales. Premièrement, Spring Boot génère le Verifiable Credential conforme à la spécification W3C VC Data Model [3], signé avec la clé privée de l'Administrateur selon la suite Ed25519Signature2020</w:t>
      </w:r>
      <w:r w:rsidR="000D1741">
        <w:t xml:space="preserve"> </w:t>
      </w:r>
      <w:r w:rsidR="000D1741">
        <w:fldChar w:fldCharType="begin"/>
      </w:r>
      <w:r w:rsidR="000D1741">
        <w:instrText xml:space="preserve"> ADDIN ZOTERO_ITEM CSL_CITATION {"citationID":"olC1QQ4X","properties":{"formattedCitation":"[14]","plainCitation":"[14]","noteIndex":0},"citationItems":[{"id":188,"uris":["http://zotero.org/users/19357755/items/4PMSADA6"],"itemData":{"id":188,"type":"webpage","title":"Data Integrity EdDSA Cryptosuites v1.0","URL":"https://www.w3.org/TR/vc-di-eddsa/","accessed":{"date-parts":[["2026",4,27]]}}}],"schema":"https://github.com/citation-style-language/schema/raw/master/csl-citation.json"} </w:instrText>
      </w:r>
      <w:r w:rsidR="000D1741">
        <w:fldChar w:fldCharType="separate"/>
      </w:r>
      <w:r w:rsidR="000D1741" w:rsidRPr="000D1741">
        <w:rPr>
          <w:rFonts w:cs="Times New Roman"/>
        </w:rPr>
        <w:t>[14]</w:t>
      </w:r>
      <w:r w:rsidR="000D1741">
        <w:fldChar w:fldCharType="end"/>
      </w:r>
      <w:r>
        <w:t>. Le VC certifie les attributs du dispositif</w:t>
      </w:r>
      <w:r w:rsidR="00956DB5">
        <w:t> :</w:t>
      </w:r>
      <w:r>
        <w:t xml:space="preserve"> type, localisation, permissions opérationnelles, validité temporelle dans sa section </w:t>
      </w:r>
      <w:r>
        <w:rPr>
          <w:rStyle w:val="CodeHTML"/>
          <w:rFonts w:eastAsiaTheme="majorEastAsia"/>
        </w:rPr>
        <w:t>credentialSubject</w:t>
      </w:r>
      <w:r>
        <w:t xml:space="preserve">, et contient dans sa section </w:t>
      </w:r>
      <w:r>
        <w:rPr>
          <w:rStyle w:val="CodeHTML"/>
          <w:rFonts w:eastAsiaTheme="majorEastAsia"/>
        </w:rPr>
        <w:t>proof</w:t>
      </w:r>
      <w:r>
        <w:t xml:space="preserve"> la signature de l'Issuer vérifiable de façon décentralisée via la résolution de son DID sur Algorand. Le VC est persisté dans PostgreSQL et sa durée de validité est fixée à un an, la révocation on-chain du DID constituant le mécanisme de contrôle principal (flèche 1).</w:t>
      </w:r>
    </w:p>
    <w:p w14:paraId="6349A04F" w14:textId="603F5E86" w:rsidR="00074829" w:rsidRDefault="00074829" w:rsidP="007007CF">
      <w:r>
        <w:t xml:space="preserve">Deuxièmement, Spring Boot soumet une transaction au smart contract Algorand pour publier le DID Document W3C du dispositif dans le </w:t>
      </w:r>
      <w:r>
        <w:rPr>
          <w:rStyle w:val="Accentuation"/>
        </w:rPr>
        <w:t>box storage</w:t>
      </w:r>
      <w:r>
        <w:t xml:space="preserve"> de la blockchain (flèche 2). Le </w:t>
      </w:r>
      <w:r>
        <w:rPr>
          <w:rStyle w:val="Accentuation"/>
        </w:rPr>
        <w:t>box storage</w:t>
      </w:r>
      <w:r>
        <w:t xml:space="preserve"> est préféré au </w:t>
      </w:r>
      <w:r>
        <w:rPr>
          <w:rStyle w:val="Accentuation"/>
        </w:rPr>
        <w:t>global state</w:t>
      </w:r>
      <w:r>
        <w:t xml:space="preserve"> </w:t>
      </w:r>
      <w:r w:rsidR="00956DB5">
        <w:t>limiter</w:t>
      </w:r>
      <w:r>
        <w:t xml:space="preserve"> à 64 paires clé-valeur</w:t>
      </w:r>
      <w:r w:rsidR="003371F2">
        <w:t xml:space="preserve"> </w:t>
      </w:r>
      <w:r w:rsidR="003371F2">
        <w:fldChar w:fldCharType="begin"/>
      </w:r>
      <w:r w:rsidR="0067642B">
        <w:instrText xml:space="preserve"> ADDIN ZOTERO_ITEM CSL_CITATION {"citationID":"CwYgBcaJ","properties":{"formattedCitation":"[10]","plainCitation":"[10]","noteIndex":0},"citationItems":[{"id":181,"uris":["http://zotero.org/users/19357755/items/TJQRF338"],"itemData":{"id":181,"type":"webpage","container-title":"Algorand Developer Portal","language":"en","title":"Box Storage","URL":"https://dev.algorand.co/concepts/smart-contracts/storage/box/","accessed":{"date-parts":[["2026",4,27]]}}}],"schema":"https://github.com/citation-style-language/schema/raw/master/csl-citation.json"} </w:instrText>
      </w:r>
      <w:r w:rsidR="003371F2">
        <w:fldChar w:fldCharType="separate"/>
      </w:r>
      <w:r w:rsidR="0067642B" w:rsidRPr="0067642B">
        <w:rPr>
          <w:rFonts w:cs="Times New Roman"/>
        </w:rPr>
        <w:t>[10]</w:t>
      </w:r>
      <w:r w:rsidR="003371F2">
        <w:fldChar w:fldCharType="end"/>
      </w:r>
      <w:r>
        <w:t xml:space="preserve">, offrant une capacité adaptée à un parc industriel. La transaction est signée par la clé privée de l'Administrateur et </w:t>
      </w:r>
      <w:r>
        <w:lastRenderedPageBreak/>
        <w:t xml:space="preserve">confirmée en environ quatre secondes grâce à la finalité absolue d'Algorand </w:t>
      </w:r>
      <w:r w:rsidR="008F05E6">
        <w:fldChar w:fldCharType="begin"/>
      </w:r>
      <w:r w:rsidR="008F05E6">
        <w:instrText xml:space="preserve"> ADDIN ZOTERO_ITEM CSL_CITATION {"citationID":"OK1OwF2l","properties":{"formattedCitation":"[5]","plainCitation":"[5]","noteIndex":0},"citationItems":[{"id":120,"uris":["http://zotero.org/users/19357755/items/NV95D2DB"],"itemData":{"id":120,"type":"webpage","abstract":"Algorand Developer Docs, SDKs, REST APIs, CLI tools, ecosystem projects, metrics dashboard and sample code, how-tos, and news from the Algorand developer community","language":"en","title":"Algorand consensus - Algorand Developer Portal","URL":"https://developer.algorand.org/docs/get-details/algorand_consensus/","accessed":{"date-parts":[["2026",2,16]]}}}],"schema":"https://github.com/citation-style-language/schema/raw/master/csl-citation.json"} </w:instrText>
      </w:r>
      <w:r w:rsidR="008F05E6">
        <w:fldChar w:fldCharType="separate"/>
      </w:r>
      <w:r w:rsidR="008F05E6" w:rsidRPr="008F05E6">
        <w:rPr>
          <w:rFonts w:cs="Times New Roman"/>
        </w:rPr>
        <w:t>[5]</w:t>
      </w:r>
      <w:r w:rsidR="008F05E6">
        <w:fldChar w:fldCharType="end"/>
      </w:r>
      <w:r>
        <w:t xml:space="preserve">, fournissant l'identifiant de transaction </w:t>
      </w:r>
      <w:r>
        <w:rPr>
          <w:rStyle w:val="CodeHTML"/>
          <w:rFonts w:eastAsiaTheme="majorEastAsia"/>
        </w:rPr>
        <w:t>txID</w:t>
      </w:r>
      <w:r>
        <w:t xml:space="preserve"> (flèche 3).</w:t>
      </w:r>
    </w:p>
    <w:p w14:paraId="1A97F0D6" w14:textId="77777777" w:rsidR="00074829" w:rsidRDefault="00074829" w:rsidP="007007CF">
      <w:r>
        <w:t xml:space="preserve">Troisièmement, une fois la confirmation reçue, Spring Boot effectue une mise à jour coordonnée des composants off-chain : PostgreSQL passe à </w:t>
      </w:r>
      <w:r>
        <w:rPr>
          <w:rStyle w:val="CodeHTML"/>
          <w:rFonts w:eastAsiaTheme="majorEastAsia"/>
        </w:rPr>
        <w:t>ACTIVE</w:t>
      </w:r>
      <w:r>
        <w:t xml:space="preserve"> avec le </w:t>
      </w:r>
      <w:r>
        <w:rPr>
          <w:rStyle w:val="CodeHTML"/>
          <w:rFonts w:eastAsiaTheme="majorEastAsia"/>
        </w:rPr>
        <w:t>txID</w:t>
      </w:r>
      <w:r>
        <w:t xml:space="preserve"> blockchain, et Redis est peuplé avec le statut du dispositif, sa clé publique et ses permissions avec un TTL de 300 secondes (flèches 4-5). Ce TTL constitue un paramètre de sécurité fondamental discuté en section 3.3.4.</w:t>
      </w:r>
    </w:p>
    <w:p w14:paraId="51FEF810" w14:textId="69CB1B81" w:rsidR="00074829" w:rsidRDefault="00074829" w:rsidP="007007CF">
      <w:r>
        <w:t xml:space="preserve">Quatrièmement, Spring Boot émet le premier JWT PoP du dispositif et le transmet simultanément au VC via la Gateway (flèche </w:t>
      </w:r>
      <w:r w:rsidR="00A97603">
        <w:t>7</w:t>
      </w:r>
      <w:r>
        <w:t xml:space="preserve">). Le dispositif stocke les deux objets en flash protégée et est désormais pleinement opérationnel (flèche </w:t>
      </w:r>
      <w:r w:rsidR="00A97603">
        <w:t>8</w:t>
      </w:r>
      <w:r>
        <w:t>).</w:t>
      </w:r>
    </w:p>
    <w:p w14:paraId="5D4925B0" w14:textId="22EF1508" w:rsidR="00074829" w:rsidRDefault="00074829" w:rsidP="00074829">
      <w:r>
        <w:t>La publication du DID Document sur Algorand confère au système quatre propriétés irréalisables par une architecture purement off-chain : l'</w:t>
      </w:r>
      <w:r>
        <w:rPr>
          <w:rStyle w:val="lev"/>
        </w:rPr>
        <w:t>immuabilité</w:t>
      </w:r>
      <w:r>
        <w:t xml:space="preserve"> (toute modification nécessite une transaction signée par l'Admin), la </w:t>
      </w:r>
      <w:r>
        <w:rPr>
          <w:rStyle w:val="lev"/>
        </w:rPr>
        <w:t>résolvabilité publique</w:t>
      </w:r>
      <w:r>
        <w:t xml:space="preserve"> (tout acteur peut résoudre le DID sans intermédiaire, conformément à </w:t>
      </w:r>
      <w:r w:rsidR="006C7D99">
        <w:fldChar w:fldCharType="begin"/>
      </w:r>
      <w:r w:rsidR="006C7D99">
        <w:instrText xml:space="preserve"> ADDIN ZOTERO_ITEM CSL_CITATION {"citationID":"blVNxRWz","properties":{"formattedCitation":"[4]","plainCitation":"[4]","noteIndex":0},"citationItems":[{"id":17,"uris":["http://zotero.org/users/19357755/items/PESKCABT"],"itemData":{"id":17,"type":"webpage","title":"Decentralized Identifiers (DIDs) v1.0","URL":"https://www.w3.org/TR/did-1.0/","accessed":{"date-parts":[["2025",11,27]]}}}],"schema":"https://github.com/citation-style-language/schema/raw/master/csl-citation.json"} </w:instrText>
      </w:r>
      <w:r w:rsidR="006C7D99">
        <w:fldChar w:fldCharType="separate"/>
      </w:r>
      <w:r w:rsidR="006C7D99" w:rsidRPr="006C7D99">
        <w:rPr>
          <w:rFonts w:cs="Times New Roman"/>
        </w:rPr>
        <w:t>[4]</w:t>
      </w:r>
      <w:r w:rsidR="006C7D99">
        <w:fldChar w:fldCharType="end"/>
      </w:r>
      <w:r>
        <w:t>), l'</w:t>
      </w:r>
      <w:r>
        <w:rPr>
          <w:rStyle w:val="lev"/>
        </w:rPr>
        <w:t>horodatage certifié</w:t>
      </w:r>
      <w:r>
        <w:t xml:space="preserve"> (chaque transaction est horodatée par le round blockchain), et la </w:t>
      </w:r>
      <w:r>
        <w:rPr>
          <w:rStyle w:val="lev"/>
        </w:rPr>
        <w:t>non-répudiation</w:t>
      </w:r>
      <w:r>
        <w:t xml:space="preserve"> (la signature de la transaction constitue une preuve cryptographique de l'autorisation d'enrôlement).</w:t>
      </w:r>
    </w:p>
    <w:p w14:paraId="5A37AD66" w14:textId="77777777" w:rsidR="00074829" w:rsidRDefault="00074829" w:rsidP="00074829">
      <w:pPr>
        <w:pStyle w:val="font-claude-response-body"/>
      </w:pPr>
      <w:r>
        <w:rPr>
          <w:rStyle w:val="lev"/>
          <w:rFonts w:eastAsiaTheme="majorEastAsia"/>
        </w:rPr>
        <w:t>Synthèse de la phase d'enrôlement</w:t>
      </w:r>
    </w:p>
    <w:p w14:paraId="25040171" w14:textId="77777777" w:rsidR="00074829" w:rsidRDefault="00074829" w:rsidP="00074829">
      <w:pPr>
        <w:pStyle w:val="font-claude-response-body"/>
      </w:pPr>
      <w:r>
        <w:t>Le tableau suivant synthétise l'état de chaque composant du système à l'issue de chaque étape du processus d'enrôlement :</w:t>
      </w:r>
    </w:p>
    <w:p w14:paraId="23B391F6" w14:textId="186D2C94" w:rsidR="003E2236" w:rsidRDefault="003E2236" w:rsidP="003E2236">
      <w:pPr>
        <w:pStyle w:val="Lgende"/>
        <w:keepNext/>
        <w:jc w:val="center"/>
      </w:pPr>
      <w:r>
        <w:t xml:space="preserve">Tableau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 Tableau \* ARABIC \s 1 </w:instrText>
      </w:r>
      <w:r w:rsidR="00DD66D0">
        <w:fldChar w:fldCharType="separate"/>
      </w:r>
      <w:r>
        <w:rPr>
          <w:noProof/>
        </w:rPr>
        <w:t>3</w:t>
      </w:r>
      <w:r w:rsidR="00DD66D0">
        <w:rPr>
          <w:noProof/>
        </w:rPr>
        <w:fldChar w:fldCharType="end"/>
      </w:r>
      <w:r>
        <w:t xml:space="preserve"> : </w:t>
      </w:r>
      <w:r w:rsidRPr="00220AD4">
        <w:t>Évolution de l’état des composants au cours de l’enrôlement</w:t>
      </w:r>
    </w:p>
    <w:tbl>
      <w:tblPr>
        <w:tblStyle w:val="TableauGrille1Clair"/>
        <w:tblW w:w="0" w:type="auto"/>
        <w:tblLook w:val="04A0" w:firstRow="1" w:lastRow="0" w:firstColumn="1" w:lastColumn="0" w:noHBand="0" w:noVBand="1"/>
      </w:tblPr>
      <w:tblGrid>
        <w:gridCol w:w="2133"/>
        <w:gridCol w:w="2456"/>
        <w:gridCol w:w="1484"/>
        <w:gridCol w:w="1568"/>
        <w:gridCol w:w="1421"/>
      </w:tblGrid>
      <w:tr w:rsidR="00074829" w14:paraId="73DC1CE8" w14:textId="77777777" w:rsidTr="00FF2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B8084C" w14:textId="77777777" w:rsidR="00074829" w:rsidRDefault="00074829" w:rsidP="00FF2D1F">
            <w:pPr>
              <w:jc w:val="center"/>
            </w:pPr>
            <w:r>
              <w:rPr>
                <w:b w:val="0"/>
                <w:bCs w:val="0"/>
              </w:rPr>
              <w:t>Étape</w:t>
            </w:r>
          </w:p>
        </w:tc>
        <w:tc>
          <w:tcPr>
            <w:tcW w:w="0" w:type="auto"/>
            <w:vAlign w:val="center"/>
            <w:hideMark/>
          </w:tcPr>
          <w:p w14:paraId="20230096" w14:textId="77777777" w:rsidR="00074829" w:rsidRDefault="00074829"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PostgreSQL</w:t>
            </w:r>
          </w:p>
        </w:tc>
        <w:tc>
          <w:tcPr>
            <w:tcW w:w="0" w:type="auto"/>
            <w:vAlign w:val="center"/>
            <w:hideMark/>
          </w:tcPr>
          <w:p w14:paraId="79DA3E13" w14:textId="77777777" w:rsidR="00074829" w:rsidRDefault="00074829"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Redis</w:t>
            </w:r>
          </w:p>
        </w:tc>
        <w:tc>
          <w:tcPr>
            <w:tcW w:w="0" w:type="auto"/>
            <w:vAlign w:val="center"/>
            <w:hideMark/>
          </w:tcPr>
          <w:p w14:paraId="448C58F6" w14:textId="77777777" w:rsidR="00074829" w:rsidRDefault="00074829"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Algorand</w:t>
            </w:r>
          </w:p>
        </w:tc>
        <w:tc>
          <w:tcPr>
            <w:tcW w:w="0" w:type="auto"/>
            <w:vAlign w:val="center"/>
            <w:hideMark/>
          </w:tcPr>
          <w:p w14:paraId="573DAB29" w14:textId="77777777" w:rsidR="00074829" w:rsidRDefault="00074829"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Device</w:t>
            </w:r>
          </w:p>
        </w:tc>
      </w:tr>
      <w:tr w:rsidR="00074829" w14:paraId="3070190F"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4DE864" w14:textId="77777777" w:rsidR="00074829" w:rsidRDefault="00074829" w:rsidP="00FF2D1F">
            <w:pPr>
              <w:jc w:val="center"/>
              <w:rPr>
                <w:b w:val="0"/>
                <w:bCs w:val="0"/>
              </w:rPr>
            </w:pPr>
            <w:r>
              <w:t>Pré-enregistrement Admin</w:t>
            </w:r>
          </w:p>
        </w:tc>
        <w:tc>
          <w:tcPr>
            <w:tcW w:w="0" w:type="auto"/>
            <w:vAlign w:val="center"/>
            <w:hideMark/>
          </w:tcPr>
          <w:p w14:paraId="6DD924C2" w14:textId="77777777" w:rsidR="00074829" w:rsidRDefault="00074829" w:rsidP="00FF2D1F">
            <w:pPr>
              <w:jc w:val="center"/>
              <w:cnfStyle w:val="000000000000" w:firstRow="0" w:lastRow="0" w:firstColumn="0" w:lastColumn="0" w:oddVBand="0" w:evenVBand="0" w:oddHBand="0" w:evenHBand="0" w:firstRowFirstColumn="0" w:firstRowLastColumn="0" w:lastRowFirstColumn="0" w:lastRowLastColumn="0"/>
            </w:pPr>
            <w:r>
              <w:rPr>
                <w:rStyle w:val="CodeHTML"/>
                <w:rFonts w:eastAsiaTheme="majorEastAsia"/>
              </w:rPr>
              <w:t>PENDING</w:t>
            </w:r>
            <w:r>
              <w:t>, did=NULL</w:t>
            </w:r>
          </w:p>
        </w:tc>
        <w:tc>
          <w:tcPr>
            <w:tcW w:w="0" w:type="auto"/>
            <w:vAlign w:val="center"/>
            <w:hideMark/>
          </w:tcPr>
          <w:p w14:paraId="3E641DEA" w14:textId="24CD3838" w:rsidR="00074829" w:rsidRDefault="007D0299" w:rsidP="00FF2D1F">
            <w:pPr>
              <w:jc w:val="center"/>
              <w:cnfStyle w:val="000000000000" w:firstRow="0" w:lastRow="0" w:firstColumn="0" w:lastColumn="0" w:oddVBand="0" w:evenVBand="0" w:oddHBand="0" w:evenHBand="0" w:firstRowFirstColumn="0" w:firstRowLastColumn="0" w:lastRowFirstColumn="0" w:lastRowLastColumn="0"/>
            </w:pPr>
            <w:r>
              <w:t>-</w:t>
            </w:r>
          </w:p>
        </w:tc>
        <w:tc>
          <w:tcPr>
            <w:tcW w:w="0" w:type="auto"/>
            <w:vAlign w:val="center"/>
            <w:hideMark/>
          </w:tcPr>
          <w:p w14:paraId="21DC622A" w14:textId="46C64E46" w:rsidR="00074829" w:rsidRDefault="007D0299" w:rsidP="00FF2D1F">
            <w:pPr>
              <w:jc w:val="center"/>
              <w:cnfStyle w:val="000000000000" w:firstRow="0" w:lastRow="0" w:firstColumn="0" w:lastColumn="0" w:oddVBand="0" w:evenVBand="0" w:oddHBand="0" w:evenHBand="0" w:firstRowFirstColumn="0" w:firstRowLastColumn="0" w:lastRowFirstColumn="0" w:lastRowLastColumn="0"/>
            </w:pPr>
            <w:r>
              <w:t>-</w:t>
            </w:r>
          </w:p>
        </w:tc>
        <w:tc>
          <w:tcPr>
            <w:tcW w:w="0" w:type="auto"/>
            <w:vAlign w:val="center"/>
            <w:hideMark/>
          </w:tcPr>
          <w:p w14:paraId="1EAEBC07" w14:textId="15FB73C6" w:rsidR="00074829" w:rsidRDefault="007D0299" w:rsidP="00FF2D1F">
            <w:pPr>
              <w:jc w:val="center"/>
              <w:cnfStyle w:val="000000000000" w:firstRow="0" w:lastRow="0" w:firstColumn="0" w:lastColumn="0" w:oddVBand="0" w:evenVBand="0" w:oddHBand="0" w:evenHBand="0" w:firstRowFirstColumn="0" w:firstRowLastColumn="0" w:lastRowFirstColumn="0" w:lastRowLastColumn="0"/>
            </w:pPr>
            <w:r>
              <w:t>-</w:t>
            </w:r>
          </w:p>
        </w:tc>
      </w:tr>
      <w:tr w:rsidR="00074829" w14:paraId="533BDF9C"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7E16FC" w14:textId="77777777" w:rsidR="00074829" w:rsidRDefault="00074829" w:rsidP="00FF2D1F">
            <w:pPr>
              <w:jc w:val="center"/>
            </w:pPr>
            <w:r>
              <w:t>1er contact + challenge</w:t>
            </w:r>
          </w:p>
        </w:tc>
        <w:tc>
          <w:tcPr>
            <w:tcW w:w="0" w:type="auto"/>
            <w:vAlign w:val="center"/>
            <w:hideMark/>
          </w:tcPr>
          <w:p w14:paraId="1B44A6C7" w14:textId="77777777" w:rsidR="00074829" w:rsidRDefault="00074829" w:rsidP="00FF2D1F">
            <w:pPr>
              <w:jc w:val="center"/>
              <w:cnfStyle w:val="000000000000" w:firstRow="0" w:lastRow="0" w:firstColumn="0" w:lastColumn="0" w:oddVBand="0" w:evenVBand="0" w:oddHBand="0" w:evenHBand="0" w:firstRowFirstColumn="0" w:firstRowLastColumn="0" w:lastRowFirstColumn="0" w:lastRowLastColumn="0"/>
            </w:pPr>
            <w:r>
              <w:rPr>
                <w:rStyle w:val="CodeHTML"/>
                <w:rFonts w:eastAsiaTheme="majorEastAsia"/>
              </w:rPr>
              <w:t>PRE_REGISTERED</w:t>
            </w:r>
            <w:r>
              <w:t>, kpub renseignée</w:t>
            </w:r>
          </w:p>
        </w:tc>
        <w:tc>
          <w:tcPr>
            <w:tcW w:w="0" w:type="auto"/>
            <w:vAlign w:val="center"/>
            <w:hideMark/>
          </w:tcPr>
          <w:p w14:paraId="33BEE2FB" w14:textId="77777777" w:rsidR="00074829" w:rsidRDefault="00074829" w:rsidP="00FF2D1F">
            <w:pPr>
              <w:jc w:val="center"/>
              <w:cnfStyle w:val="000000000000" w:firstRow="0" w:lastRow="0" w:firstColumn="0" w:lastColumn="0" w:oddVBand="0" w:evenVBand="0" w:oddHBand="0" w:evenHBand="0" w:firstRowFirstColumn="0" w:firstRowLastColumn="0" w:lastRowFirstColumn="0" w:lastRowLastColumn="0"/>
            </w:pPr>
            <w:r>
              <w:t>nonce TTL=60s</w:t>
            </w:r>
          </w:p>
        </w:tc>
        <w:tc>
          <w:tcPr>
            <w:tcW w:w="0" w:type="auto"/>
            <w:vAlign w:val="center"/>
            <w:hideMark/>
          </w:tcPr>
          <w:p w14:paraId="3D1683FC" w14:textId="79285BD8" w:rsidR="00074829" w:rsidRDefault="007D0299" w:rsidP="00FF2D1F">
            <w:pPr>
              <w:jc w:val="center"/>
              <w:cnfStyle w:val="000000000000" w:firstRow="0" w:lastRow="0" w:firstColumn="0" w:lastColumn="0" w:oddVBand="0" w:evenVBand="0" w:oddHBand="0" w:evenHBand="0" w:firstRowFirstColumn="0" w:firstRowLastColumn="0" w:lastRowFirstColumn="0" w:lastRowLastColumn="0"/>
            </w:pPr>
            <w:r>
              <w:t>-</w:t>
            </w:r>
          </w:p>
        </w:tc>
        <w:tc>
          <w:tcPr>
            <w:tcW w:w="0" w:type="auto"/>
            <w:vAlign w:val="center"/>
            <w:hideMark/>
          </w:tcPr>
          <w:p w14:paraId="23D23B5B" w14:textId="77777777" w:rsidR="00074829" w:rsidRDefault="00074829" w:rsidP="00FF2D1F">
            <w:pPr>
              <w:jc w:val="center"/>
              <w:cnfStyle w:val="000000000000" w:firstRow="0" w:lastRow="0" w:firstColumn="0" w:lastColumn="0" w:oddVBand="0" w:evenVBand="0" w:oddHBand="0" w:evenHBand="0" w:firstRowFirstColumn="0" w:firstRowLastColumn="0" w:lastRowFirstColumn="0" w:lastRowLastColumn="0"/>
            </w:pPr>
            <w:r>
              <w:t>Kpriv + DID générés</w:t>
            </w:r>
          </w:p>
        </w:tc>
      </w:tr>
      <w:tr w:rsidR="00074829" w14:paraId="798AD886"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FE3D70" w14:textId="77777777" w:rsidR="00074829" w:rsidRDefault="00074829" w:rsidP="00FF2D1F">
            <w:pPr>
              <w:jc w:val="center"/>
            </w:pPr>
            <w:r>
              <w:t>Validation challenge</w:t>
            </w:r>
          </w:p>
        </w:tc>
        <w:tc>
          <w:tcPr>
            <w:tcW w:w="0" w:type="auto"/>
            <w:vAlign w:val="center"/>
            <w:hideMark/>
          </w:tcPr>
          <w:p w14:paraId="4687BC64" w14:textId="77777777" w:rsidR="00074829" w:rsidRDefault="00074829" w:rsidP="00FF2D1F">
            <w:pPr>
              <w:jc w:val="center"/>
              <w:cnfStyle w:val="000000000000" w:firstRow="0" w:lastRow="0" w:firstColumn="0" w:lastColumn="0" w:oddVBand="0" w:evenVBand="0" w:oddHBand="0" w:evenHBand="0" w:firstRowFirstColumn="0" w:firstRowLastColumn="0" w:lastRowFirstColumn="0" w:lastRowLastColumn="0"/>
            </w:pPr>
            <w:r>
              <w:rPr>
                <w:rStyle w:val="CodeHTML"/>
                <w:rFonts w:eastAsiaTheme="majorEastAsia"/>
              </w:rPr>
              <w:t>PRE_REGISTERED</w:t>
            </w:r>
          </w:p>
        </w:tc>
        <w:tc>
          <w:tcPr>
            <w:tcW w:w="0" w:type="auto"/>
            <w:vAlign w:val="center"/>
            <w:hideMark/>
          </w:tcPr>
          <w:p w14:paraId="605325D6" w14:textId="77777777" w:rsidR="00074829" w:rsidRDefault="00074829" w:rsidP="00FF2D1F">
            <w:pPr>
              <w:jc w:val="center"/>
              <w:cnfStyle w:val="000000000000" w:firstRow="0" w:lastRow="0" w:firstColumn="0" w:lastColumn="0" w:oddVBand="0" w:evenVBand="0" w:oddHBand="0" w:evenHBand="0" w:firstRowFirstColumn="0" w:firstRowLastColumn="0" w:lastRowFirstColumn="0" w:lastRowLastColumn="0"/>
            </w:pPr>
            <w:r>
              <w:t>DEL nonce</w:t>
            </w:r>
          </w:p>
        </w:tc>
        <w:tc>
          <w:tcPr>
            <w:tcW w:w="0" w:type="auto"/>
            <w:vAlign w:val="center"/>
            <w:hideMark/>
          </w:tcPr>
          <w:p w14:paraId="70DF76F4" w14:textId="05D643DC" w:rsidR="00074829" w:rsidRDefault="007D0299" w:rsidP="00FF2D1F">
            <w:pPr>
              <w:jc w:val="center"/>
              <w:cnfStyle w:val="000000000000" w:firstRow="0" w:lastRow="0" w:firstColumn="0" w:lastColumn="0" w:oddVBand="0" w:evenVBand="0" w:oddHBand="0" w:evenHBand="0" w:firstRowFirstColumn="0" w:firstRowLastColumn="0" w:lastRowFirstColumn="0" w:lastRowLastColumn="0"/>
            </w:pPr>
            <w:r>
              <w:t>-</w:t>
            </w:r>
          </w:p>
        </w:tc>
        <w:tc>
          <w:tcPr>
            <w:tcW w:w="0" w:type="auto"/>
            <w:vAlign w:val="center"/>
            <w:hideMark/>
          </w:tcPr>
          <w:p w14:paraId="47E36447" w14:textId="01B30CA8" w:rsidR="00074829" w:rsidRDefault="007D0299" w:rsidP="00FF2D1F">
            <w:pPr>
              <w:jc w:val="center"/>
              <w:cnfStyle w:val="000000000000" w:firstRow="0" w:lastRow="0" w:firstColumn="0" w:lastColumn="0" w:oddVBand="0" w:evenVBand="0" w:oddHBand="0" w:evenHBand="0" w:firstRowFirstColumn="0" w:firstRowLastColumn="0" w:lastRowFirstColumn="0" w:lastRowLastColumn="0"/>
            </w:pPr>
            <w:r>
              <w:t>-</w:t>
            </w:r>
          </w:p>
        </w:tc>
      </w:tr>
      <w:tr w:rsidR="00074829" w14:paraId="7B22B1CB"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A179A0" w14:textId="77777777" w:rsidR="00074829" w:rsidRDefault="00074829" w:rsidP="00FF2D1F">
            <w:pPr>
              <w:jc w:val="center"/>
            </w:pPr>
            <w:r>
              <w:lastRenderedPageBreak/>
              <w:t>Publication + activation</w:t>
            </w:r>
          </w:p>
        </w:tc>
        <w:tc>
          <w:tcPr>
            <w:tcW w:w="0" w:type="auto"/>
            <w:vAlign w:val="center"/>
            <w:hideMark/>
          </w:tcPr>
          <w:p w14:paraId="73C3CD28" w14:textId="77777777" w:rsidR="00074829" w:rsidRDefault="00074829" w:rsidP="00FF2D1F">
            <w:pPr>
              <w:jc w:val="center"/>
              <w:cnfStyle w:val="000000000000" w:firstRow="0" w:lastRow="0" w:firstColumn="0" w:lastColumn="0" w:oddVBand="0" w:evenVBand="0" w:oddHBand="0" w:evenHBand="0" w:firstRowFirstColumn="0" w:firstRowLastColumn="0" w:lastRowFirstColumn="0" w:lastRowLastColumn="0"/>
            </w:pPr>
            <w:r>
              <w:rPr>
                <w:rStyle w:val="CodeHTML"/>
                <w:rFonts w:eastAsiaTheme="majorEastAsia"/>
              </w:rPr>
              <w:t>ACTIVE</w:t>
            </w:r>
            <w:r>
              <w:t xml:space="preserve"> + txid</w:t>
            </w:r>
          </w:p>
        </w:tc>
        <w:tc>
          <w:tcPr>
            <w:tcW w:w="0" w:type="auto"/>
            <w:vAlign w:val="center"/>
            <w:hideMark/>
          </w:tcPr>
          <w:p w14:paraId="39A27629" w14:textId="77777777" w:rsidR="00074829" w:rsidRDefault="00074829" w:rsidP="00FF2D1F">
            <w:pPr>
              <w:jc w:val="center"/>
              <w:cnfStyle w:val="000000000000" w:firstRow="0" w:lastRow="0" w:firstColumn="0" w:lastColumn="0" w:oddVBand="0" w:evenVBand="0" w:oddHBand="0" w:evenHBand="0" w:firstRowFirstColumn="0" w:firstRowLastColumn="0" w:lastRowFirstColumn="0" w:lastRowLastColumn="0"/>
            </w:pPr>
            <w:r>
              <w:rPr>
                <w:rStyle w:val="CodeHTML"/>
                <w:rFonts w:eastAsiaTheme="majorEastAsia"/>
              </w:rPr>
              <w:t>ACTIVE</w:t>
            </w:r>
            <w:r>
              <w:t xml:space="preserve"> TTL=300s</w:t>
            </w:r>
          </w:p>
        </w:tc>
        <w:tc>
          <w:tcPr>
            <w:tcW w:w="0" w:type="auto"/>
            <w:vAlign w:val="center"/>
            <w:hideMark/>
          </w:tcPr>
          <w:p w14:paraId="289BDBD6" w14:textId="77777777" w:rsidR="00074829" w:rsidRDefault="00074829" w:rsidP="00FF2D1F">
            <w:pPr>
              <w:jc w:val="center"/>
              <w:cnfStyle w:val="000000000000" w:firstRow="0" w:lastRow="0" w:firstColumn="0" w:lastColumn="0" w:oddVBand="0" w:evenVBand="0" w:oddHBand="0" w:evenHBand="0" w:firstRowFirstColumn="0" w:firstRowLastColumn="0" w:lastRowFirstColumn="0" w:lastRowLastColumn="0"/>
            </w:pPr>
            <w:r>
              <w:t>DID Document publié</w:t>
            </w:r>
          </w:p>
        </w:tc>
        <w:tc>
          <w:tcPr>
            <w:tcW w:w="0" w:type="auto"/>
            <w:vAlign w:val="center"/>
            <w:hideMark/>
          </w:tcPr>
          <w:p w14:paraId="7E4D6B84" w14:textId="77777777" w:rsidR="00074829" w:rsidRDefault="00074829" w:rsidP="00FF2D1F">
            <w:pPr>
              <w:jc w:val="center"/>
              <w:cnfStyle w:val="000000000000" w:firstRow="0" w:lastRow="0" w:firstColumn="0" w:lastColumn="0" w:oddVBand="0" w:evenVBand="0" w:oddHBand="0" w:evenHBand="0" w:firstRowFirstColumn="0" w:firstRowLastColumn="0" w:lastRowFirstColumn="0" w:lastRowLastColumn="0"/>
            </w:pPr>
            <w:r>
              <w:t>VC + JWT PoP stockés</w:t>
            </w:r>
          </w:p>
        </w:tc>
      </w:tr>
    </w:tbl>
    <w:p w14:paraId="2955F6C2" w14:textId="78C97837" w:rsidR="007D0299" w:rsidRDefault="002864A6" w:rsidP="007D0299">
      <w:pPr>
        <w:pStyle w:val="Titre2"/>
        <w:rPr>
          <w:sz w:val="36"/>
        </w:rPr>
      </w:pPr>
      <w:r>
        <w:t xml:space="preserve">Phase 2 : </w:t>
      </w:r>
      <w:r w:rsidR="007D0299">
        <w:t>Phase opérationnelle et renouvellement du JWT PoP</w:t>
      </w:r>
    </w:p>
    <w:p w14:paraId="23A68312" w14:textId="399A2D58" w:rsidR="007D0299" w:rsidRDefault="007D0299" w:rsidP="007D0299">
      <w:r>
        <w:t xml:space="preserve">À l'issue de l'enrôlement, le dispositif IoT entre dans sa phase opérationnelle et la phase de fonctionnement nominal au cours de laquelle il transmet ses données et interagit régulièrement avec le système d'authentification. Cette phase est gouvernée par deux mécanismes complémentaires : l'authentification par JWT PoP pour les requêtes courantes, et le renouvellement périodique du JWT via une Verifiable Presentation W3C lorsque celui-ci expire. La conception de cette phase repose sur un principe directeur unique : </w:t>
      </w:r>
      <w:r>
        <w:rPr>
          <w:rStyle w:val="lev"/>
        </w:rPr>
        <w:t>minimiser les interactions avec la blockchain et le middleware pour les requêtes opérationnelles nominales</w:t>
      </w:r>
      <w:r>
        <w:t>, tout en maintenant des garanties de sécurité fortes lors des renouvellements.</w:t>
      </w:r>
    </w:p>
    <w:p w14:paraId="45FF10A5" w14:textId="75B06C39" w:rsidR="007D0299" w:rsidRDefault="007D0299" w:rsidP="007D0299">
      <w:pPr>
        <w:pStyle w:val="Titre3"/>
      </w:pPr>
      <w:r>
        <w:t>Authentification opérationnelle par JWT PoP</w:t>
      </w:r>
    </w:p>
    <w:p w14:paraId="652E723D" w14:textId="15EC3D84" w:rsidR="007D0299" w:rsidRDefault="007D0299" w:rsidP="0064109E">
      <w:r>
        <w:t>Le JWT Proof-of-Possession (PoP) est le mécanisme d'authentification central de la phase opérationnelle. Contrairement au VC qui constitue une attestation statique d'autorisation, le JWT PoP est un jeton d'authentification dynamique à courte durée de vie qui prouve que le dispositif possède la clé privée associée à son identité décentralisée au moment précis de la requête. Sa structure est conforme à la RFC 7519</w:t>
      </w:r>
      <w:r w:rsidR="0067642B">
        <w:t xml:space="preserve"> </w:t>
      </w:r>
      <w:r w:rsidR="001A7AD7">
        <w:fldChar w:fldCharType="begin"/>
      </w:r>
      <w:r w:rsidR="001A7AD7">
        <w:instrText xml:space="preserve"> ADDIN ZOTERO_ITEM CSL_CITATION {"citationID":"koqG1HFM","properties":{"formattedCitation":"[15]","plainCitation":"[15]","noteIndex":0},"citationItems":[{"id":179,"uris":["http://zotero.org/users/19357755/items/GL4Q5ZYJ"],"itemData":{"id":179,"type":"report","abstract":"JSON Web Token (JWT) is a compact, URL-safe means of representing claims to be transferred between two parties. The claims in a JWT are encoded as a JSON object that is used as the payload of a JSON Web Signature (JWS) structure or as the plaintext of a JSON Web Encryption (JWE) structure, enabling the claims to be digitally signed or integrity protected with a Message Authentication Code (MAC) and/or encrypted.","DOI":"10.17487/RFC7519","genre":"Request for Comments","note":"number-of-pages: 30","number":"RFC 7519","publisher":"Internet Engineering Task Force","source":"IETF","title":"JSON Web Token (JWT)","URL":"https://datatracker.ietf.org/doc/rfc7519","author":[{"family":"Jones","given":"Michael B."},{"family":"Bradley","given":"John"},{"family":"Sakimura","given":"Nat"}],"accessed":{"date-parts":[["2026",4,27]]},"issued":{"date-parts":[["2015",5]]}}}],"schema":"https://github.com/citation-style-language/schema/raw/master/csl-citation.json"} </w:instrText>
      </w:r>
      <w:r w:rsidR="001A7AD7">
        <w:fldChar w:fldCharType="separate"/>
      </w:r>
      <w:r w:rsidR="001A7AD7" w:rsidRPr="001A7AD7">
        <w:rPr>
          <w:rFonts w:cs="Times New Roman"/>
        </w:rPr>
        <w:t>[15]</w:t>
      </w:r>
      <w:r w:rsidR="001A7AD7">
        <w:fldChar w:fldCharType="end"/>
      </w:r>
      <w:r>
        <w:t xml:space="preserve">  et intègre le mécanisme de confirmation (</w:t>
      </w:r>
      <w:r>
        <w:rPr>
          <w:rStyle w:val="Accentuation"/>
        </w:rPr>
        <w:t>confirmation claim</w:t>
      </w:r>
      <w:r>
        <w:t xml:space="preserve">) défini par la RFC 7800 </w:t>
      </w:r>
      <w:r w:rsidR="000E2DC0">
        <w:fldChar w:fldCharType="begin"/>
      </w:r>
      <w:r w:rsidR="000E2DC0">
        <w:instrText xml:space="preserve"> ADDIN ZOTERO_ITEM CSL_CITATION {"citationID":"0FjHKJMa","properties":{"formattedCitation":"[7]","plainCitation":"[7]","noteIndex":0},"citationItems":[{"id":20,"uris":["http://zotero.org/users/19357755/items/NVHR888W"],"itemData":{"id":20,"type":"webpage","abstract":"This specification describes how to declare in a JSON Web Token (JWT) that the presenter of the JWT possesses a particular proof-of- possession key and how the recipient can cryptographically confirm proof of possession of the key by the presenter. Being able to prove possession of a key is also sometimes described as the presenter being a holder-of-key.","container-title":"IETF Datatracker","language":"fr","note":"section: IETF - Internet Engineering Task Force","title":"RFC 7800: Proof-of-Possession Key Semantics for JSON Web Tokens (JWTs)","title-short":"RFC 7800","URL":"https://datatracker.ietf.org/doc/html/rfc7800","author":[{"family":"Jones","given":"Michael B."},{"family":"Bradley","given":"John"},{"family":"Tschofenig","given":"Hannes"}],"accessed":{"date-parts":[["2025",11,19]]}}}],"schema":"https://github.com/citation-style-language/schema/raw/master/csl-citation.json"} </w:instrText>
      </w:r>
      <w:r w:rsidR="000E2DC0">
        <w:fldChar w:fldCharType="separate"/>
      </w:r>
      <w:r w:rsidR="000E2DC0" w:rsidRPr="000E2DC0">
        <w:rPr>
          <w:rFonts w:cs="Times New Roman"/>
        </w:rPr>
        <w:t>[7]</w:t>
      </w:r>
      <w:r w:rsidR="000E2DC0">
        <w:fldChar w:fldCharType="end"/>
      </w:r>
      <w:r>
        <w:t xml:space="preserve"> :</w:t>
      </w:r>
    </w:p>
    <w:p w14:paraId="41E1885E" w14:textId="77777777" w:rsidR="007D0299" w:rsidRPr="007D0299" w:rsidRDefault="007D0299" w:rsidP="007D0299">
      <w:pPr>
        <w:shd w:val="clear" w:color="auto" w:fill="E7E6E6" w:themeFill="background2"/>
        <w:rPr>
          <w:rFonts w:ascii="Courier New" w:hAnsi="Courier New" w:cs="Courier New"/>
        </w:rPr>
      </w:pPr>
      <w:r w:rsidRPr="007D0299">
        <w:rPr>
          <w:rFonts w:ascii="Courier New" w:hAnsi="Courier New" w:cs="Courier New"/>
        </w:rPr>
        <w:t>json</w:t>
      </w:r>
    </w:p>
    <w:p w14:paraId="043961CF"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token"/>
        </w:rPr>
        <w:t>{</w:t>
      </w:r>
    </w:p>
    <w:p w14:paraId="2869E5A4"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"header":</w:t>
      </w:r>
      <w:r w:rsidRPr="007D0299">
        <w:rPr>
          <w:rStyle w:val="CodeHTML"/>
          <w:rFonts w:eastAsiaTheme="majorEastAsia"/>
        </w:rPr>
        <w:t xml:space="preserve">  </w:t>
      </w:r>
      <w:r w:rsidRPr="007D0299">
        <w:rPr>
          <w:rStyle w:val="token"/>
        </w:rPr>
        <w:t>{</w:t>
      </w:r>
      <w:r w:rsidRPr="007D0299">
        <w:rPr>
          <w:rStyle w:val="CodeHTML"/>
          <w:rFonts w:eastAsiaTheme="majorEastAsia"/>
        </w:rPr>
        <w:t xml:space="preserve"> </w:t>
      </w:r>
      <w:r w:rsidRPr="007D0299">
        <w:rPr>
          <w:rStyle w:val="token"/>
        </w:rPr>
        <w:t>"alg":</w:t>
      </w:r>
      <w:r w:rsidRPr="007D0299">
        <w:rPr>
          <w:rStyle w:val="CodeHTML"/>
          <w:rFonts w:eastAsiaTheme="majorEastAsia"/>
        </w:rPr>
        <w:t xml:space="preserve"> </w:t>
      </w:r>
      <w:r w:rsidRPr="007D0299">
        <w:rPr>
          <w:rStyle w:val="token"/>
        </w:rPr>
        <w:t>"EdDSA",</w:t>
      </w:r>
      <w:r w:rsidRPr="007D0299">
        <w:rPr>
          <w:rStyle w:val="CodeHTML"/>
          <w:rFonts w:eastAsiaTheme="majorEastAsia"/>
        </w:rPr>
        <w:t xml:space="preserve"> </w:t>
      </w:r>
      <w:r w:rsidRPr="007D0299">
        <w:rPr>
          <w:rStyle w:val="token"/>
        </w:rPr>
        <w:t>"typ":</w:t>
      </w:r>
      <w:r w:rsidRPr="007D0299">
        <w:rPr>
          <w:rStyle w:val="CodeHTML"/>
          <w:rFonts w:eastAsiaTheme="majorEastAsia"/>
        </w:rPr>
        <w:t xml:space="preserve"> </w:t>
      </w:r>
      <w:r w:rsidRPr="007D0299">
        <w:rPr>
          <w:rStyle w:val="token"/>
        </w:rPr>
        <w:t>"JWT"</w:t>
      </w:r>
      <w:r w:rsidRPr="007D0299">
        <w:rPr>
          <w:rStyle w:val="CodeHTML"/>
          <w:rFonts w:eastAsiaTheme="majorEastAsia"/>
        </w:rPr>
        <w:t xml:space="preserve"> </w:t>
      </w:r>
      <w:r w:rsidRPr="007D0299">
        <w:rPr>
          <w:rStyle w:val="token"/>
        </w:rPr>
        <w:t>},</w:t>
      </w:r>
    </w:p>
    <w:p w14:paraId="019B9B33"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"payload":</w:t>
      </w:r>
      <w:r w:rsidRPr="007D0299">
        <w:rPr>
          <w:rStyle w:val="CodeHTML"/>
          <w:rFonts w:eastAsiaTheme="majorEastAsia"/>
        </w:rPr>
        <w:t xml:space="preserve"> </w:t>
      </w:r>
      <w:r w:rsidRPr="007D0299">
        <w:rPr>
          <w:rStyle w:val="token"/>
        </w:rPr>
        <w:t>{</w:t>
      </w:r>
    </w:p>
    <w:p w14:paraId="499DA61B"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"sub":</w:t>
      </w:r>
      <w:r w:rsidRPr="007D0299">
        <w:rPr>
          <w:rStyle w:val="CodeHTML"/>
          <w:rFonts w:eastAsiaTheme="majorEastAsia"/>
        </w:rPr>
        <w:t xml:space="preserve">  </w:t>
      </w:r>
      <w:r w:rsidRPr="007D0299">
        <w:rPr>
          <w:rStyle w:val="token"/>
        </w:rPr>
        <w:t>"did:algo:ABC123XYZ...WXYZ",</w:t>
      </w:r>
    </w:p>
    <w:p w14:paraId="3FFA2497"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"iss":</w:t>
      </w:r>
      <w:r w:rsidRPr="007D0299">
        <w:rPr>
          <w:rStyle w:val="CodeHTML"/>
          <w:rFonts w:eastAsiaTheme="majorEastAsia"/>
        </w:rPr>
        <w:t xml:space="preserve">  </w:t>
      </w:r>
      <w:r w:rsidRPr="007D0299">
        <w:rPr>
          <w:rStyle w:val="token"/>
        </w:rPr>
        <w:t>"did:algo:SPRING_BOOT_DID",</w:t>
      </w:r>
    </w:p>
    <w:p w14:paraId="7A5A7E6F"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"iat":</w:t>
      </w:r>
      <w:r w:rsidRPr="007D0299">
        <w:rPr>
          <w:rStyle w:val="CodeHTML"/>
          <w:rFonts w:eastAsiaTheme="majorEastAsia"/>
        </w:rPr>
        <w:t xml:space="preserve">  </w:t>
      </w:r>
      <w:r w:rsidRPr="007D0299">
        <w:rPr>
          <w:rStyle w:val="token"/>
        </w:rPr>
        <w:t>1712345678,</w:t>
      </w:r>
    </w:p>
    <w:p w14:paraId="7CB15065"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"exp":</w:t>
      </w:r>
      <w:r w:rsidRPr="007D0299">
        <w:rPr>
          <w:rStyle w:val="CodeHTML"/>
          <w:rFonts w:eastAsiaTheme="majorEastAsia"/>
        </w:rPr>
        <w:t xml:space="preserve">  </w:t>
      </w:r>
      <w:r w:rsidRPr="007D0299">
        <w:rPr>
          <w:rStyle w:val="token"/>
        </w:rPr>
        <w:t>1712349278,</w:t>
      </w:r>
    </w:p>
    <w:p w14:paraId="39663E6F"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"jti":</w:t>
      </w:r>
      <w:r w:rsidRPr="007D0299">
        <w:rPr>
          <w:rStyle w:val="CodeHTML"/>
          <w:rFonts w:eastAsiaTheme="majorEastAsia"/>
        </w:rPr>
        <w:t xml:space="preserve">  </w:t>
      </w:r>
      <w:r w:rsidRPr="007D0299">
        <w:rPr>
          <w:rStyle w:val="token"/>
        </w:rPr>
        <w:t>"identifiant-unique-session",</w:t>
      </w:r>
    </w:p>
    <w:p w14:paraId="2275F906"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"cnf":</w:t>
      </w:r>
      <w:r w:rsidRPr="007D0299">
        <w:rPr>
          <w:rStyle w:val="CodeHTML"/>
          <w:rFonts w:eastAsiaTheme="majorEastAsia"/>
        </w:rPr>
        <w:t xml:space="preserve">  </w:t>
      </w:r>
      <w:r w:rsidRPr="007D0299">
        <w:rPr>
          <w:rStyle w:val="token"/>
        </w:rPr>
        <w:t>{</w:t>
      </w:r>
      <w:r w:rsidRPr="007D0299">
        <w:rPr>
          <w:rStyle w:val="CodeHTML"/>
          <w:rFonts w:eastAsiaTheme="majorEastAsia"/>
        </w:rPr>
        <w:t xml:space="preserve"> </w:t>
      </w:r>
      <w:r w:rsidRPr="007D0299">
        <w:rPr>
          <w:rStyle w:val="token"/>
        </w:rPr>
        <w:t>"jwk":</w:t>
      </w:r>
      <w:r w:rsidRPr="007D0299">
        <w:rPr>
          <w:rStyle w:val="CodeHTML"/>
          <w:rFonts w:eastAsiaTheme="majorEastAsia"/>
        </w:rPr>
        <w:t xml:space="preserve"> </w:t>
      </w:r>
      <w:r w:rsidRPr="007D0299">
        <w:rPr>
          <w:rStyle w:val="token"/>
        </w:rPr>
        <w:t>{</w:t>
      </w:r>
      <w:r w:rsidRPr="007D0299">
        <w:rPr>
          <w:rStyle w:val="CodeHTML"/>
          <w:rFonts w:eastAsiaTheme="majorEastAsia"/>
        </w:rPr>
        <w:t xml:space="preserve"> </w:t>
      </w:r>
      <w:r w:rsidRPr="007D0299">
        <w:rPr>
          <w:rStyle w:val="token"/>
        </w:rPr>
        <w:t>"kty":</w:t>
      </w:r>
      <w:r w:rsidRPr="007D0299">
        <w:rPr>
          <w:rStyle w:val="CodeHTML"/>
          <w:rFonts w:eastAsiaTheme="majorEastAsia"/>
        </w:rPr>
        <w:t xml:space="preserve"> </w:t>
      </w:r>
      <w:r w:rsidRPr="007D0299">
        <w:rPr>
          <w:rStyle w:val="token"/>
        </w:rPr>
        <w:t>"OKP",</w:t>
      </w:r>
      <w:r w:rsidRPr="007D0299">
        <w:rPr>
          <w:rStyle w:val="CodeHTML"/>
          <w:rFonts w:eastAsiaTheme="majorEastAsia"/>
        </w:rPr>
        <w:t xml:space="preserve"> </w:t>
      </w:r>
      <w:r w:rsidRPr="007D0299">
        <w:rPr>
          <w:rStyle w:val="token"/>
        </w:rPr>
        <w:t>"crv":</w:t>
      </w:r>
      <w:r w:rsidRPr="007D0299">
        <w:rPr>
          <w:rStyle w:val="CodeHTML"/>
          <w:rFonts w:eastAsiaTheme="majorEastAsia"/>
        </w:rPr>
        <w:t xml:space="preserve"> </w:t>
      </w:r>
      <w:r w:rsidRPr="007D0299">
        <w:rPr>
          <w:rStyle w:val="token"/>
        </w:rPr>
        <w:t>"Ed25519",</w:t>
      </w:r>
    </w:p>
    <w:p w14:paraId="22DF26B6"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"x":</w:t>
      </w:r>
      <w:r w:rsidRPr="007D0299">
        <w:rPr>
          <w:rStyle w:val="CodeHTML"/>
          <w:rFonts w:eastAsiaTheme="majorEastAsia"/>
        </w:rPr>
        <w:t xml:space="preserve"> </w:t>
      </w:r>
      <w:r w:rsidRPr="007D0299">
        <w:rPr>
          <w:rStyle w:val="token"/>
        </w:rPr>
        <w:t>"Base64(Kpub)"</w:t>
      </w:r>
      <w:r w:rsidRPr="007D0299">
        <w:rPr>
          <w:rStyle w:val="CodeHTML"/>
          <w:rFonts w:eastAsiaTheme="majorEastAsia"/>
        </w:rPr>
        <w:t xml:space="preserve"> </w:t>
      </w:r>
      <w:r w:rsidRPr="007D0299">
        <w:rPr>
          <w:rStyle w:val="token"/>
        </w:rPr>
        <w:t>}</w:t>
      </w:r>
      <w:r w:rsidRPr="007D0299">
        <w:rPr>
          <w:rStyle w:val="CodeHTML"/>
          <w:rFonts w:eastAsiaTheme="majorEastAsia"/>
        </w:rPr>
        <w:t xml:space="preserve"> </w:t>
      </w:r>
      <w:r w:rsidRPr="007D0299">
        <w:rPr>
          <w:rStyle w:val="token"/>
        </w:rPr>
        <w:t>}</w:t>
      </w:r>
    </w:p>
    <w:p w14:paraId="65DCCB30"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w:t>
      </w:r>
    </w:p>
    <w:p w14:paraId="626BDDAE" w14:textId="77777777" w:rsidR="007D0299" w:rsidRPr="007D0299" w:rsidRDefault="007D0299" w:rsidP="007D0299">
      <w:pPr>
        <w:pStyle w:val="PrformatHTML"/>
        <w:shd w:val="clear" w:color="auto" w:fill="E7E6E6" w:themeFill="background2"/>
        <w:spacing w:line="360" w:lineRule="auto"/>
        <w:rPr>
          <w:rStyle w:val="CodeHTML"/>
          <w:rFonts w:eastAsiaTheme="majorEastAsia"/>
        </w:rPr>
      </w:pPr>
      <w:r w:rsidRPr="007D0299">
        <w:rPr>
          <w:rStyle w:val="CodeHTML"/>
          <w:rFonts w:eastAsiaTheme="majorEastAsia"/>
        </w:rPr>
        <w:t xml:space="preserve">  </w:t>
      </w:r>
      <w:r w:rsidRPr="007D0299">
        <w:rPr>
          <w:rStyle w:val="token"/>
        </w:rPr>
        <w:t>"signature":</w:t>
      </w:r>
      <w:r w:rsidRPr="007D0299">
        <w:rPr>
          <w:rStyle w:val="CodeHTML"/>
          <w:rFonts w:eastAsiaTheme="majorEastAsia"/>
        </w:rPr>
        <w:t xml:space="preserve"> </w:t>
      </w:r>
      <w:r w:rsidRPr="007D0299">
        <w:rPr>
          <w:rStyle w:val="token"/>
        </w:rPr>
        <w:t>"Sig(Kpriv_springboot, header.payload)"</w:t>
      </w:r>
    </w:p>
    <w:p w14:paraId="5F2455F8" w14:textId="77777777" w:rsidR="007D0299" w:rsidRPr="007D0299" w:rsidRDefault="007D0299" w:rsidP="007D0299">
      <w:pPr>
        <w:pStyle w:val="PrformatHTML"/>
        <w:shd w:val="clear" w:color="auto" w:fill="E7E6E6" w:themeFill="background2"/>
        <w:spacing w:line="360" w:lineRule="auto"/>
      </w:pPr>
      <w:r w:rsidRPr="007D0299">
        <w:rPr>
          <w:rStyle w:val="token"/>
        </w:rPr>
        <w:t>}</w:t>
      </w:r>
    </w:p>
    <w:p w14:paraId="5B09CB81" w14:textId="5242D760" w:rsidR="007D0299" w:rsidRDefault="007D0299" w:rsidP="007D0299">
      <w:r>
        <w:lastRenderedPageBreak/>
        <w:t xml:space="preserve">Le champ </w:t>
      </w:r>
      <w:r>
        <w:rPr>
          <w:rStyle w:val="CodeHTML"/>
          <w:rFonts w:eastAsiaTheme="majorEastAsia"/>
        </w:rPr>
        <w:t>cnf</w:t>
      </w:r>
      <w:r>
        <w:t xml:space="preserve"> (</w:t>
      </w:r>
      <w:r>
        <w:rPr>
          <w:rStyle w:val="Accentuation"/>
        </w:rPr>
        <w:t>confirmation</w:t>
      </w:r>
      <w:r>
        <w:t xml:space="preserve">) est la propriété clé du JWT PoP : il lie cryptographiquement le token à la clé publique du dispositif, permettant au Verifier de s'assurer que le présentateur du token en possède effectivement la clé privée correspondante. Le champ </w:t>
      </w:r>
      <w:r>
        <w:rPr>
          <w:rStyle w:val="CodeHTML"/>
          <w:rFonts w:eastAsiaTheme="majorEastAsia"/>
        </w:rPr>
        <w:t>jti</w:t>
      </w:r>
      <w:r>
        <w:t xml:space="preserve"> (</w:t>
      </w:r>
      <w:r>
        <w:rPr>
          <w:rStyle w:val="Accentuation"/>
        </w:rPr>
        <w:t>JWT ID</w:t>
      </w:r>
      <w:r>
        <w:t>) est un identifiant unique par session qui contribue à la résistance aux attaques par rejeu en complément du mécanisme d'expiration.</w:t>
      </w:r>
    </w:p>
    <w:p w14:paraId="0D198C2F" w14:textId="761058B9" w:rsidR="00533A58" w:rsidRDefault="00471D4D" w:rsidP="00533A58">
      <w:pPr>
        <w:pStyle w:val="font-claude-response-body"/>
        <w:keepNext/>
        <w:jc w:val="center"/>
      </w:pPr>
      <w:r>
        <w:rPr>
          <w:noProof/>
        </w:rPr>
        <w:drawing>
          <wp:inline distT="0" distB="0" distL="0" distR="0" wp14:anchorId="6C28B7B3" wp14:editId="722B1E51">
            <wp:extent cx="4588427" cy="3690669"/>
            <wp:effectExtent l="0" t="0" r="3175" b="50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95331" cy="3696222"/>
                    </a:xfrm>
                    <a:prstGeom prst="rect">
                      <a:avLst/>
                    </a:prstGeom>
                  </pic:spPr>
                </pic:pic>
              </a:graphicData>
            </a:graphic>
          </wp:inline>
        </w:drawing>
      </w:r>
    </w:p>
    <w:p w14:paraId="0A9646DB" w14:textId="2773B1E5" w:rsidR="00533A58" w:rsidRDefault="00533A58" w:rsidP="00533A58">
      <w:pPr>
        <w:pStyle w:val="Lgende"/>
        <w:jc w:val="center"/>
      </w:pPr>
      <w:r>
        <w:t xml:space="preserve">Figure </w:t>
      </w:r>
      <w:r w:rsidR="00DD66D0">
        <w:fldChar w:fldCharType="begin"/>
      </w:r>
      <w:r w:rsidR="00DD66D0">
        <w:instrText xml:space="preserve"> STYLEREF 1 \s </w:instrText>
      </w:r>
      <w:r w:rsidR="00DD66D0">
        <w:fldChar w:fldCharType="separate"/>
      </w:r>
      <w:r w:rsidR="00D802C7">
        <w:rPr>
          <w:noProof/>
        </w:rPr>
        <w:t>1</w:t>
      </w:r>
      <w:r w:rsidR="00DD66D0">
        <w:rPr>
          <w:noProof/>
        </w:rPr>
        <w:fldChar w:fldCharType="end"/>
      </w:r>
      <w:r w:rsidR="00D802C7">
        <w:noBreakHyphen/>
      </w:r>
      <w:r w:rsidR="00DD66D0">
        <w:fldChar w:fldCharType="begin"/>
      </w:r>
      <w:r w:rsidR="00DD66D0">
        <w:instrText xml:space="preserve"> SEQ Figure \* ARABIC \s 1 </w:instrText>
      </w:r>
      <w:r w:rsidR="00DD66D0">
        <w:fldChar w:fldCharType="separate"/>
      </w:r>
      <w:r w:rsidR="00D802C7">
        <w:rPr>
          <w:noProof/>
        </w:rPr>
        <w:t>5</w:t>
      </w:r>
      <w:r w:rsidR="00DD66D0">
        <w:rPr>
          <w:noProof/>
        </w:rPr>
        <w:fldChar w:fldCharType="end"/>
      </w:r>
      <w:r>
        <w:t xml:space="preserve"> : </w:t>
      </w:r>
      <w:r w:rsidRPr="00051567">
        <w:t>Authentification opérationnelle (cache HIT)</w:t>
      </w:r>
    </w:p>
    <w:p w14:paraId="5972BA13" w14:textId="6A189A40" w:rsidR="007D0299" w:rsidRDefault="007D0299" w:rsidP="007D0299">
      <w:r w:rsidRPr="007D0299">
        <w:t>La figure 3.</w:t>
      </w:r>
      <w:r w:rsidR="00A97603">
        <w:t>5</w:t>
      </w:r>
      <w:r w:rsidRPr="007D0299">
        <w:t xml:space="preserve"> illustre le scénario nominal qui représente la grande majorité des interactions opérationnelles. À réception d'une requête MQTT accompagnée du JWT PoP (flèche 1), la Gateway effectue trois vérifications locales et séquentielles sans solliciter aucun composant backend. Premièrement, elle vérifie localement l'expiration du token JWT.exp &gt; now() (traitement interne). Deuxièmement, elle consulte Redis en lecture seule via GET device:{DID} pour récupérer le statut du dispositif et sa clé publique (flèches 2-3). Troisièmement, elle vérifie la signature du JWT avec la clé publique récupérée Verify(Kpub, JWT) et contrôle que le champ permissions du cache autorise l'opération demandée (traitement interne). Si les trois vérifications sont satisfaites, la Gateway retourne une réponse 200 OK au</w:t>
      </w:r>
      <w:r>
        <w:t xml:space="preserve"> dispositif (flèche </w:t>
      </w:r>
      <w:r w:rsidR="003C0373">
        <w:t>5</w:t>
      </w:r>
      <w:r>
        <w:t>). Spring Boot, Algorand et PostgreSQL ne sont jamais sollicités dans ce scénario.</w:t>
      </w:r>
    </w:p>
    <w:p w14:paraId="7BDF59F7" w14:textId="63776449" w:rsidR="007D0299" w:rsidRDefault="007D0299" w:rsidP="007D0299">
      <w:r>
        <w:t xml:space="preserve">Ce mécanisme de court-circuit est le principal levier de performance de l'architecture hybride. La latence de traitement d'une requête authentifiée en cache HIT est inférieure à une </w:t>
      </w:r>
      <w:r>
        <w:lastRenderedPageBreak/>
        <w:t>milliseconde, indépendamment de la charge sur le middleware ou de la disponibilité de la blockchain. Il constitue également un mécanisme naturel de protection contre les attaques par déni de service volumétriques : un afflux massif de requêtes de dispositifs déjà authentifiés est absorbé intégralement par la Gateway et Redis, sans propagation vers les composants backend.</w:t>
      </w:r>
    </w:p>
    <w:p w14:paraId="18742BED" w14:textId="77777777" w:rsidR="00CF1F4E" w:rsidRDefault="00CF1F4E" w:rsidP="00CF1F4E">
      <w:pPr>
        <w:pStyle w:val="font-claude-response-body"/>
        <w:keepNext/>
        <w:jc w:val="center"/>
      </w:pPr>
      <w:r>
        <w:rPr>
          <w:noProof/>
        </w:rPr>
        <w:drawing>
          <wp:inline distT="0" distB="0" distL="0" distR="0" wp14:anchorId="6BD4F06A" wp14:editId="0F553D16">
            <wp:extent cx="4820521" cy="343579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41728" cy="3450905"/>
                    </a:xfrm>
                    <a:prstGeom prst="rect">
                      <a:avLst/>
                    </a:prstGeom>
                  </pic:spPr>
                </pic:pic>
              </a:graphicData>
            </a:graphic>
          </wp:inline>
        </w:drawing>
      </w:r>
    </w:p>
    <w:p w14:paraId="55387CFE" w14:textId="49A975C9" w:rsidR="00CF1F4E" w:rsidRDefault="00CF1F4E" w:rsidP="00CF1F4E">
      <w:pPr>
        <w:pStyle w:val="Lgende"/>
        <w:jc w:val="center"/>
      </w:pPr>
      <w:r>
        <w:t xml:space="preserve">Figure </w:t>
      </w:r>
      <w:r w:rsidR="00DD66D0">
        <w:fldChar w:fldCharType="begin"/>
      </w:r>
      <w:r w:rsidR="00DD66D0">
        <w:instrText xml:space="preserve"> STYLEREF 1 \s </w:instrText>
      </w:r>
      <w:r w:rsidR="00DD66D0">
        <w:fldChar w:fldCharType="separate"/>
      </w:r>
      <w:r w:rsidR="00D802C7">
        <w:rPr>
          <w:noProof/>
        </w:rPr>
        <w:t>1</w:t>
      </w:r>
      <w:r w:rsidR="00DD66D0">
        <w:rPr>
          <w:noProof/>
        </w:rPr>
        <w:fldChar w:fldCharType="end"/>
      </w:r>
      <w:r w:rsidR="00D802C7">
        <w:noBreakHyphen/>
      </w:r>
      <w:r w:rsidR="00DD66D0">
        <w:fldChar w:fldCharType="begin"/>
      </w:r>
      <w:r w:rsidR="00DD66D0">
        <w:instrText xml:space="preserve"> SEQ Figure \* ARABIC \s 1 </w:instrText>
      </w:r>
      <w:r w:rsidR="00DD66D0">
        <w:fldChar w:fldCharType="separate"/>
      </w:r>
      <w:r w:rsidR="00D802C7">
        <w:rPr>
          <w:noProof/>
        </w:rPr>
        <w:t>6</w:t>
      </w:r>
      <w:r w:rsidR="00DD66D0">
        <w:rPr>
          <w:noProof/>
        </w:rPr>
        <w:fldChar w:fldCharType="end"/>
      </w:r>
      <w:r>
        <w:t xml:space="preserve"> : </w:t>
      </w:r>
      <w:r w:rsidRPr="00F56389">
        <w:t>Authentification opérationnelle (cache MISS)</w:t>
      </w:r>
    </w:p>
    <w:p w14:paraId="0E8DC4EC" w14:textId="2994DAC1" w:rsidR="007D0299" w:rsidRDefault="007D0299" w:rsidP="00CC33DA">
      <w:r>
        <w:t>La figure 3.</w:t>
      </w:r>
      <w:r w:rsidR="00A97603">
        <w:t>6</w:t>
      </w:r>
      <w:r>
        <w:t xml:space="preserve"> illustre le scénario de cache MISS, déclenché lorsque le TTL de l'entrée Redis a expiré</w:t>
      </w:r>
      <w:r w:rsidR="00CC33DA">
        <w:t>,</w:t>
      </w:r>
      <w:r>
        <w:t xml:space="preserve"> typiquement après 300 secondes d'inactivité. La Gateway consulte Redis et reçoit </w:t>
      </w:r>
      <w:r>
        <w:rPr>
          <w:rStyle w:val="CodeHTML"/>
          <w:rFonts w:eastAsiaTheme="majorEastAsia"/>
        </w:rPr>
        <w:t>nil</w:t>
      </w:r>
      <w:r>
        <w:t xml:space="preserve"> en retour (flèches 1-</w:t>
      </w:r>
      <w:r w:rsidR="003C0373">
        <w:t>3</w:t>
      </w:r>
      <w:r>
        <w:t xml:space="preserve">), ce qui la conduit à relayer la requête vers Spring Boot (flèche </w:t>
      </w:r>
      <w:r w:rsidR="003C0373">
        <w:t>4</w:t>
      </w:r>
      <w:r>
        <w:t xml:space="preserve">). Spring Boot vérifie localement la validité temporelle du JWT PoP, puis résout le DID sur Algorand pour récupérer la clé publique de référence et confirmer le statut </w:t>
      </w:r>
      <w:r>
        <w:rPr>
          <w:rStyle w:val="CodeHTML"/>
          <w:rFonts w:eastAsiaTheme="majorEastAsia"/>
        </w:rPr>
        <w:t>ACTIVE</w:t>
      </w:r>
      <w:r>
        <w:t xml:space="preserve"> du dispositif (flèches </w:t>
      </w:r>
      <w:r w:rsidR="003C0373">
        <w:t>5-6</w:t>
      </w:r>
      <w:r>
        <w:t xml:space="preserve">). Après vérification de la signature du JWT avec la Kpub on-chain (traitement interne), Spring Boot renouvelle l'entrée Redis avec un TTL de 300 secondes (flèche </w:t>
      </w:r>
      <w:r w:rsidR="003C0373">
        <w:t>7</w:t>
      </w:r>
      <w:r>
        <w:t xml:space="preserve">) et retourne une réponse d'autorisation à la Gateway (flèche </w:t>
      </w:r>
      <w:r w:rsidR="003C0373">
        <w:t>8</w:t>
      </w:r>
      <w:r>
        <w:t>).</w:t>
      </w:r>
    </w:p>
    <w:p w14:paraId="700006B4" w14:textId="4B224E89" w:rsidR="007D0299" w:rsidRDefault="007D0299" w:rsidP="007D0299">
      <w:r>
        <w:t xml:space="preserve">Ce scénario est délibéré et non une défaillance. L'expiration périodique du TTL Redis force une revalidation via Algorand, moment auquel une éventuelle révocation récente du dispositif serait détectée. Il constitue ainsi le mécanisme de propagation indirecte de la révocation pour les dispositifs actifs : un dispositif révoqué dont le JWT PoP est encore valide sera bloqué au prochain cache MISS. Le TTL de 300 secondes représente un compromis entre performance </w:t>
      </w:r>
      <w:r>
        <w:lastRenderedPageBreak/>
        <w:t>(minimiser les appels Algorand) et réactivité à la révocation (détecter rapidement les dispositifs compromis). Ce compromis est formalisé et discuté en section 3.3.4.</w:t>
      </w:r>
    </w:p>
    <w:p w14:paraId="4C0E0CEB" w14:textId="1D2E5C39" w:rsidR="007D0299" w:rsidRDefault="007D0299" w:rsidP="007D0299">
      <w:pPr>
        <w:pStyle w:val="Titre3"/>
      </w:pPr>
      <w:r>
        <w:t>Renouvellement du JWT PoP via Verifiable Presentation</w:t>
      </w:r>
    </w:p>
    <w:p w14:paraId="52127201" w14:textId="0EED7A55" w:rsidR="007D0299" w:rsidRDefault="007D0299" w:rsidP="00CC33DA">
      <w:r>
        <w:t>Lorsque le JWT PoP expire</w:t>
      </w:r>
      <w:r w:rsidR="00CC33DA">
        <w:t>,</w:t>
      </w:r>
      <w:r>
        <w:t xml:space="preserve"> sa durée de vie étant fixée à une heure dans ce prototype </w:t>
      </w:r>
      <w:r w:rsidR="00CC33DA">
        <w:t>alors</w:t>
      </w:r>
      <w:r>
        <w:t xml:space="preserve"> le dispositif ne peut plus s'authentifier auprès de la Gateway. Il doit obtenir un nouveau JWT PoP en prouvant simultanément son autorisation et sa possession de clé privée. C'est à ce moment précis que le VC entre à nouveau en jeu, sous la forme d'une </w:t>
      </w:r>
      <w:r>
        <w:rPr>
          <w:rStyle w:val="lev"/>
        </w:rPr>
        <w:t>Verifiable Presentation (VP)</w:t>
      </w:r>
      <w:r>
        <w:t xml:space="preserve"> conforme à la spécification W3C VC Data Model [3].</w:t>
      </w:r>
    </w:p>
    <w:p w14:paraId="28AC7A04" w14:textId="06E92C19" w:rsidR="007D0299" w:rsidRDefault="007D0299" w:rsidP="00CC33DA">
      <w:r>
        <w:t xml:space="preserve">La VP est un objet cryptographique W3C qui encapsule un ou plusieurs Verifiable Credentials et y adjoint une preuve de possession produite par le Holder au moment de la présentation. Elle répond à une exigence de sécurité fondamentale : un VC seul ne prouve pas que son présentateur en est le propriétaire légitime </w:t>
      </w:r>
      <w:r w:rsidR="00CC33DA">
        <w:t>du coup</w:t>
      </w:r>
      <w:r>
        <w:t xml:space="preserve"> n'importe qui ayant intercepté le VC pourrait le présenter. La VP résout ce problème en liant cryptographiquement la présentation du VC à la possession de la clé privée du dispositif, via la signature d'un challenge (nonce) fourni par le Verifier. Cette combinaison garantit deux propriétés indépendantes et complémentaires dans un seul objet : l'</w:t>
      </w:r>
      <w:r>
        <w:rPr>
          <w:rStyle w:val="lev"/>
        </w:rPr>
        <w:t>autorisation</w:t>
      </w:r>
      <w:r>
        <w:t xml:space="preserve"> (le VC certifie que le dispositif est autorisé par l'Admin) et la </w:t>
      </w:r>
      <w:r>
        <w:rPr>
          <w:rStyle w:val="lev"/>
        </w:rPr>
        <w:t>possession</w:t>
      </w:r>
      <w:r>
        <w:t xml:space="preserve"> (la signature du nonce prouve que c'est bien le vrai dispositif qui présente).</w:t>
      </w:r>
    </w:p>
    <w:p w14:paraId="7BD1A345" w14:textId="77777777" w:rsidR="007D0299" w:rsidRDefault="007D0299" w:rsidP="00CC33DA">
      <w:r>
        <w:t>La structure de la VP produite par le dispositif est la suivante :</w:t>
      </w:r>
    </w:p>
    <w:p w14:paraId="34719AA2" w14:textId="77777777" w:rsidR="007D0299" w:rsidRPr="00CC33DA" w:rsidRDefault="007D0299" w:rsidP="00CC33DA">
      <w:pPr>
        <w:shd w:val="clear" w:color="auto" w:fill="E7E6E6" w:themeFill="background2"/>
        <w:rPr>
          <w:rFonts w:ascii="Courier New" w:hAnsi="Courier New" w:cs="Courier New"/>
        </w:rPr>
      </w:pPr>
      <w:r w:rsidRPr="00CC33DA">
        <w:rPr>
          <w:rFonts w:ascii="Courier New" w:hAnsi="Courier New" w:cs="Courier New"/>
        </w:rPr>
        <w:t>json</w:t>
      </w:r>
    </w:p>
    <w:p w14:paraId="05460967"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token"/>
        </w:rPr>
        <w:t>{</w:t>
      </w:r>
    </w:p>
    <w:p w14:paraId="6AE37202"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"@context":</w:t>
      </w:r>
      <w:r w:rsidRPr="00CC33DA">
        <w:rPr>
          <w:rStyle w:val="CodeHTML"/>
          <w:rFonts w:eastAsiaTheme="majorEastAsia"/>
        </w:rPr>
        <w:t xml:space="preserve"> </w:t>
      </w:r>
      <w:r w:rsidRPr="00CC33DA">
        <w:rPr>
          <w:rStyle w:val="token"/>
        </w:rPr>
        <w:t>["https://www.w3.org/2018/credentials/v1"],</w:t>
      </w:r>
    </w:p>
    <w:p w14:paraId="32999C68"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"type":</w:t>
      </w:r>
      <w:r w:rsidRPr="00CC33DA">
        <w:rPr>
          <w:rStyle w:val="CodeHTML"/>
          <w:rFonts w:eastAsiaTheme="majorEastAsia"/>
        </w:rPr>
        <w:t xml:space="preserve"> </w:t>
      </w:r>
      <w:r w:rsidRPr="00CC33DA">
        <w:rPr>
          <w:rStyle w:val="token"/>
        </w:rPr>
        <w:t>"VerifiablePresentation",</w:t>
      </w:r>
    </w:p>
    <w:p w14:paraId="4A1207FD"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"verifiableCredential":</w:t>
      </w:r>
      <w:r w:rsidRPr="00CC33DA">
        <w:rPr>
          <w:rStyle w:val="CodeHTML"/>
          <w:rFonts w:eastAsiaTheme="majorEastAsia"/>
        </w:rPr>
        <w:t xml:space="preserve"> </w:t>
      </w:r>
      <w:r w:rsidRPr="00CC33DA">
        <w:rPr>
          <w:rStyle w:val="token"/>
        </w:rPr>
        <w:t>[</w:t>
      </w:r>
      <w:r w:rsidRPr="00CC33DA">
        <w:rPr>
          <w:rStyle w:val="CodeHTML"/>
          <w:rFonts w:eastAsiaTheme="majorEastAsia"/>
        </w:rPr>
        <w:t xml:space="preserve"> </w:t>
      </w:r>
      <w:r w:rsidRPr="00CC33DA">
        <w:rPr>
          <w:rStyle w:val="token"/>
        </w:rPr>
        <w:t>/* VC complet signé par l'Admin */</w:t>
      </w:r>
      <w:r w:rsidRPr="00CC33DA">
        <w:rPr>
          <w:rStyle w:val="CodeHTML"/>
          <w:rFonts w:eastAsiaTheme="majorEastAsia"/>
        </w:rPr>
        <w:t xml:space="preserve"> </w:t>
      </w:r>
      <w:r w:rsidRPr="00CC33DA">
        <w:rPr>
          <w:rStyle w:val="token"/>
        </w:rPr>
        <w:t>],</w:t>
      </w:r>
    </w:p>
    <w:p w14:paraId="30C95651"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"proof":</w:t>
      </w:r>
      <w:r w:rsidRPr="00CC33DA">
        <w:rPr>
          <w:rStyle w:val="CodeHTML"/>
          <w:rFonts w:eastAsiaTheme="majorEastAsia"/>
        </w:rPr>
        <w:t xml:space="preserve"> </w:t>
      </w:r>
      <w:r w:rsidRPr="00CC33DA">
        <w:rPr>
          <w:rStyle w:val="token"/>
        </w:rPr>
        <w:t>{</w:t>
      </w:r>
    </w:p>
    <w:p w14:paraId="3701405C"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"type":</w:t>
      </w:r>
      <w:r w:rsidRPr="00CC33DA">
        <w:rPr>
          <w:rStyle w:val="CodeHTML"/>
          <w:rFonts w:eastAsiaTheme="majorEastAsia"/>
        </w:rPr>
        <w:t xml:space="preserve">               </w:t>
      </w:r>
      <w:r w:rsidRPr="00CC33DA">
        <w:rPr>
          <w:rStyle w:val="token"/>
        </w:rPr>
        <w:t>"Ed25519Signature2020",</w:t>
      </w:r>
    </w:p>
    <w:p w14:paraId="460EE895"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"challenge":</w:t>
      </w:r>
      <w:r w:rsidRPr="00CC33DA">
        <w:rPr>
          <w:rStyle w:val="CodeHTML"/>
          <w:rFonts w:eastAsiaTheme="majorEastAsia"/>
        </w:rPr>
        <w:t xml:space="preserve">          </w:t>
      </w:r>
      <w:r w:rsidRPr="00CC33DA">
        <w:rPr>
          <w:rStyle w:val="token"/>
        </w:rPr>
        <w:t>"nonce_généré_par_spring_boot",</w:t>
      </w:r>
    </w:p>
    <w:p w14:paraId="44FD69D4"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"domain":</w:t>
      </w:r>
      <w:r w:rsidRPr="00CC33DA">
        <w:rPr>
          <w:rStyle w:val="CodeHTML"/>
          <w:rFonts w:eastAsiaTheme="majorEastAsia"/>
        </w:rPr>
        <w:t xml:space="preserve">             </w:t>
      </w:r>
      <w:r w:rsidRPr="00CC33DA">
        <w:rPr>
          <w:rStyle w:val="token"/>
        </w:rPr>
        <w:t>"did:algo:SPRING_BOOT_DID",</w:t>
      </w:r>
    </w:p>
    <w:p w14:paraId="48D1D1B7"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"created":</w:t>
      </w:r>
      <w:r w:rsidRPr="00CC33DA">
        <w:rPr>
          <w:rStyle w:val="CodeHTML"/>
          <w:rFonts w:eastAsiaTheme="majorEastAsia"/>
        </w:rPr>
        <w:t xml:space="preserve">            </w:t>
      </w:r>
      <w:r w:rsidRPr="00CC33DA">
        <w:rPr>
          <w:rStyle w:val="token"/>
        </w:rPr>
        <w:t>"2024-04-06T11:00:00Z",</w:t>
      </w:r>
    </w:p>
    <w:p w14:paraId="3467424E"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"verificationMethod":</w:t>
      </w:r>
      <w:r w:rsidRPr="00CC33DA">
        <w:rPr>
          <w:rStyle w:val="CodeHTML"/>
          <w:rFonts w:eastAsiaTheme="majorEastAsia"/>
        </w:rPr>
        <w:t xml:space="preserve"> </w:t>
      </w:r>
      <w:r w:rsidRPr="00CC33DA">
        <w:rPr>
          <w:rStyle w:val="token"/>
        </w:rPr>
        <w:t>"did:algo:ABC123XYZ...WXYZ#key-1",</w:t>
      </w:r>
    </w:p>
    <w:p w14:paraId="78678898"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"proofValue":</w:t>
      </w:r>
      <w:r w:rsidRPr="00CC33DA">
        <w:rPr>
          <w:rStyle w:val="CodeHTML"/>
          <w:rFonts w:eastAsiaTheme="majorEastAsia"/>
        </w:rPr>
        <w:t xml:space="preserve">         </w:t>
      </w:r>
      <w:r w:rsidRPr="00CC33DA">
        <w:rPr>
          <w:rStyle w:val="token"/>
        </w:rPr>
        <w:t>"Sig(Kpriv_device, nonce || VC)"</w:t>
      </w:r>
    </w:p>
    <w:p w14:paraId="36F01C64" w14:textId="77777777" w:rsidR="007D0299" w:rsidRPr="00CC33DA" w:rsidRDefault="007D0299" w:rsidP="00CC33DA">
      <w:pPr>
        <w:pStyle w:val="PrformatHTML"/>
        <w:shd w:val="clear" w:color="auto" w:fill="E7E6E6" w:themeFill="background2"/>
        <w:spacing w:line="360" w:lineRule="auto"/>
        <w:rPr>
          <w:rStyle w:val="CodeHTML"/>
          <w:rFonts w:eastAsiaTheme="majorEastAsia"/>
        </w:rPr>
      </w:pPr>
      <w:r w:rsidRPr="00CC33DA">
        <w:rPr>
          <w:rStyle w:val="CodeHTML"/>
          <w:rFonts w:eastAsiaTheme="majorEastAsia"/>
        </w:rPr>
        <w:t xml:space="preserve">  </w:t>
      </w:r>
      <w:r w:rsidRPr="00CC33DA">
        <w:rPr>
          <w:rStyle w:val="token"/>
        </w:rPr>
        <w:t>}</w:t>
      </w:r>
    </w:p>
    <w:p w14:paraId="347DF4D5" w14:textId="77777777" w:rsidR="007D0299" w:rsidRPr="00CC33DA" w:rsidRDefault="007D0299" w:rsidP="00CC33DA">
      <w:pPr>
        <w:pStyle w:val="PrformatHTML"/>
        <w:shd w:val="clear" w:color="auto" w:fill="E7E6E6" w:themeFill="background2"/>
        <w:spacing w:line="360" w:lineRule="auto"/>
      </w:pPr>
      <w:r w:rsidRPr="00CC33DA">
        <w:rPr>
          <w:rStyle w:val="token"/>
        </w:rPr>
        <w:t>}</w:t>
      </w:r>
    </w:p>
    <w:p w14:paraId="50B61A59" w14:textId="6D2D6A3E" w:rsidR="007D0299" w:rsidRPr="003E3B04" w:rsidRDefault="007D0299" w:rsidP="003E3B04">
      <w:pPr>
        <w:rPr>
          <w:rStyle w:val="lev"/>
          <w:b w:val="0"/>
          <w:bCs w:val="0"/>
        </w:rPr>
      </w:pPr>
      <w:r>
        <w:t xml:space="preserve">Le champ </w:t>
      </w:r>
      <w:r>
        <w:rPr>
          <w:rStyle w:val="CodeHTML"/>
          <w:rFonts w:eastAsiaTheme="majorEastAsia"/>
        </w:rPr>
        <w:t>challenge</w:t>
      </w:r>
      <w:r>
        <w:t xml:space="preserve"> contient le nonce fourni par Spring Boot, liant la présentation à cette session spécifique. Le champ </w:t>
      </w:r>
      <w:r>
        <w:rPr>
          <w:rStyle w:val="CodeHTML"/>
          <w:rFonts w:eastAsiaTheme="majorEastAsia"/>
        </w:rPr>
        <w:t>domain</w:t>
      </w:r>
      <w:r>
        <w:t xml:space="preserve"> identifie le Verifier cible, empêchant la réutilisation de la </w:t>
      </w:r>
      <w:r>
        <w:lastRenderedPageBreak/>
        <w:t xml:space="preserve">VP pour s'authentifier auprès d'un autre système. Le champ </w:t>
      </w:r>
      <w:r>
        <w:rPr>
          <w:rStyle w:val="CodeHTML"/>
          <w:rFonts w:eastAsiaTheme="majorEastAsia"/>
        </w:rPr>
        <w:t>proofValue</w:t>
      </w:r>
      <w:r>
        <w:t xml:space="preserve"> contient la signature du dispositif sur la concaténation du nonce et du VC, constituant la preuve de possession.</w:t>
      </w:r>
    </w:p>
    <w:p w14:paraId="666CA7D0" w14:textId="77777777" w:rsidR="003E3B04" w:rsidRDefault="003E3B04" w:rsidP="003E3B04">
      <w:pPr>
        <w:pStyle w:val="font-claude-response-body"/>
        <w:keepNext/>
        <w:jc w:val="center"/>
      </w:pPr>
      <w:r>
        <w:rPr>
          <w:noProof/>
        </w:rPr>
        <w:drawing>
          <wp:inline distT="0" distB="0" distL="0" distR="0" wp14:anchorId="575AD9EC" wp14:editId="4FC7F3F1">
            <wp:extent cx="4639901" cy="5434187"/>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2596" cy="5460767"/>
                    </a:xfrm>
                    <a:prstGeom prst="rect">
                      <a:avLst/>
                    </a:prstGeom>
                  </pic:spPr>
                </pic:pic>
              </a:graphicData>
            </a:graphic>
          </wp:inline>
        </w:drawing>
      </w:r>
    </w:p>
    <w:p w14:paraId="2E97DEAE" w14:textId="5D11967A" w:rsidR="003E3B04" w:rsidRDefault="003E3B04" w:rsidP="003E3B04">
      <w:pPr>
        <w:pStyle w:val="Lgende"/>
        <w:jc w:val="center"/>
      </w:pPr>
      <w:r>
        <w:t xml:space="preserve">Figure </w:t>
      </w:r>
      <w:r w:rsidR="00DD66D0">
        <w:fldChar w:fldCharType="begin"/>
      </w:r>
      <w:r w:rsidR="00DD66D0">
        <w:instrText xml:space="preserve"> STYLEREF 1 \s </w:instrText>
      </w:r>
      <w:r w:rsidR="00DD66D0">
        <w:fldChar w:fldCharType="separate"/>
      </w:r>
      <w:r w:rsidR="00D802C7">
        <w:rPr>
          <w:noProof/>
        </w:rPr>
        <w:t>1</w:t>
      </w:r>
      <w:r w:rsidR="00DD66D0">
        <w:rPr>
          <w:noProof/>
        </w:rPr>
        <w:fldChar w:fldCharType="end"/>
      </w:r>
      <w:r w:rsidR="00D802C7">
        <w:noBreakHyphen/>
      </w:r>
      <w:r w:rsidR="00DD66D0">
        <w:fldChar w:fldCharType="begin"/>
      </w:r>
      <w:r w:rsidR="00DD66D0">
        <w:instrText xml:space="preserve"> SEQ Figure \* ARABIC \s 1 </w:instrText>
      </w:r>
      <w:r w:rsidR="00DD66D0">
        <w:fldChar w:fldCharType="separate"/>
      </w:r>
      <w:r w:rsidR="00D802C7">
        <w:rPr>
          <w:noProof/>
        </w:rPr>
        <w:t>7</w:t>
      </w:r>
      <w:r w:rsidR="00DD66D0">
        <w:rPr>
          <w:noProof/>
        </w:rPr>
        <w:fldChar w:fldCharType="end"/>
      </w:r>
      <w:r>
        <w:t xml:space="preserve"> : </w:t>
      </w:r>
      <w:r w:rsidRPr="00511544">
        <w:t>Renouvellement du JWT PoP via Verifiable Presentation W3C</w:t>
      </w:r>
    </w:p>
    <w:p w14:paraId="18E4067C" w14:textId="5B1FD7D3" w:rsidR="007D0299" w:rsidRDefault="007D0299" w:rsidP="00CC33DA">
      <w:r>
        <w:t>La figure 3.</w:t>
      </w:r>
      <w:r w:rsidR="00A97603">
        <w:t>7</w:t>
      </w:r>
      <w:r>
        <w:t xml:space="preserve"> illustre le flux de renouvellement du JWT PoP en cinq étapes. Premièrement, la Gateway détecte l'expiration du JWT PoP (</w:t>
      </w:r>
      <w:r>
        <w:rPr>
          <w:rStyle w:val="CodeHTML"/>
          <w:rFonts w:eastAsiaTheme="majorEastAsia"/>
        </w:rPr>
        <w:t>JWT.exp &lt; now()</w:t>
      </w:r>
      <w:r>
        <w:t xml:space="preserve">) et demande une re-authentification au dispositif (flèches 1-2). Deuxièmement, Spring Boot génère un nonce aléatoire de 32 octets, le persiste dans Redis avec un TTL de 60 secondes, et le transmet au dispositif via la Gateway comme challenge (flèches 3-5). Troisièmement, le dispositif construit la VP en signant la concaténation du nonce et de son VC avec sa clé privée </w:t>
      </w:r>
      <w:r>
        <w:rPr>
          <w:rStyle w:val="CodeHTML"/>
          <w:rFonts w:eastAsiaTheme="majorEastAsia"/>
        </w:rPr>
        <w:t>Sig(Kpriv, nonce || VC)</w:t>
      </w:r>
      <w:r>
        <w:t>, et transmet la VP à Spring Boot (flèches 6-7).</w:t>
      </w:r>
    </w:p>
    <w:p w14:paraId="7ED99444" w14:textId="12C43A2C" w:rsidR="007D0299" w:rsidRDefault="007D0299" w:rsidP="00CC33DA">
      <w:r>
        <w:lastRenderedPageBreak/>
        <w:t xml:space="preserve">Quatrièmement, Spring Boot effectue trois vérifications indépendantes sur la VP reçue. Il vérifie la signature de l'Issuer sur le VC </w:t>
      </w:r>
      <w:r>
        <w:rPr>
          <w:rStyle w:val="CodeHTML"/>
          <w:rFonts w:eastAsiaTheme="majorEastAsia"/>
        </w:rPr>
        <w:t>Verify(Kpub_admin, VC)</w:t>
      </w:r>
      <w:r>
        <w:t xml:space="preserve"> pour confirmer que l'autorisation est légitime et non falsifiée. Il résout le DID sur Algorand pour confirmer le statut </w:t>
      </w:r>
      <w:r>
        <w:rPr>
          <w:rStyle w:val="CodeHTML"/>
          <w:rFonts w:eastAsiaTheme="majorEastAsia"/>
        </w:rPr>
        <w:t>ACTIVE</w:t>
      </w:r>
      <w:r>
        <w:t xml:space="preserve"> du dispositif (flèches 8-9). Il vérifie la signature du dispositif sur le nonce </w:t>
      </w:r>
      <w:r>
        <w:rPr>
          <w:rStyle w:val="CodeHTML"/>
          <w:rFonts w:eastAsiaTheme="majorEastAsia"/>
        </w:rPr>
        <w:t>Verify(Kpub_device, nonce||VC, σ)</w:t>
      </w:r>
      <w:r>
        <w:t xml:space="preserve"> pour confirmer la possession de Kpriv. Le nonce est immédiatement détruit dans Redis après cette vérification (flèche 10), garantissant la non-rejouabilité </w:t>
      </w:r>
      <w:r w:rsidR="000F13E9">
        <w:t>pour éviter</w:t>
      </w:r>
      <w:r>
        <w:t xml:space="preserve"> </w:t>
      </w:r>
      <w:r w:rsidR="000F13E9">
        <w:t>qu’</w:t>
      </w:r>
      <w:r>
        <w:t>un attaquant ayant intercepté la VP ne peut pas la réutiliser. Cinquièmement, Spring Boot génère un nouveau JWT PoP, renouvelle l'entrée Redis et transmet le JWT au dispositif (flèches 11-12).</w:t>
      </w:r>
    </w:p>
    <w:p w14:paraId="0A3FC0C2" w14:textId="21218A51" w:rsidR="007D0299" w:rsidRDefault="007D0299" w:rsidP="007D0299">
      <w:r>
        <w:t>Ce mécanisme présente un avantage architectural important : si l'Admin a émis un nouveau VC pour le dispositif avec des permissions modifiées ou une durée de validité renouvelée</w:t>
      </w:r>
      <w:r w:rsidR="000F13E9">
        <w:t>,</w:t>
      </w:r>
      <w:r>
        <w:t xml:space="preserve"> le dispositif utilisera automatiquement le nouveau VC lors du prochain renouvellement, sans intervention supplémentaire. Les nouvelles permissions sont ainsi propagées automatiquement dans Redis et prises en compte par la Gateway dès le renouvellement suivant.</w:t>
      </w:r>
    </w:p>
    <w:p w14:paraId="4AD27CA9" w14:textId="671B5ADA" w:rsidR="007D0299" w:rsidRDefault="007D0299" w:rsidP="007D0299">
      <w:pPr>
        <w:pStyle w:val="Titre3"/>
      </w:pPr>
      <w:r>
        <w:t>Règle universelle de décision pour le dispositif</w:t>
      </w:r>
    </w:p>
    <w:p w14:paraId="4CF59302" w14:textId="0DD5C5AB" w:rsidR="007D0299" w:rsidRDefault="007D0299" w:rsidP="000F13E9">
      <w:r>
        <w:t>Le comportement du dispositif face aux différentes situations d'authentification est gouverné par une règle de décision unique, illustrée par la figure 3.7, qui ne souffre aucune exception :</w:t>
      </w:r>
    </w:p>
    <w:p w14:paraId="0415A03A" w14:textId="0AE079CD" w:rsidR="007D0299" w:rsidRDefault="007D0299" w:rsidP="007D0299">
      <w:pPr>
        <w:pStyle w:val="font-claude-response-body"/>
      </w:pPr>
      <w:r>
        <w:rPr>
          <w:rStyle w:val="lev"/>
          <w:rFonts w:eastAsiaTheme="majorEastAsia"/>
        </w:rPr>
        <w:t xml:space="preserve">Figure 3.7 </w:t>
      </w:r>
      <w:r w:rsidR="00A97603">
        <w:rPr>
          <w:rStyle w:val="lev"/>
          <w:rFonts w:eastAsiaTheme="majorEastAsia"/>
        </w:rPr>
        <w:t>-</w:t>
      </w:r>
      <w:r>
        <w:rPr>
          <w:rStyle w:val="lev"/>
          <w:rFonts w:eastAsiaTheme="majorEastAsia"/>
        </w:rPr>
        <w:t xml:space="preserve"> Arbre de décision du dispositif IoT pour l'authentification</w:t>
      </w:r>
    </w:p>
    <w:p w14:paraId="4CB08525" w14:textId="77777777" w:rsidR="007D0299" w:rsidRDefault="007D0299" w:rsidP="007D0299">
      <w:pPr>
        <w:pStyle w:val="font-claude-response-body"/>
      </w:pPr>
      <w:r>
        <w:rPr>
          <w:rStyle w:val="Accentuation"/>
          <w:rFonts w:eastAsiaTheme="majorEastAsia"/>
        </w:rPr>
        <w:t>[Insérer ici le diagramme de décision vc_lifecycle ou decision_finale_vc_jwt]</w:t>
      </w:r>
    </w:p>
    <w:p w14:paraId="2AF0BF80" w14:textId="77777777" w:rsidR="007D0299" w:rsidRDefault="007D0299" w:rsidP="007D0299">
      <w:pPr>
        <w:pStyle w:val="font-claude-response-body"/>
      </w:pPr>
      <w:r>
        <w:rPr>
          <w:rStyle w:val="lev"/>
          <w:rFonts w:eastAsiaTheme="majorEastAsia"/>
        </w:rPr>
        <w:t>Légende de la figure 3.7 :</w:t>
      </w:r>
    </w:p>
    <w:p w14:paraId="70EF49EB" w14:textId="77777777" w:rsidR="007D0299" w:rsidRDefault="007D0299" w:rsidP="000F13E9">
      <w:pPr>
        <w:pStyle w:val="Paragraphedeliste"/>
        <w:numPr>
          <w:ilvl w:val="0"/>
          <w:numId w:val="20"/>
        </w:numPr>
      </w:pPr>
      <w:r>
        <w:t>Les nœuds de décision (losanges) représentent les conditions vérifiées localement par le dispositif</w:t>
      </w:r>
    </w:p>
    <w:p w14:paraId="26F3B3F5" w14:textId="77777777" w:rsidR="007D0299" w:rsidRDefault="007D0299" w:rsidP="000F13E9">
      <w:pPr>
        <w:pStyle w:val="Paragraphedeliste"/>
        <w:numPr>
          <w:ilvl w:val="0"/>
          <w:numId w:val="20"/>
        </w:numPr>
      </w:pPr>
      <w:r>
        <w:t>Les nœuds terminaux (rectangles) représentent les actions entreprises par le dispositif</w:t>
      </w:r>
    </w:p>
    <w:p w14:paraId="6E4B93F2" w14:textId="77777777" w:rsidR="007D0299" w:rsidRDefault="007D0299" w:rsidP="000F13E9">
      <w:pPr>
        <w:pStyle w:val="Paragraphedeliste"/>
        <w:numPr>
          <w:ilvl w:val="0"/>
          <w:numId w:val="20"/>
        </w:numPr>
      </w:pPr>
      <w:r w:rsidRPr="000F13E9">
        <w:rPr>
          <w:rStyle w:val="CodeHTML"/>
          <w:rFonts w:eastAsiaTheme="majorEastAsia"/>
        </w:rPr>
        <w:t>JWT.exp &gt; now()</w:t>
      </w:r>
      <w:r>
        <w:t xml:space="preserve"> : vérification locale de la validité temporelle du JWT PoP stocké en flash</w:t>
      </w:r>
    </w:p>
    <w:p w14:paraId="647791DD" w14:textId="77777777" w:rsidR="007D0299" w:rsidRDefault="007D0299" w:rsidP="000F13E9">
      <w:pPr>
        <w:pStyle w:val="Paragraphedeliste"/>
        <w:numPr>
          <w:ilvl w:val="0"/>
          <w:numId w:val="20"/>
        </w:numPr>
      </w:pPr>
      <w:r w:rsidRPr="000F13E9">
        <w:rPr>
          <w:rStyle w:val="CodeHTML"/>
          <w:rFonts w:eastAsiaTheme="majorEastAsia"/>
        </w:rPr>
        <w:t>VP</w:t>
      </w:r>
      <w:r>
        <w:t xml:space="preserve"> : Verifiable Presentation construite par le dispositif et présentée à Spring Boot</w:t>
      </w:r>
    </w:p>
    <w:p w14:paraId="27D56805" w14:textId="0162FEE0" w:rsidR="007D0299" w:rsidRDefault="007D0299" w:rsidP="007D0299">
      <w:r>
        <w:t>Le dispositif vérifie en premier lieu si son JWT PoP est encore valide (</w:t>
      </w:r>
      <w:r>
        <w:rPr>
          <w:rStyle w:val="CodeHTML"/>
          <w:rFonts w:eastAsiaTheme="majorEastAsia"/>
        </w:rPr>
        <w:t>JWT.exp &gt; now()</w:t>
      </w:r>
      <w:r>
        <w:t xml:space="preserve">). Dans l'affirmative, il l'utilise directement pour ses requêtes opérationnelles </w:t>
      </w:r>
      <w:r w:rsidR="000F13E9">
        <w:t>et</w:t>
      </w:r>
      <w:r>
        <w:t xml:space="preserve"> la Gateway traitera la requête via Redis sans solliciter le backend. Dans la négative</w:t>
      </w:r>
      <w:r w:rsidR="000F13E9">
        <w:t>,</w:t>
      </w:r>
      <w:r>
        <w:t xml:space="preserve"> que ce soit après expiration naturelle, après un redémarrage avec JWT expiré, ou lors de la première requête </w:t>
      </w:r>
      <w:r>
        <w:lastRenderedPageBreak/>
        <w:t>post-enrôlement</w:t>
      </w:r>
      <w:r w:rsidR="000F13E9">
        <w:t xml:space="preserve">, </w:t>
      </w:r>
      <w:r>
        <w:t>le dispositif présente une VP à Spring Boot pour obtenir un nouveau JWT PoP. Cette règle est invariante : le VC ne circule jamais sur le réseau en dehors de ce contexte de renouvellement de JWT.</w:t>
      </w:r>
    </w:p>
    <w:p w14:paraId="410442A3" w14:textId="4B8D992B" w:rsidR="007D0299" w:rsidRDefault="007D0299" w:rsidP="007D0299">
      <w:pPr>
        <w:pStyle w:val="Titre3"/>
      </w:pPr>
      <w:r>
        <w:t>Politique d'expiration et compromis sécurité/performance</w:t>
      </w:r>
    </w:p>
    <w:p w14:paraId="5B7D313E" w14:textId="77777777" w:rsidR="007D0299" w:rsidRDefault="007D0299" w:rsidP="000F13E9">
      <w:r>
        <w:t>L'architecture hybride introduit deux paramètres temporels distincts dont le réglage conditionne directement l'équilibre entre performance opérationnelle et réactivité aux événements de sécurité : le TTL Redis et la durée de vie du JWT PoP.</w:t>
      </w:r>
    </w:p>
    <w:p w14:paraId="6CD7030B" w14:textId="6A3AC1A4" w:rsidR="007D0299" w:rsidRDefault="007D0299" w:rsidP="000F13E9">
      <w:r>
        <w:t xml:space="preserve">Le </w:t>
      </w:r>
      <w:r>
        <w:rPr>
          <w:rStyle w:val="lev"/>
        </w:rPr>
        <w:t>TTL Redis</w:t>
      </w:r>
      <w:r>
        <w:t xml:space="preserve"> (fixé à 300 secondes dans ce prototype) gouverne la fréquence de revalidation des dispositifs actifs via Algorand. Un TTL court renforce la réactivité à la révocation</w:t>
      </w:r>
      <w:r w:rsidR="000F13E9">
        <w:t>,</w:t>
      </w:r>
      <w:r>
        <w:t xml:space="preserve"> un dispositif révoqué sera détecté au prochain cache MISS mais augmente proportionnellement le nombre d'appels Algorand, impactant les performances. Un TTL long améliore les performances mais retarde la détection des révocations. Le tableau suivant formalise ce compromis :</w:t>
      </w:r>
    </w:p>
    <w:p w14:paraId="2D99DB27" w14:textId="15340E8A" w:rsidR="003E2236" w:rsidRDefault="003E2236" w:rsidP="003E2236">
      <w:pPr>
        <w:pStyle w:val="Lgende"/>
        <w:keepNext/>
        <w:jc w:val="center"/>
      </w:pPr>
      <w:r>
        <w:t xml:space="preserve">Tableau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 Tableau \* ARABIC \s 1 </w:instrText>
      </w:r>
      <w:r w:rsidR="00DD66D0">
        <w:fldChar w:fldCharType="separate"/>
      </w:r>
      <w:r>
        <w:rPr>
          <w:noProof/>
        </w:rPr>
        <w:t>4</w:t>
      </w:r>
      <w:r w:rsidR="00DD66D0">
        <w:rPr>
          <w:noProof/>
        </w:rPr>
        <w:fldChar w:fldCharType="end"/>
      </w:r>
      <w:r>
        <w:t xml:space="preserve"> : </w:t>
      </w:r>
      <w:r w:rsidRPr="000542FB">
        <w:t xml:space="preserve"> Compromis performance/sécurité pour le TTL Redis</w:t>
      </w:r>
    </w:p>
    <w:tbl>
      <w:tblPr>
        <w:tblStyle w:val="TableauGrille1Clair"/>
        <w:tblW w:w="0" w:type="auto"/>
        <w:tblLook w:val="04A0" w:firstRow="1" w:lastRow="0" w:firstColumn="1" w:lastColumn="0" w:noHBand="0" w:noVBand="1"/>
      </w:tblPr>
      <w:tblGrid>
        <w:gridCol w:w="1136"/>
        <w:gridCol w:w="2414"/>
        <w:gridCol w:w="2684"/>
        <w:gridCol w:w="2828"/>
      </w:tblGrid>
      <w:tr w:rsidR="007D0299" w14:paraId="68AE026D" w14:textId="77777777" w:rsidTr="00FF2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9CAFF0" w14:textId="77777777" w:rsidR="007D0299" w:rsidRDefault="007D0299" w:rsidP="00FF2D1F">
            <w:pPr>
              <w:jc w:val="center"/>
            </w:pPr>
            <w:r>
              <w:rPr>
                <w:b w:val="0"/>
                <w:bCs w:val="0"/>
              </w:rPr>
              <w:t>TTL Redis</w:t>
            </w:r>
          </w:p>
        </w:tc>
        <w:tc>
          <w:tcPr>
            <w:tcW w:w="0" w:type="auto"/>
            <w:vAlign w:val="center"/>
            <w:hideMark/>
          </w:tcPr>
          <w:p w14:paraId="0916563E" w14:textId="77777777" w:rsidR="007D0299" w:rsidRDefault="007D0299"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Fréquence appels Algorand</w:t>
            </w:r>
          </w:p>
        </w:tc>
        <w:tc>
          <w:tcPr>
            <w:tcW w:w="0" w:type="auto"/>
            <w:vAlign w:val="center"/>
            <w:hideMark/>
          </w:tcPr>
          <w:p w14:paraId="38F74A03" w14:textId="77777777" w:rsidR="007D0299" w:rsidRDefault="007D0299"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Délai max détection révocation</w:t>
            </w:r>
          </w:p>
        </w:tc>
        <w:tc>
          <w:tcPr>
            <w:tcW w:w="0" w:type="auto"/>
            <w:vAlign w:val="center"/>
            <w:hideMark/>
          </w:tcPr>
          <w:p w14:paraId="01DF257E" w14:textId="77777777" w:rsidR="007D0299" w:rsidRDefault="007D0299"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w:t>
            </w:r>
          </w:p>
        </w:tc>
      </w:tr>
      <w:tr w:rsidR="007D0299" w14:paraId="08FCE20A"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9FFD84" w14:textId="77777777" w:rsidR="007D0299" w:rsidRDefault="007D0299" w:rsidP="00FF2D1F">
            <w:pPr>
              <w:jc w:val="center"/>
              <w:rPr>
                <w:b w:val="0"/>
                <w:bCs w:val="0"/>
              </w:rPr>
            </w:pPr>
            <w:r>
              <w:t>60s</w:t>
            </w:r>
          </w:p>
        </w:tc>
        <w:tc>
          <w:tcPr>
            <w:tcW w:w="0" w:type="auto"/>
            <w:vAlign w:val="center"/>
            <w:hideMark/>
          </w:tcPr>
          <w:p w14:paraId="72CDB3B3"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Élevée</w:t>
            </w:r>
          </w:p>
        </w:tc>
        <w:tc>
          <w:tcPr>
            <w:tcW w:w="0" w:type="auto"/>
            <w:vAlign w:val="center"/>
            <w:hideMark/>
          </w:tcPr>
          <w:p w14:paraId="5873D8E1"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1 minute</w:t>
            </w:r>
          </w:p>
        </w:tc>
        <w:tc>
          <w:tcPr>
            <w:tcW w:w="0" w:type="auto"/>
            <w:vAlign w:val="center"/>
            <w:hideMark/>
          </w:tcPr>
          <w:p w14:paraId="6F541D81"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Environnements critiques</w:t>
            </w:r>
          </w:p>
        </w:tc>
      </w:tr>
      <w:tr w:rsidR="007D0299" w14:paraId="2046C0A8"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785CFE" w14:textId="77777777" w:rsidR="007D0299" w:rsidRDefault="007D0299" w:rsidP="00FF2D1F">
            <w:pPr>
              <w:jc w:val="center"/>
            </w:pPr>
            <w:r>
              <w:t>300s</w:t>
            </w:r>
          </w:p>
        </w:tc>
        <w:tc>
          <w:tcPr>
            <w:tcW w:w="0" w:type="auto"/>
            <w:vAlign w:val="center"/>
            <w:hideMark/>
          </w:tcPr>
          <w:p w14:paraId="6C94616D"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Modérée</w:t>
            </w:r>
          </w:p>
        </w:tc>
        <w:tc>
          <w:tcPr>
            <w:tcW w:w="0" w:type="auto"/>
            <w:vAlign w:val="center"/>
            <w:hideMark/>
          </w:tcPr>
          <w:p w14:paraId="136A74AF"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5 minutes</w:t>
            </w:r>
          </w:p>
        </w:tc>
        <w:tc>
          <w:tcPr>
            <w:tcW w:w="0" w:type="auto"/>
            <w:vAlign w:val="center"/>
            <w:hideMark/>
          </w:tcPr>
          <w:p w14:paraId="760B0835"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Prototype (retenu)</w:t>
            </w:r>
          </w:p>
        </w:tc>
      </w:tr>
      <w:tr w:rsidR="007D0299" w14:paraId="2CF59029"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59B9FB" w14:textId="77777777" w:rsidR="007D0299" w:rsidRDefault="007D0299" w:rsidP="00FF2D1F">
            <w:pPr>
              <w:jc w:val="center"/>
            </w:pPr>
            <w:r>
              <w:t>900s</w:t>
            </w:r>
          </w:p>
        </w:tc>
        <w:tc>
          <w:tcPr>
            <w:tcW w:w="0" w:type="auto"/>
            <w:vAlign w:val="center"/>
            <w:hideMark/>
          </w:tcPr>
          <w:p w14:paraId="6E40C0ED"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Faible</w:t>
            </w:r>
          </w:p>
        </w:tc>
        <w:tc>
          <w:tcPr>
            <w:tcW w:w="0" w:type="auto"/>
            <w:vAlign w:val="center"/>
            <w:hideMark/>
          </w:tcPr>
          <w:p w14:paraId="45362FC5"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15 minutes</w:t>
            </w:r>
          </w:p>
        </w:tc>
        <w:tc>
          <w:tcPr>
            <w:tcW w:w="0" w:type="auto"/>
            <w:vAlign w:val="center"/>
            <w:hideMark/>
          </w:tcPr>
          <w:p w14:paraId="4AD37328"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Déploiements à grande échelle</w:t>
            </w:r>
          </w:p>
        </w:tc>
      </w:tr>
      <w:tr w:rsidR="007D0299" w14:paraId="664535F2"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A84B6F" w14:textId="77777777" w:rsidR="007D0299" w:rsidRDefault="007D0299" w:rsidP="00FF2D1F">
            <w:pPr>
              <w:jc w:val="center"/>
            </w:pPr>
            <w:r>
              <w:t>3600s</w:t>
            </w:r>
          </w:p>
        </w:tc>
        <w:tc>
          <w:tcPr>
            <w:tcW w:w="0" w:type="auto"/>
            <w:vAlign w:val="center"/>
            <w:hideMark/>
          </w:tcPr>
          <w:p w14:paraId="4A62D9A9"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Très faible</w:t>
            </w:r>
          </w:p>
        </w:tc>
        <w:tc>
          <w:tcPr>
            <w:tcW w:w="0" w:type="auto"/>
            <w:vAlign w:val="center"/>
            <w:hideMark/>
          </w:tcPr>
          <w:p w14:paraId="4D44F74B"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1 heure</w:t>
            </w:r>
          </w:p>
        </w:tc>
        <w:tc>
          <w:tcPr>
            <w:tcW w:w="0" w:type="auto"/>
            <w:vAlign w:val="center"/>
            <w:hideMark/>
          </w:tcPr>
          <w:p w14:paraId="69CFDC59"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IoT basse consommation</w:t>
            </w:r>
          </w:p>
        </w:tc>
      </w:tr>
    </w:tbl>
    <w:p w14:paraId="0833692C" w14:textId="082068C1" w:rsidR="007D0299" w:rsidRDefault="007D0299" w:rsidP="009205B0">
      <w:r>
        <w:t xml:space="preserve">La </w:t>
      </w:r>
      <w:r>
        <w:rPr>
          <w:rStyle w:val="lev"/>
        </w:rPr>
        <w:t>durée de vie du JWT PoP</w:t>
      </w:r>
      <w:r>
        <w:t xml:space="preserve"> (fixée à une heure dans ce prototype) gouverne la fréquence de présentation de la VP et donc la fréquence de vérification du VC. Une durée courte renforce la sécurité </w:t>
      </w:r>
      <w:r w:rsidR="009205B0">
        <w:t xml:space="preserve">et </w:t>
      </w:r>
      <w:r>
        <w:t>un JWT compromis est rapidement invalidé</w:t>
      </w:r>
      <w:r w:rsidR="009205B0">
        <w:t>,</w:t>
      </w:r>
      <w:r>
        <w:t xml:space="preserve"> mais augmente la fréquence des renouvellements et donc des transmissions de VP. Une durée longue réduit la charge réseau mais élargit la fenêtre d'exploitation d'un JWT compromis. Le tableau suivant présente les compromis associés selon le type de déploiement :</w:t>
      </w:r>
    </w:p>
    <w:p w14:paraId="4A35B518" w14:textId="73A8C3D7" w:rsidR="003E2236" w:rsidRDefault="003E2236" w:rsidP="003E2236">
      <w:pPr>
        <w:pStyle w:val="Lgende"/>
        <w:keepNext/>
        <w:jc w:val="center"/>
      </w:pPr>
      <w:r>
        <w:t xml:space="preserve">Tableau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 Ta</w:instrText>
      </w:r>
      <w:r w:rsidR="00DD66D0">
        <w:instrText xml:space="preserve">bleau \* ARABIC \s 1 </w:instrText>
      </w:r>
      <w:r w:rsidR="00DD66D0">
        <w:fldChar w:fldCharType="separate"/>
      </w:r>
      <w:r>
        <w:rPr>
          <w:noProof/>
        </w:rPr>
        <w:t>5</w:t>
      </w:r>
      <w:r w:rsidR="00DD66D0">
        <w:rPr>
          <w:noProof/>
        </w:rPr>
        <w:fldChar w:fldCharType="end"/>
      </w:r>
      <w:r>
        <w:t xml:space="preserve"> : </w:t>
      </w:r>
      <w:r w:rsidRPr="00120C9D">
        <w:t>Compromis performance/sécurité pour la durée de vie du JWT PoP</w:t>
      </w:r>
    </w:p>
    <w:tbl>
      <w:tblPr>
        <w:tblStyle w:val="TableauGrille1Clair"/>
        <w:tblW w:w="0" w:type="auto"/>
        <w:tblLook w:val="04A0" w:firstRow="1" w:lastRow="0" w:firstColumn="1" w:lastColumn="0" w:noHBand="0" w:noVBand="1"/>
      </w:tblPr>
      <w:tblGrid>
        <w:gridCol w:w="1657"/>
        <w:gridCol w:w="1906"/>
        <w:gridCol w:w="3287"/>
        <w:gridCol w:w="2212"/>
      </w:tblGrid>
      <w:tr w:rsidR="000E42A7" w14:paraId="6634BDAC" w14:textId="77777777" w:rsidTr="00FF2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671CF" w14:textId="77777777" w:rsidR="007D0299" w:rsidRDefault="007D0299" w:rsidP="00FF2D1F">
            <w:pPr>
              <w:jc w:val="center"/>
            </w:pPr>
            <w:r>
              <w:rPr>
                <w:b w:val="0"/>
                <w:bCs w:val="0"/>
              </w:rPr>
              <w:t>Durée JWT PoP</w:t>
            </w:r>
          </w:p>
        </w:tc>
        <w:tc>
          <w:tcPr>
            <w:tcW w:w="0" w:type="auto"/>
            <w:vAlign w:val="center"/>
            <w:hideMark/>
          </w:tcPr>
          <w:p w14:paraId="0A58EE37" w14:textId="77777777" w:rsidR="007D0299" w:rsidRDefault="007D0299"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Fréquence VP/jour</w:t>
            </w:r>
          </w:p>
        </w:tc>
        <w:tc>
          <w:tcPr>
            <w:tcW w:w="0" w:type="auto"/>
            <w:vAlign w:val="center"/>
            <w:hideMark/>
          </w:tcPr>
          <w:p w14:paraId="10B7698F" w14:textId="77777777" w:rsidR="007D0299" w:rsidRDefault="007D0299"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Surcoût réseau (VC ~600 octets)</w:t>
            </w:r>
          </w:p>
        </w:tc>
        <w:tc>
          <w:tcPr>
            <w:tcW w:w="0" w:type="auto"/>
            <w:vAlign w:val="center"/>
            <w:hideMark/>
          </w:tcPr>
          <w:p w14:paraId="6759418D" w14:textId="77777777" w:rsidR="007D0299" w:rsidRDefault="007D0299"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w:t>
            </w:r>
          </w:p>
        </w:tc>
      </w:tr>
      <w:tr w:rsidR="000E42A7" w14:paraId="7F256EAA"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5D6E91" w14:textId="77777777" w:rsidR="007D0299" w:rsidRDefault="007D0299" w:rsidP="00FF2D1F">
            <w:pPr>
              <w:jc w:val="center"/>
              <w:rPr>
                <w:b w:val="0"/>
                <w:bCs w:val="0"/>
              </w:rPr>
            </w:pPr>
            <w:r>
              <w:lastRenderedPageBreak/>
              <w:t>15 minutes</w:t>
            </w:r>
          </w:p>
        </w:tc>
        <w:tc>
          <w:tcPr>
            <w:tcW w:w="0" w:type="auto"/>
            <w:vAlign w:val="center"/>
            <w:hideMark/>
          </w:tcPr>
          <w:p w14:paraId="6B67668C"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96 fois</w:t>
            </w:r>
          </w:p>
        </w:tc>
        <w:tc>
          <w:tcPr>
            <w:tcW w:w="0" w:type="auto"/>
            <w:vAlign w:val="center"/>
            <w:hideMark/>
          </w:tcPr>
          <w:p w14:paraId="78D5F9B3" w14:textId="5D4A197D"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Élevé</w:t>
            </w:r>
            <w:r w:rsidR="009205B0">
              <w:t xml:space="preserve"> -</w:t>
            </w:r>
            <w:r>
              <w:t xml:space="preserve"> déconseillé IoT contraint</w:t>
            </w:r>
          </w:p>
        </w:tc>
        <w:tc>
          <w:tcPr>
            <w:tcW w:w="0" w:type="auto"/>
            <w:vAlign w:val="center"/>
            <w:hideMark/>
          </w:tcPr>
          <w:p w14:paraId="43D93725"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Sécurité maximale</w:t>
            </w:r>
          </w:p>
        </w:tc>
      </w:tr>
      <w:tr w:rsidR="000E42A7" w14:paraId="11E5C61B"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1362FF" w14:textId="77777777" w:rsidR="007D0299" w:rsidRDefault="007D0299" w:rsidP="00FF2D1F">
            <w:pPr>
              <w:jc w:val="center"/>
            </w:pPr>
            <w:r>
              <w:t>1 heure</w:t>
            </w:r>
          </w:p>
        </w:tc>
        <w:tc>
          <w:tcPr>
            <w:tcW w:w="0" w:type="auto"/>
            <w:vAlign w:val="center"/>
            <w:hideMark/>
          </w:tcPr>
          <w:p w14:paraId="34C9B890"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24 fois</w:t>
            </w:r>
          </w:p>
        </w:tc>
        <w:tc>
          <w:tcPr>
            <w:tcW w:w="0" w:type="auto"/>
            <w:vAlign w:val="center"/>
            <w:hideMark/>
          </w:tcPr>
          <w:p w14:paraId="39BA43AE" w14:textId="418F3C91"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 xml:space="preserve">Modéré </w:t>
            </w:r>
            <w:r w:rsidR="009205B0">
              <w:t>-</w:t>
            </w:r>
            <w:r>
              <w:t xml:space="preserve"> acceptable WiFi/Ethernet</w:t>
            </w:r>
          </w:p>
        </w:tc>
        <w:tc>
          <w:tcPr>
            <w:tcW w:w="0" w:type="auto"/>
            <w:vAlign w:val="center"/>
            <w:hideMark/>
          </w:tcPr>
          <w:p w14:paraId="39C33C1C"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Prototype (retenu)</w:t>
            </w:r>
          </w:p>
        </w:tc>
      </w:tr>
      <w:tr w:rsidR="000E42A7" w14:paraId="3758AD25"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EDBBAC" w14:textId="77777777" w:rsidR="007D0299" w:rsidRDefault="007D0299" w:rsidP="00FF2D1F">
            <w:pPr>
              <w:jc w:val="center"/>
            </w:pPr>
            <w:r>
              <w:t>8 heures</w:t>
            </w:r>
          </w:p>
        </w:tc>
        <w:tc>
          <w:tcPr>
            <w:tcW w:w="0" w:type="auto"/>
            <w:vAlign w:val="center"/>
            <w:hideMark/>
          </w:tcPr>
          <w:p w14:paraId="5945825C"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3 fois</w:t>
            </w:r>
          </w:p>
        </w:tc>
        <w:tc>
          <w:tcPr>
            <w:tcW w:w="0" w:type="auto"/>
            <w:vAlign w:val="center"/>
            <w:hideMark/>
          </w:tcPr>
          <w:p w14:paraId="5AA6EB32" w14:textId="15CC353B"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 xml:space="preserve">Faible </w:t>
            </w:r>
            <w:r w:rsidR="009205B0">
              <w:t>-</w:t>
            </w:r>
            <w:r>
              <w:t xml:space="preserve"> recommandé IoT contraint</w:t>
            </w:r>
          </w:p>
        </w:tc>
        <w:tc>
          <w:tcPr>
            <w:tcW w:w="0" w:type="auto"/>
            <w:vAlign w:val="center"/>
            <w:hideMark/>
          </w:tcPr>
          <w:p w14:paraId="5099CCF5"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Production standard</w:t>
            </w:r>
          </w:p>
        </w:tc>
      </w:tr>
      <w:tr w:rsidR="000E42A7" w14:paraId="2DCBA49A"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F72B9F" w14:textId="77777777" w:rsidR="007D0299" w:rsidRDefault="007D0299" w:rsidP="00FF2D1F">
            <w:pPr>
              <w:jc w:val="center"/>
            </w:pPr>
            <w:r>
              <w:t>24 heures</w:t>
            </w:r>
          </w:p>
        </w:tc>
        <w:tc>
          <w:tcPr>
            <w:tcW w:w="0" w:type="auto"/>
            <w:vAlign w:val="center"/>
            <w:hideMark/>
          </w:tcPr>
          <w:p w14:paraId="28516208"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1 fois</w:t>
            </w:r>
          </w:p>
        </w:tc>
        <w:tc>
          <w:tcPr>
            <w:tcW w:w="0" w:type="auto"/>
            <w:vAlign w:val="center"/>
            <w:hideMark/>
          </w:tcPr>
          <w:p w14:paraId="552A9CA1"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Négligeable</w:t>
            </w:r>
          </w:p>
        </w:tc>
        <w:tc>
          <w:tcPr>
            <w:tcW w:w="0" w:type="auto"/>
            <w:vAlign w:val="center"/>
            <w:hideMark/>
          </w:tcPr>
          <w:p w14:paraId="5EC7B084" w14:textId="77777777" w:rsidR="007D0299" w:rsidRDefault="007D0299" w:rsidP="00FF2D1F">
            <w:pPr>
              <w:jc w:val="center"/>
              <w:cnfStyle w:val="000000000000" w:firstRow="0" w:lastRow="0" w:firstColumn="0" w:lastColumn="0" w:oddVBand="0" w:evenVBand="0" w:oddHBand="0" w:evenHBand="0" w:firstRowFirstColumn="0" w:firstRowLastColumn="0" w:lastRowFirstColumn="0" w:lastRowLastColumn="0"/>
            </w:pPr>
            <w:r>
              <w:t>LoRaWAN / NB-IoT</w:t>
            </w:r>
          </w:p>
        </w:tc>
      </w:tr>
    </w:tbl>
    <w:p w14:paraId="787669F4" w14:textId="77777777" w:rsidR="007D0299" w:rsidRDefault="007D0299" w:rsidP="009205B0">
      <w:r>
        <w:t>Ces deux paramètres sont indépendants et doivent être configurés conjointement selon le profil de sécurité du déploiement. Pour le prototype présenté dans ce mémoire, les valeurs TTL Redis = 300 secondes et durée JWT PoP = 1 heure constituent un compromis raisonnable permettant de valider l'ensemble des fonctionnalités du système dans un environnement de test.</w:t>
      </w:r>
    </w:p>
    <w:p w14:paraId="5503BDC6" w14:textId="05675344" w:rsidR="0064109E" w:rsidRDefault="0064109E" w:rsidP="0064109E">
      <w:pPr>
        <w:pStyle w:val="Titre2"/>
        <w:rPr>
          <w:sz w:val="36"/>
        </w:rPr>
      </w:pPr>
      <w:r>
        <w:t xml:space="preserve">Phase </w:t>
      </w:r>
      <w:r w:rsidR="00682633">
        <w:t>3</w:t>
      </w:r>
      <w:r>
        <w:t xml:space="preserve"> : Révocation et Gestion du Cycle de Vie</w:t>
      </w:r>
    </w:p>
    <w:p w14:paraId="0B943631" w14:textId="67F21B49" w:rsidR="0064109E" w:rsidRDefault="0064109E" w:rsidP="0064109E">
      <w:r>
        <w:t>La révocation constitue la phase terminale du cycle de vie d'un dispositif IoT au sein du système proposé. Elle est déclenchée par l'Administrateur dans quatre situations principales : la compromission physique ou logicielle du dispositif, la perte ou le vol du matériel, le remplacement par un nouveau dispositif, ou le décommissionnement planifié en fin de vie. La révocation doit satisfaire trois exigences simultanées et potentiellement contradictoires : l'</w:t>
      </w:r>
      <w:r>
        <w:rPr>
          <w:rStyle w:val="lev"/>
        </w:rPr>
        <w:t>immédiateté</w:t>
      </w:r>
      <w:r>
        <w:t xml:space="preserve"> : l'accès du dispositif doit être bloqué dès que possible après la décision de révocation, la </w:t>
      </w:r>
      <w:r>
        <w:rPr>
          <w:rStyle w:val="lev"/>
        </w:rPr>
        <w:t>permanence</w:t>
      </w:r>
      <w:r>
        <w:t xml:space="preserve"> : la preuve de révocation doit être conservée de façon non répudiable et la </w:t>
      </w:r>
      <w:r>
        <w:rPr>
          <w:rStyle w:val="lev"/>
        </w:rPr>
        <w:t>traçabilité</w:t>
      </w:r>
      <w:r>
        <w:t> : l'événement doit être journalisé avec son contexte pour les besoins d'audit.</w:t>
      </w:r>
    </w:p>
    <w:p w14:paraId="391290E5" w14:textId="0A355815" w:rsidR="0064109E" w:rsidRDefault="0064109E" w:rsidP="0064109E">
      <w:r>
        <w:t>L'architecture hybride proposée répond à ces trois exigences en distribuant la révocation sur ses trois couches fonctionnelles selon leurs propriétés respectives : Redis assure l'immédiateté par suppression instantanée de l'entrée du dispositif, Algorand assure la permanence par publication d'une transaction immuable, et PostgreSQL assure la traçabilité par journalisation durable avec motif et horodatage.</w:t>
      </w:r>
    </w:p>
    <w:p w14:paraId="184D7C88" w14:textId="46332730" w:rsidR="0064109E" w:rsidRDefault="0064109E" w:rsidP="0064109E">
      <w:pPr>
        <w:pStyle w:val="Titre3"/>
      </w:pPr>
      <w:r>
        <w:t>Processus de révocation</w:t>
      </w:r>
      <w:r w:rsidR="00E142D0">
        <w:t> :</w:t>
      </w:r>
      <w:r>
        <w:t xml:space="preserve"> orchestration par Spring Boot</w:t>
      </w:r>
    </w:p>
    <w:p w14:paraId="2EF753F8" w14:textId="4BCCA657" w:rsidR="0064109E" w:rsidRDefault="0064109E" w:rsidP="0064109E">
      <w:r>
        <w:t xml:space="preserve">La révocation est initiée par l'Administrateur via une requête HTTP DELETE à l'endpoint </w:t>
      </w:r>
      <w:r>
        <w:rPr>
          <w:rStyle w:val="CodeHTML"/>
          <w:rFonts w:eastAsiaTheme="majorEastAsia"/>
        </w:rPr>
        <w:t>/api/admin/devices/{DID}</w:t>
      </w:r>
      <w:r>
        <w:t xml:space="preserve"> de Spring Boot, accompagnée du motif de révocation. Spring Boot orchestre la séquence de révocation en respectant un ordre précis des opérations, dicté par des considérations de cohérence et de sécurité.</w:t>
      </w:r>
    </w:p>
    <w:p w14:paraId="7E49B38E" w14:textId="77777777" w:rsidR="00A43D43" w:rsidRDefault="00A43D43" w:rsidP="00A43D43">
      <w:pPr>
        <w:pStyle w:val="font-claude-response-body"/>
        <w:keepNext/>
        <w:jc w:val="center"/>
      </w:pPr>
      <w:r>
        <w:rPr>
          <w:noProof/>
        </w:rPr>
        <w:lastRenderedPageBreak/>
        <w:drawing>
          <wp:inline distT="0" distB="0" distL="0" distR="0" wp14:anchorId="15B08126" wp14:editId="406C9505">
            <wp:extent cx="5322136" cy="2700961"/>
            <wp:effectExtent l="0" t="0" r="0" b="444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2095" cy="2711090"/>
                    </a:xfrm>
                    <a:prstGeom prst="rect">
                      <a:avLst/>
                    </a:prstGeom>
                  </pic:spPr>
                </pic:pic>
              </a:graphicData>
            </a:graphic>
          </wp:inline>
        </w:drawing>
      </w:r>
    </w:p>
    <w:p w14:paraId="3F254AD6" w14:textId="5BDE2B30" w:rsidR="00A43D43" w:rsidRDefault="00A43D43" w:rsidP="00A43D43">
      <w:pPr>
        <w:pStyle w:val="Lgende"/>
        <w:jc w:val="center"/>
      </w:pPr>
      <w:r>
        <w:t xml:space="preserve">Figure </w:t>
      </w:r>
      <w:r w:rsidR="00DD66D0">
        <w:fldChar w:fldCharType="begin"/>
      </w:r>
      <w:r w:rsidR="00DD66D0">
        <w:instrText xml:space="preserve"> STYLEREF 1 \s </w:instrText>
      </w:r>
      <w:r w:rsidR="00DD66D0">
        <w:fldChar w:fldCharType="separate"/>
      </w:r>
      <w:r w:rsidR="00D802C7">
        <w:rPr>
          <w:noProof/>
        </w:rPr>
        <w:t>1</w:t>
      </w:r>
      <w:r w:rsidR="00DD66D0">
        <w:rPr>
          <w:noProof/>
        </w:rPr>
        <w:fldChar w:fldCharType="end"/>
      </w:r>
      <w:r w:rsidR="00D802C7">
        <w:noBreakHyphen/>
      </w:r>
      <w:r w:rsidR="00DD66D0">
        <w:fldChar w:fldCharType="begin"/>
      </w:r>
      <w:r w:rsidR="00DD66D0">
        <w:instrText xml:space="preserve"> SEQ Figure \* ARABIC \s 1 </w:instrText>
      </w:r>
      <w:r w:rsidR="00DD66D0">
        <w:fldChar w:fldCharType="separate"/>
      </w:r>
      <w:r w:rsidR="00D802C7">
        <w:rPr>
          <w:noProof/>
        </w:rPr>
        <w:t>8</w:t>
      </w:r>
      <w:r w:rsidR="00DD66D0">
        <w:rPr>
          <w:noProof/>
        </w:rPr>
        <w:fldChar w:fldCharType="end"/>
      </w:r>
      <w:r>
        <w:t xml:space="preserve"> : </w:t>
      </w:r>
      <w:r w:rsidRPr="008D7910">
        <w:t>Processus de révocation d'un dispositif IoT</w:t>
      </w:r>
    </w:p>
    <w:p w14:paraId="084ED960" w14:textId="542E3627" w:rsidR="0064109E" w:rsidRDefault="0064109E" w:rsidP="00E142D0">
      <w:r>
        <w:t>La figure 3.</w:t>
      </w:r>
      <w:r w:rsidR="00A576BE">
        <w:t>8</w:t>
      </w:r>
      <w:r>
        <w:t xml:space="preserve"> illustre la séquence de révocation en cinq étapes. L'Administrateur soumet la requête de révocation à Spring Boot (flèche 1). Spring Boot vérifie les droits d'administration et l'existence du dispositif dans PostgreSQL, puis soumet une transaction au smart contract Algorand pour passer le statut du DID de </w:t>
      </w:r>
      <w:r>
        <w:rPr>
          <w:rStyle w:val="CodeHTML"/>
          <w:rFonts w:eastAsiaTheme="majorEastAsia"/>
        </w:rPr>
        <w:t>ACTIVE</w:t>
      </w:r>
      <w:r>
        <w:t xml:space="preserve"> à </w:t>
      </w:r>
      <w:r>
        <w:rPr>
          <w:rStyle w:val="CodeHTML"/>
          <w:rFonts w:eastAsiaTheme="majorEastAsia"/>
        </w:rPr>
        <w:t>REVOKED</w:t>
      </w:r>
      <w:r>
        <w:t xml:space="preserve"> (flèche 2). Cette transaction est signée par la clé privée de l'Administrateur </w:t>
      </w:r>
      <w:r w:rsidR="00E142D0">
        <w:t>se qui</w:t>
      </w:r>
      <w:r>
        <w:t xml:space="preserve"> garantissant que seul l'Administrateur légitime peut révoquer un dispositif on-chain et confirmée en environ quatre secondes (flèche 3).</w:t>
      </w:r>
    </w:p>
    <w:p w14:paraId="1A3085F1" w14:textId="20C8DB09" w:rsidR="0064109E" w:rsidRDefault="0064109E" w:rsidP="0064109E">
      <w:r>
        <w:t xml:space="preserve">L'ordre des opérations suivantes est délibéré et sécuritairement justifié. Spring Boot attend la confirmation de la transaction Algorand avant de supprimer l'entrée Redis, car le </w:t>
      </w:r>
      <w:r>
        <w:rPr>
          <w:rStyle w:val="CodeHTML"/>
          <w:rFonts w:eastAsiaTheme="majorEastAsia"/>
        </w:rPr>
        <w:t>txID</w:t>
      </w:r>
      <w:r>
        <w:t xml:space="preserve"> retourné constitue la preuve on-chain nécessaire à la mise à jour cohérente de PostgreSQL. Une suppression Redis avant confirmation blockchain créerait une fenêtre d'incohérence où le dispositif serait bloqué off-chain sans preuve on-chain de sa révocation. Une fois le </w:t>
      </w:r>
      <w:r>
        <w:rPr>
          <w:rStyle w:val="CodeHTML"/>
          <w:rFonts w:eastAsiaTheme="majorEastAsia"/>
        </w:rPr>
        <w:t>txID</w:t>
      </w:r>
      <w:r>
        <w:t xml:space="preserve"> reçu, Spring Boot supprime immédiatement l'entrée Redis via </w:t>
      </w:r>
      <w:r>
        <w:rPr>
          <w:rStyle w:val="CodeHTML"/>
          <w:rFonts w:eastAsiaTheme="majorEastAsia"/>
        </w:rPr>
        <w:t>DEL device:{DID}</w:t>
      </w:r>
      <w:r>
        <w:t xml:space="preserve"> (flèche 4), provoquant un cache miss garanti à la prochaine requête du dispositif. Spring Boot met enfin à jour PostgreSQL avec le statut </w:t>
      </w:r>
      <w:r>
        <w:rPr>
          <w:rStyle w:val="CodeHTML"/>
          <w:rFonts w:eastAsiaTheme="majorEastAsia"/>
        </w:rPr>
        <w:t>REVOKED</w:t>
      </w:r>
      <w:r>
        <w:t xml:space="preserve">, le </w:t>
      </w:r>
      <w:r>
        <w:rPr>
          <w:rStyle w:val="CodeHTML"/>
          <w:rFonts w:eastAsiaTheme="majorEastAsia"/>
        </w:rPr>
        <w:t>txID</w:t>
      </w:r>
      <w:r>
        <w:t xml:space="preserve"> blockchain, l'horodatage et le motif de révocation (flèche 5), et retourne une confirmation à l'Administrateur.</w:t>
      </w:r>
    </w:p>
    <w:p w14:paraId="528F3150" w14:textId="1C402055" w:rsidR="0064109E" w:rsidRDefault="0064109E" w:rsidP="0064109E">
      <w:pPr>
        <w:pStyle w:val="Titre3"/>
      </w:pPr>
      <w:r>
        <w:t>Comportement du système après révocation</w:t>
      </w:r>
    </w:p>
    <w:p w14:paraId="3AAAD111" w14:textId="3D826A76" w:rsidR="0064109E" w:rsidRDefault="0064109E" w:rsidP="0064109E">
      <w:r>
        <w:t xml:space="preserve">La révocation ayant supprimé l'entrée Redis du dispositif, toute requête ultérieure de </w:t>
      </w:r>
      <w:r w:rsidR="00E142D0">
        <w:t>cette dernière déclenche</w:t>
      </w:r>
      <w:r>
        <w:t xml:space="preserve"> inévitablement un cache miss. La Gateway, ne trouvant pas d'entrée valide dans Redis, relaie la requête vers Spring Boot qui interroge Algorand et reçoit le statut </w:t>
      </w:r>
      <w:r>
        <w:rPr>
          <w:rStyle w:val="CodeHTML"/>
          <w:rFonts w:eastAsiaTheme="majorEastAsia"/>
        </w:rPr>
        <w:t>REVOKED</w:t>
      </w:r>
      <w:r>
        <w:t xml:space="preserve">. </w:t>
      </w:r>
      <w:r>
        <w:lastRenderedPageBreak/>
        <w:t>Spring Boot retourne une réponse HTTP 403 Forbidden à la Gateway qui la transmet au dispositif.</w:t>
      </w:r>
    </w:p>
    <w:p w14:paraId="6114D9FF" w14:textId="77777777" w:rsidR="00970E5E" w:rsidRDefault="00970E5E" w:rsidP="00970E5E">
      <w:pPr>
        <w:pStyle w:val="font-claude-response-body"/>
        <w:keepNext/>
        <w:jc w:val="center"/>
      </w:pPr>
      <w:r>
        <w:rPr>
          <w:noProof/>
        </w:rPr>
        <w:drawing>
          <wp:inline distT="0" distB="0" distL="0" distR="0" wp14:anchorId="09CD1AF2" wp14:editId="64F993E8">
            <wp:extent cx="5218103" cy="2416939"/>
            <wp:effectExtent l="0" t="0" r="1905"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33787" cy="2424204"/>
                    </a:xfrm>
                    <a:prstGeom prst="rect">
                      <a:avLst/>
                    </a:prstGeom>
                  </pic:spPr>
                </pic:pic>
              </a:graphicData>
            </a:graphic>
          </wp:inline>
        </w:drawing>
      </w:r>
    </w:p>
    <w:p w14:paraId="6292C218" w14:textId="139E188A" w:rsidR="00970E5E" w:rsidRDefault="00970E5E" w:rsidP="00970E5E">
      <w:pPr>
        <w:pStyle w:val="Lgende"/>
        <w:jc w:val="center"/>
      </w:pPr>
      <w:r>
        <w:t xml:space="preserve">Figure </w:t>
      </w:r>
      <w:r w:rsidR="00DD66D0">
        <w:fldChar w:fldCharType="begin"/>
      </w:r>
      <w:r w:rsidR="00DD66D0">
        <w:instrText xml:space="preserve"> STYLEREF 1 \s </w:instrText>
      </w:r>
      <w:r w:rsidR="00DD66D0">
        <w:fldChar w:fldCharType="separate"/>
      </w:r>
      <w:r w:rsidR="00D802C7">
        <w:rPr>
          <w:noProof/>
        </w:rPr>
        <w:t>1</w:t>
      </w:r>
      <w:r w:rsidR="00DD66D0">
        <w:rPr>
          <w:noProof/>
        </w:rPr>
        <w:fldChar w:fldCharType="end"/>
      </w:r>
      <w:r w:rsidR="00D802C7">
        <w:noBreakHyphen/>
      </w:r>
      <w:r w:rsidR="00DD66D0">
        <w:fldChar w:fldCharType="begin"/>
      </w:r>
      <w:r w:rsidR="00DD66D0">
        <w:instrText xml:space="preserve"> SEQ Figure \* ARABIC \s 1 </w:instrText>
      </w:r>
      <w:r w:rsidR="00DD66D0">
        <w:fldChar w:fldCharType="separate"/>
      </w:r>
      <w:r w:rsidR="00D802C7">
        <w:rPr>
          <w:noProof/>
        </w:rPr>
        <w:t>9</w:t>
      </w:r>
      <w:r w:rsidR="00DD66D0">
        <w:rPr>
          <w:noProof/>
        </w:rPr>
        <w:fldChar w:fldCharType="end"/>
      </w:r>
      <w:r>
        <w:t xml:space="preserve"> : </w:t>
      </w:r>
      <w:r w:rsidRPr="00CF2AA1">
        <w:t>Tentative de connexion d'un dispositif révoqué</w:t>
      </w:r>
    </w:p>
    <w:p w14:paraId="4C328452" w14:textId="3A69ABDE" w:rsidR="0064109E" w:rsidRDefault="0064109E" w:rsidP="00E142D0">
      <w:r>
        <w:t>La figure 3.</w:t>
      </w:r>
      <w:r w:rsidR="00A576BE">
        <w:t>9</w:t>
      </w:r>
      <w:r>
        <w:t xml:space="preserve"> illustre le comportement du système face à un dispositif révoqué. Un point critique mérite d'être souligné : même si le dispositif possède encore un JWT PoP dont l'expiration n'est pas atteinte, la suppression de son entrée Redis lors de la révocation rend ce token inopérant. La Gateway, ne trouvant pas l'entrée Redis, est contrainte de solliciter Spring Boot qui consulte Algorand et découvre le statut </w:t>
      </w:r>
      <w:r>
        <w:rPr>
          <w:rStyle w:val="CodeHTML"/>
          <w:rFonts w:eastAsiaTheme="majorEastAsia"/>
        </w:rPr>
        <w:t>REVOKED</w:t>
      </w:r>
      <w:r w:rsidR="00E142D0">
        <w:t>,</w:t>
      </w:r>
      <w:r>
        <w:t xml:space="preserve"> le JWT PoP valide ne suffit pas à contourner la révocation. Cette propriété garantit que la révocation est effective </w:t>
      </w:r>
      <w:r>
        <w:rPr>
          <w:rStyle w:val="lev"/>
        </w:rPr>
        <w:t>dès la prochaine requête</w:t>
      </w:r>
      <w:r>
        <w:t xml:space="preserve"> du dispositif, indépendamment de la durée de vie résiduelle de son JWT PoP.</w:t>
      </w:r>
    </w:p>
    <w:p w14:paraId="499C0CE7" w14:textId="0D7F997F" w:rsidR="0064109E" w:rsidRDefault="0064109E" w:rsidP="0064109E">
      <w:r>
        <w:t>Spring Boot journalise également dans PostgreSQL toute tentative d'accès d'un dispositif révoqué, permettant à l'Administrateur de détecter un dispositif compromis qui tenterait activement de se reconnecter après sa révocation</w:t>
      </w:r>
      <w:r w:rsidR="00E142D0">
        <w:t>,</w:t>
      </w:r>
      <w:r>
        <w:t xml:space="preserve"> information précieuse pour l'investigation d'un incident de sécurité.</w:t>
      </w:r>
    </w:p>
    <w:p w14:paraId="02A7CB12" w14:textId="7A4C0AB7" w:rsidR="0064109E" w:rsidRDefault="0064109E" w:rsidP="0064109E">
      <w:pPr>
        <w:pStyle w:val="Titre3"/>
      </w:pPr>
      <w:r>
        <w:t>Garanties de la révocation et frise temporelle</w:t>
      </w:r>
    </w:p>
    <w:p w14:paraId="22C60EE2" w14:textId="15AF7B73" w:rsidR="0064109E" w:rsidRDefault="0064109E" w:rsidP="0064109E">
      <w:r>
        <w:t>La révocation dans l'architecture proposée offre trois garanties simultanées dont la combinaison ne pourrait être obtenue par aucune des couches prise isolément.</w:t>
      </w:r>
    </w:p>
    <w:p w14:paraId="2335ADE0" w14:textId="77777777" w:rsidR="0064109E" w:rsidRDefault="0064109E" w:rsidP="0064109E">
      <w:pPr>
        <w:pStyle w:val="font-claude-response-body"/>
      </w:pPr>
      <w:r>
        <w:rPr>
          <w:rStyle w:val="lev"/>
          <w:rFonts w:eastAsiaTheme="majorEastAsia"/>
        </w:rPr>
        <w:t>Figure 3.9 — Frise temporelle de la révocation et garanties associées</w:t>
      </w:r>
    </w:p>
    <w:p w14:paraId="5D5C1F93" w14:textId="77777777" w:rsidR="0064109E" w:rsidRDefault="0064109E" w:rsidP="0064109E">
      <w:pPr>
        <w:pStyle w:val="font-claude-response-body"/>
      </w:pPr>
      <w:r>
        <w:rPr>
          <w:rStyle w:val="Accentuation"/>
          <w:rFonts w:eastAsiaTheme="majorEastAsia"/>
        </w:rPr>
        <w:t>[Insérer ici le diagramme Flux 4, Phase 3 — Garanties et frise temporelle]</w:t>
      </w:r>
    </w:p>
    <w:p w14:paraId="323422E5" w14:textId="77777777" w:rsidR="0064109E" w:rsidRDefault="0064109E" w:rsidP="0064109E">
      <w:pPr>
        <w:pStyle w:val="font-claude-response-body"/>
      </w:pPr>
      <w:r>
        <w:rPr>
          <w:rStyle w:val="lev"/>
          <w:rFonts w:eastAsiaTheme="majorEastAsia"/>
        </w:rPr>
        <w:t>Légende de la figure 3.9 :</w:t>
      </w:r>
    </w:p>
    <w:p w14:paraId="152B7287" w14:textId="77777777" w:rsidR="0064109E" w:rsidRDefault="0064109E" w:rsidP="00E142D0">
      <w:pPr>
        <w:pStyle w:val="Paragraphedeliste"/>
        <w:numPr>
          <w:ilvl w:val="0"/>
          <w:numId w:val="26"/>
        </w:numPr>
      </w:pPr>
      <w:r w:rsidRPr="00E142D0">
        <w:rPr>
          <w:rStyle w:val="CodeHTML"/>
          <w:rFonts w:eastAsiaTheme="majorEastAsia"/>
        </w:rPr>
        <w:lastRenderedPageBreak/>
        <w:t>t0</w:t>
      </w:r>
      <w:r>
        <w:t xml:space="preserve"> : instant de la décision de révocation par l'Administrateur</w:t>
      </w:r>
    </w:p>
    <w:p w14:paraId="3ED55586" w14:textId="77777777" w:rsidR="0064109E" w:rsidRDefault="0064109E" w:rsidP="00E142D0">
      <w:pPr>
        <w:pStyle w:val="Paragraphedeliste"/>
        <w:numPr>
          <w:ilvl w:val="0"/>
          <w:numId w:val="26"/>
        </w:numPr>
      </w:pPr>
      <w:r w:rsidRPr="00E142D0">
        <w:rPr>
          <w:rStyle w:val="CodeHTML"/>
          <w:rFonts w:eastAsiaTheme="majorEastAsia"/>
        </w:rPr>
        <w:t>t0 + 4s</w:t>
      </w:r>
      <w:r>
        <w:t xml:space="preserve"> : instant de confirmation de la transaction Algorand</w:t>
      </w:r>
    </w:p>
    <w:p w14:paraId="193EBD2A" w14:textId="77777777" w:rsidR="0064109E" w:rsidRDefault="0064109E" w:rsidP="00E142D0">
      <w:pPr>
        <w:pStyle w:val="Paragraphedeliste"/>
        <w:numPr>
          <w:ilvl w:val="0"/>
          <w:numId w:val="26"/>
        </w:numPr>
      </w:pPr>
      <w:r w:rsidRPr="00E142D0">
        <w:rPr>
          <w:rStyle w:val="CodeHTML"/>
          <w:rFonts w:eastAsiaTheme="majorEastAsia"/>
        </w:rPr>
        <w:t>t0 + 4s</w:t>
      </w:r>
      <w:r>
        <w:t xml:space="preserve"> : instant de suppression de l'entrée Redis (immédiatement après confirmation blockchain)</w:t>
      </w:r>
    </w:p>
    <w:p w14:paraId="16EBB2AD" w14:textId="77777777" w:rsidR="0064109E" w:rsidRDefault="0064109E" w:rsidP="00E142D0">
      <w:pPr>
        <w:pStyle w:val="Paragraphedeliste"/>
        <w:numPr>
          <w:ilvl w:val="0"/>
          <w:numId w:val="26"/>
        </w:numPr>
      </w:pPr>
      <w:r w:rsidRPr="00E142D0">
        <w:rPr>
          <w:rStyle w:val="CodeHTML"/>
          <w:rFonts w:eastAsiaTheme="majorEastAsia"/>
        </w:rPr>
        <w:t>t+next</w:t>
      </w:r>
      <w:r>
        <w:t xml:space="preserve"> : instant de la prochaine requête du dispositif — première requête rejetée</w:t>
      </w:r>
    </w:p>
    <w:p w14:paraId="6B325616" w14:textId="77777777" w:rsidR="0064109E" w:rsidRDefault="0064109E" w:rsidP="00E142D0">
      <w:pPr>
        <w:pStyle w:val="Paragraphedeliste"/>
        <w:numPr>
          <w:ilvl w:val="0"/>
          <w:numId w:val="26"/>
        </w:numPr>
      </w:pPr>
      <w:r>
        <w:t>Zone rouge : période pendant laquelle toute requête du dispositif est rejetée</w:t>
      </w:r>
    </w:p>
    <w:p w14:paraId="051D6F86" w14:textId="57E7AA41" w:rsidR="0064109E" w:rsidRDefault="0064109E" w:rsidP="00E142D0">
      <w:r>
        <w:t>La figure 3.9 illustre la chronologie de la révocation et met en évidence trois propriétés complémentaires. L'</w:t>
      </w:r>
      <w:r>
        <w:rPr>
          <w:rStyle w:val="lev"/>
        </w:rPr>
        <w:t>immuabilité</w:t>
      </w:r>
      <w:r>
        <w:t xml:space="preserve"> est assurée par la transaction Algorand horodatée et non falsifiable : toute tentative de falsification de l'historique de révocation est détectable par comparaison avec l'état on-chain. La </w:t>
      </w:r>
      <w:r>
        <w:rPr>
          <w:rStyle w:val="lev"/>
        </w:rPr>
        <w:t>réactivité</w:t>
      </w:r>
      <w:r>
        <w:t xml:space="preserve"> est assurée par la suppression immédiate de l'entrée Redis : dès la prochaine requête du dispositif </w:t>
      </w:r>
      <w:r w:rsidR="00E142D0">
        <w:t>et</w:t>
      </w:r>
      <w:r>
        <w:t xml:space="preserve"> qu'elle intervienne une seconde ou une heure après la révocation</w:t>
      </w:r>
      <w:r w:rsidR="00E142D0">
        <w:t>,</w:t>
      </w:r>
      <w:r>
        <w:t xml:space="preserve"> celle-ci sera rejetée via le mécanisme de cache miss forcé. La </w:t>
      </w:r>
      <w:r>
        <w:rPr>
          <w:rStyle w:val="lev"/>
        </w:rPr>
        <w:t>traçabilité</w:t>
      </w:r>
      <w:r>
        <w:t xml:space="preserve"> est assurée par PostgreSQL qui conserve l'intégralité du contexte de révocation</w:t>
      </w:r>
      <w:r w:rsidR="003F35BA">
        <w:t> :</w:t>
      </w:r>
      <w:r>
        <w:t xml:space="preserve"> </w:t>
      </w:r>
      <w:r w:rsidR="003F35BA">
        <w:t>le</w:t>
      </w:r>
      <w:r>
        <w:t xml:space="preserve"> motif, horodatage, identité de l'Administrateur ayant déclenché l'opération, et </w:t>
      </w:r>
      <w:r>
        <w:rPr>
          <w:rStyle w:val="CodeHTML"/>
          <w:rFonts w:eastAsiaTheme="majorEastAsia"/>
        </w:rPr>
        <w:t>txID</w:t>
      </w:r>
      <w:r>
        <w:t xml:space="preserve"> blockchain pour les besoins d'audit réglementaire ou d'investigation d'incident.</w:t>
      </w:r>
    </w:p>
    <w:p w14:paraId="554C1FF3" w14:textId="77777777" w:rsidR="0064109E" w:rsidRDefault="0064109E" w:rsidP="00E142D0">
      <w:r>
        <w:t>Le tableau suivant synthétise la contribution de chaque couche aux garanties de la révocation :</w:t>
      </w:r>
    </w:p>
    <w:p w14:paraId="189E9B39" w14:textId="7CDE054F" w:rsidR="003E2236" w:rsidRDefault="003E2236" w:rsidP="003E2236">
      <w:pPr>
        <w:pStyle w:val="Lgende"/>
        <w:keepNext/>
        <w:jc w:val="center"/>
      </w:pPr>
      <w:r>
        <w:t xml:space="preserve">Tableau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 Tableau \* ARABIC \s 1 </w:instrText>
      </w:r>
      <w:r w:rsidR="00DD66D0">
        <w:fldChar w:fldCharType="separate"/>
      </w:r>
      <w:r>
        <w:rPr>
          <w:noProof/>
        </w:rPr>
        <w:t>6</w:t>
      </w:r>
      <w:r w:rsidR="00DD66D0">
        <w:rPr>
          <w:noProof/>
        </w:rPr>
        <w:fldChar w:fldCharType="end"/>
      </w:r>
      <w:r>
        <w:t xml:space="preserve"> : </w:t>
      </w:r>
      <w:r w:rsidR="000A3923">
        <w:t>Contribution de chaque couche aux garanties de la révocation</w:t>
      </w:r>
    </w:p>
    <w:tbl>
      <w:tblPr>
        <w:tblStyle w:val="TableauGrille1Clair"/>
        <w:tblW w:w="0" w:type="auto"/>
        <w:tblLook w:val="04A0" w:firstRow="1" w:lastRow="0" w:firstColumn="1" w:lastColumn="0" w:noHBand="0" w:noVBand="1"/>
      </w:tblPr>
      <w:tblGrid>
        <w:gridCol w:w="1470"/>
        <w:gridCol w:w="2580"/>
        <w:gridCol w:w="2701"/>
        <w:gridCol w:w="2311"/>
      </w:tblGrid>
      <w:tr w:rsidR="0064109E" w14:paraId="6F83330C" w14:textId="77777777" w:rsidTr="00FF2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7296ED" w14:textId="77777777" w:rsidR="0064109E" w:rsidRDefault="0064109E" w:rsidP="00FF2D1F">
            <w:pPr>
              <w:jc w:val="center"/>
            </w:pPr>
            <w:r>
              <w:rPr>
                <w:b w:val="0"/>
                <w:bCs w:val="0"/>
              </w:rPr>
              <w:t>Couche</w:t>
            </w:r>
          </w:p>
        </w:tc>
        <w:tc>
          <w:tcPr>
            <w:tcW w:w="0" w:type="auto"/>
            <w:vAlign w:val="center"/>
            <w:hideMark/>
          </w:tcPr>
          <w:p w14:paraId="1B14E049" w14:textId="77777777" w:rsidR="0064109E" w:rsidRDefault="0064109E"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Mécanisme</w:t>
            </w:r>
          </w:p>
        </w:tc>
        <w:tc>
          <w:tcPr>
            <w:tcW w:w="0" w:type="auto"/>
            <w:vAlign w:val="center"/>
            <w:hideMark/>
          </w:tcPr>
          <w:p w14:paraId="0AED105D" w14:textId="77777777" w:rsidR="0064109E" w:rsidRDefault="0064109E"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Garantie apportée</w:t>
            </w:r>
          </w:p>
        </w:tc>
        <w:tc>
          <w:tcPr>
            <w:tcW w:w="0" w:type="auto"/>
            <w:vAlign w:val="center"/>
            <w:hideMark/>
          </w:tcPr>
          <w:p w14:paraId="439969F8" w14:textId="77777777" w:rsidR="0064109E" w:rsidRDefault="0064109E"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Délai</w:t>
            </w:r>
          </w:p>
        </w:tc>
      </w:tr>
      <w:tr w:rsidR="0064109E" w14:paraId="1E83F6D7"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4A390A" w14:textId="77777777" w:rsidR="0064109E" w:rsidRDefault="0064109E" w:rsidP="00FF2D1F">
            <w:pPr>
              <w:jc w:val="center"/>
              <w:rPr>
                <w:b w:val="0"/>
                <w:bCs w:val="0"/>
              </w:rPr>
            </w:pPr>
            <w:r>
              <w:t>Algorand</w:t>
            </w:r>
          </w:p>
        </w:tc>
        <w:tc>
          <w:tcPr>
            <w:tcW w:w="0" w:type="auto"/>
            <w:vAlign w:val="center"/>
            <w:hideMark/>
          </w:tcPr>
          <w:p w14:paraId="157AFAD8" w14:textId="77777777" w:rsidR="0064109E" w:rsidRDefault="0064109E" w:rsidP="00FF2D1F">
            <w:pPr>
              <w:jc w:val="center"/>
              <w:cnfStyle w:val="000000000000" w:firstRow="0" w:lastRow="0" w:firstColumn="0" w:lastColumn="0" w:oddVBand="0" w:evenVBand="0" w:oddHBand="0" w:evenHBand="0" w:firstRowFirstColumn="0" w:firstRowLastColumn="0" w:lastRowFirstColumn="0" w:lastRowLastColumn="0"/>
            </w:pPr>
            <w:r>
              <w:t xml:space="preserve">TX </w:t>
            </w:r>
            <w:r>
              <w:rPr>
                <w:rStyle w:val="CodeHTML"/>
                <w:rFonts w:eastAsiaTheme="majorEastAsia"/>
              </w:rPr>
              <w:t>DID → REVOKED</w:t>
            </w:r>
          </w:p>
        </w:tc>
        <w:tc>
          <w:tcPr>
            <w:tcW w:w="0" w:type="auto"/>
            <w:vAlign w:val="center"/>
            <w:hideMark/>
          </w:tcPr>
          <w:p w14:paraId="29F5EB84" w14:textId="77777777" w:rsidR="0064109E" w:rsidRDefault="0064109E" w:rsidP="00FF2D1F">
            <w:pPr>
              <w:jc w:val="center"/>
              <w:cnfStyle w:val="000000000000" w:firstRow="0" w:lastRow="0" w:firstColumn="0" w:lastColumn="0" w:oddVBand="0" w:evenVBand="0" w:oddHBand="0" w:evenHBand="0" w:firstRowFirstColumn="0" w:firstRowLastColumn="0" w:lastRowFirstColumn="0" w:lastRowLastColumn="0"/>
            </w:pPr>
            <w:r>
              <w:t>Immuabilité + non-répudiation</w:t>
            </w:r>
          </w:p>
        </w:tc>
        <w:tc>
          <w:tcPr>
            <w:tcW w:w="0" w:type="auto"/>
            <w:vAlign w:val="center"/>
            <w:hideMark/>
          </w:tcPr>
          <w:p w14:paraId="5A58DF86" w14:textId="77777777" w:rsidR="0064109E" w:rsidRDefault="0064109E" w:rsidP="00FF2D1F">
            <w:pPr>
              <w:jc w:val="center"/>
              <w:cnfStyle w:val="000000000000" w:firstRow="0" w:lastRow="0" w:firstColumn="0" w:lastColumn="0" w:oddVBand="0" w:evenVBand="0" w:oddHBand="0" w:evenHBand="0" w:firstRowFirstColumn="0" w:firstRowLastColumn="0" w:lastRowFirstColumn="0" w:lastRowLastColumn="0"/>
            </w:pPr>
            <w:r>
              <w:t>~4 secondes</w:t>
            </w:r>
          </w:p>
        </w:tc>
      </w:tr>
      <w:tr w:rsidR="0064109E" w14:paraId="04A2C77F"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A163CE" w14:textId="77777777" w:rsidR="0064109E" w:rsidRDefault="0064109E" w:rsidP="00FF2D1F">
            <w:pPr>
              <w:jc w:val="center"/>
            </w:pPr>
            <w:r>
              <w:t>Redis</w:t>
            </w:r>
          </w:p>
        </w:tc>
        <w:tc>
          <w:tcPr>
            <w:tcW w:w="0" w:type="auto"/>
            <w:vAlign w:val="center"/>
            <w:hideMark/>
          </w:tcPr>
          <w:p w14:paraId="157EBD8A" w14:textId="77777777" w:rsidR="0064109E" w:rsidRDefault="0064109E" w:rsidP="00FF2D1F">
            <w:pPr>
              <w:jc w:val="center"/>
              <w:cnfStyle w:val="000000000000" w:firstRow="0" w:lastRow="0" w:firstColumn="0" w:lastColumn="0" w:oddVBand="0" w:evenVBand="0" w:oddHBand="0" w:evenHBand="0" w:firstRowFirstColumn="0" w:firstRowLastColumn="0" w:lastRowFirstColumn="0" w:lastRowLastColumn="0"/>
            </w:pPr>
            <w:r>
              <w:rPr>
                <w:rStyle w:val="CodeHTML"/>
                <w:rFonts w:eastAsiaTheme="majorEastAsia"/>
              </w:rPr>
              <w:t>DEL device:{DID}</w:t>
            </w:r>
          </w:p>
        </w:tc>
        <w:tc>
          <w:tcPr>
            <w:tcW w:w="0" w:type="auto"/>
            <w:vAlign w:val="center"/>
            <w:hideMark/>
          </w:tcPr>
          <w:p w14:paraId="3A3A1998" w14:textId="77777777" w:rsidR="0064109E" w:rsidRDefault="0064109E" w:rsidP="00FF2D1F">
            <w:pPr>
              <w:jc w:val="center"/>
              <w:cnfStyle w:val="000000000000" w:firstRow="0" w:lastRow="0" w:firstColumn="0" w:lastColumn="0" w:oddVBand="0" w:evenVBand="0" w:oddHBand="0" w:evenHBand="0" w:firstRowFirstColumn="0" w:firstRowLastColumn="0" w:lastRowFirstColumn="0" w:lastRowLastColumn="0"/>
            </w:pPr>
            <w:r>
              <w:t>Réactivité opérationnelle</w:t>
            </w:r>
          </w:p>
        </w:tc>
        <w:tc>
          <w:tcPr>
            <w:tcW w:w="0" w:type="auto"/>
            <w:vAlign w:val="center"/>
            <w:hideMark/>
          </w:tcPr>
          <w:p w14:paraId="61F4BA7A" w14:textId="77777777" w:rsidR="0064109E" w:rsidRDefault="0064109E" w:rsidP="00FF2D1F">
            <w:pPr>
              <w:jc w:val="center"/>
              <w:cnfStyle w:val="000000000000" w:firstRow="0" w:lastRow="0" w:firstColumn="0" w:lastColumn="0" w:oddVBand="0" w:evenVBand="0" w:oddHBand="0" w:evenHBand="0" w:firstRowFirstColumn="0" w:firstRowLastColumn="0" w:lastRowFirstColumn="0" w:lastRowLastColumn="0"/>
            </w:pPr>
            <w:r>
              <w:t>&lt; 1ms après confirmation</w:t>
            </w:r>
          </w:p>
        </w:tc>
      </w:tr>
      <w:tr w:rsidR="0064109E" w14:paraId="66819295"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CBF933" w14:textId="77777777" w:rsidR="0064109E" w:rsidRDefault="0064109E" w:rsidP="00FF2D1F">
            <w:pPr>
              <w:jc w:val="center"/>
            </w:pPr>
            <w:r>
              <w:t>PostgreSQL</w:t>
            </w:r>
          </w:p>
        </w:tc>
        <w:tc>
          <w:tcPr>
            <w:tcW w:w="0" w:type="auto"/>
            <w:vAlign w:val="center"/>
            <w:hideMark/>
          </w:tcPr>
          <w:p w14:paraId="7323FDDB" w14:textId="77777777" w:rsidR="0064109E" w:rsidRDefault="0064109E" w:rsidP="00FF2D1F">
            <w:pPr>
              <w:jc w:val="center"/>
              <w:cnfStyle w:val="000000000000" w:firstRow="0" w:lastRow="0" w:firstColumn="0" w:lastColumn="0" w:oddVBand="0" w:evenVBand="0" w:oddHBand="0" w:evenHBand="0" w:firstRowFirstColumn="0" w:firstRowLastColumn="0" w:lastRowFirstColumn="0" w:lastRowLastColumn="0"/>
            </w:pPr>
            <w:r>
              <w:rPr>
                <w:rStyle w:val="CodeHTML"/>
                <w:rFonts w:eastAsiaTheme="majorEastAsia"/>
              </w:rPr>
              <w:t>UPDATE status = REVOKED</w:t>
            </w:r>
          </w:p>
        </w:tc>
        <w:tc>
          <w:tcPr>
            <w:tcW w:w="0" w:type="auto"/>
            <w:vAlign w:val="center"/>
            <w:hideMark/>
          </w:tcPr>
          <w:p w14:paraId="46CE9CCA" w14:textId="77777777" w:rsidR="0064109E" w:rsidRDefault="0064109E" w:rsidP="00FF2D1F">
            <w:pPr>
              <w:jc w:val="center"/>
              <w:cnfStyle w:val="000000000000" w:firstRow="0" w:lastRow="0" w:firstColumn="0" w:lastColumn="0" w:oddVBand="0" w:evenVBand="0" w:oddHBand="0" w:evenHBand="0" w:firstRowFirstColumn="0" w:firstRowLastColumn="0" w:lastRowFirstColumn="0" w:lastRowLastColumn="0"/>
            </w:pPr>
            <w:r>
              <w:t>Traçabilité + audit</w:t>
            </w:r>
          </w:p>
        </w:tc>
        <w:tc>
          <w:tcPr>
            <w:tcW w:w="0" w:type="auto"/>
            <w:vAlign w:val="center"/>
            <w:hideMark/>
          </w:tcPr>
          <w:p w14:paraId="7F61D050" w14:textId="77777777" w:rsidR="0064109E" w:rsidRDefault="0064109E" w:rsidP="00FF2D1F">
            <w:pPr>
              <w:jc w:val="center"/>
              <w:cnfStyle w:val="000000000000" w:firstRow="0" w:lastRow="0" w:firstColumn="0" w:lastColumn="0" w:oddVBand="0" w:evenVBand="0" w:oddHBand="0" w:evenHBand="0" w:firstRowFirstColumn="0" w:firstRowLastColumn="0" w:lastRowFirstColumn="0" w:lastRowLastColumn="0"/>
            </w:pPr>
            <w:r>
              <w:t>&lt; 1ms après confirmation</w:t>
            </w:r>
          </w:p>
        </w:tc>
      </w:tr>
    </w:tbl>
    <w:p w14:paraId="13E15258" w14:textId="6D7B563A" w:rsidR="0064109E" w:rsidRDefault="0064109E" w:rsidP="0064109E"/>
    <w:p w14:paraId="4620C93E" w14:textId="58F8752C" w:rsidR="0064109E" w:rsidRDefault="0064109E" w:rsidP="0064109E">
      <w:pPr>
        <w:pStyle w:val="Titre3"/>
      </w:pPr>
      <w:r>
        <w:t>Comportement du VC après révocation</w:t>
      </w:r>
    </w:p>
    <w:p w14:paraId="72D5301A" w14:textId="31007151" w:rsidR="0064109E" w:rsidRDefault="0064109E" w:rsidP="003F35BA">
      <w:r>
        <w:t xml:space="preserve">Une question architecturale importante concerne le devenir du VC stocké sur le dispositif révoqué. Le VC reste physiquement présent en flash sur le dispositif </w:t>
      </w:r>
      <w:r w:rsidR="003F35BA">
        <w:t>alors que</w:t>
      </w:r>
      <w:r>
        <w:t xml:space="preserve"> le système ne dispose d'aucun mécanisme pour le supprimer à distance, ce qui serait au demeurant impossible si le dispositif est hors ligne au moment de la révocation. Cependant, le VC devient fonctionnellement inopérant pour deux raisons complémentaires.</w:t>
      </w:r>
    </w:p>
    <w:p w14:paraId="77A35AD1" w14:textId="77777777" w:rsidR="0064109E" w:rsidRDefault="0064109E" w:rsidP="003F35BA">
      <w:r>
        <w:lastRenderedPageBreak/>
        <w:t xml:space="preserve">D'une part, lors de toute tentative de renouvellement de JWT PoP via une Verifiable Presentation, Spring Boot vérifie le statut on-chain du DID avant d'émettre un nouveau token. Le statut </w:t>
      </w:r>
      <w:r>
        <w:rPr>
          <w:rStyle w:val="CodeHTML"/>
          <w:rFonts w:eastAsiaTheme="majorEastAsia"/>
        </w:rPr>
        <w:t>REVOKED</w:t>
      </w:r>
      <w:r>
        <w:t xml:space="preserve"> retourné par Algorand entraîne le rejet immédiat de la VP, indépendamment de la validité cryptographique du VC lui-même. D'autre part, l'entrée Redis du dispositif ayant été supprimée, tout JWT PoP encore en possession du dispositif deviendra inopérant dès l'expiration de son TTL, à ce moment le dispositif ne pourra pas en obtenir un nouveau.</w:t>
      </w:r>
    </w:p>
    <w:p w14:paraId="50DFEA0D" w14:textId="0D10BE2E" w:rsidR="0064109E" w:rsidRDefault="0064109E" w:rsidP="003F35BA">
      <w:r>
        <w:t>Cette approche présente un avantage majeur par rapport à la maintenance d'une liste de révocation de credentials (</w:t>
      </w:r>
      <w:r>
        <w:rPr>
          <w:rStyle w:val="Accentuation"/>
        </w:rPr>
        <w:t>Status List 2021</w:t>
      </w:r>
      <w:r>
        <w:t xml:space="preserve"> ou </w:t>
      </w:r>
      <w:r>
        <w:rPr>
          <w:rStyle w:val="Accentuation"/>
        </w:rPr>
        <w:t>Credential Revocation List</w:t>
      </w:r>
      <w:r>
        <w:t xml:space="preserve">) : elle unifie la source de vérité sur le DID on-chain. Si le DID est révoqué, tous les artefacts cryptographiques associés </w:t>
      </w:r>
      <w:r w:rsidR="001A3143">
        <w:t>tel que</w:t>
      </w:r>
      <w:r>
        <w:t xml:space="preserve"> VC</w:t>
      </w:r>
      <w:r w:rsidR="001A3143">
        <w:t xml:space="preserve"> et</w:t>
      </w:r>
      <w:r>
        <w:t xml:space="preserve"> JWT PoP perdent leur utilité opérationnelle sans nécessiter de mécanisme de révocation supplémentaire spécifique aux credentials. Cette simplification architecturale est particulièrement adaptée aux contraintes de développement d'un prototype de recherche tout en conservant des garanties de sécurité robustes.</w:t>
      </w:r>
    </w:p>
    <w:p w14:paraId="5458962D" w14:textId="65498927" w:rsidR="001A3143" w:rsidRPr="00062E49" w:rsidRDefault="001A3143" w:rsidP="00062E49">
      <w:pPr>
        <w:pStyle w:val="Titre3"/>
      </w:pPr>
      <w:r w:rsidRPr="00062E49">
        <w:t>Mécanismes de détection automatique et suspension préventive</w:t>
      </w:r>
    </w:p>
    <w:p w14:paraId="65860EB1" w14:textId="77777777" w:rsidR="001A3143" w:rsidRDefault="001A3143" w:rsidP="001A3143">
      <w:r>
        <w:t>L'architecture proposée ne limite pas la gestion du cycle de vie des dispositifs aux seules actions explicites de l'Administrateur. Un système d'authentification IoT déployé à grande échelle doit être capable de détecter et de réagir de façon autonome à des comportements anormaux susceptibles d'indiquer une compromission, une défaillance matérielle ou une tentative d'intrusion. Cette capacité de réaction automatique est d'autant plus critique dans un environnement IoT que les dispositifs sont souvent déployés dans des zones physiquement peu surveillées, rendant leur compromission difficile à détecter par observation humaine directe.</w:t>
      </w:r>
    </w:p>
    <w:p w14:paraId="74CC0B7E" w14:textId="17EA7958" w:rsidR="001A3143" w:rsidRDefault="001A3143" w:rsidP="001A3143">
      <w:r>
        <w:t xml:space="preserve">L'architecture distingue deux niveaux de réponse automatique selon la gravité de l'anomalie détectée et le degré de certitude de la compromission : la </w:t>
      </w:r>
      <w:r>
        <w:rPr>
          <w:rStyle w:val="lev"/>
        </w:rPr>
        <w:t>suspension préventive</w:t>
      </w:r>
      <w:r>
        <w:t xml:space="preserve">, action réversible déclenchée automatiquement par Spring Boot sur la base de seuils configurables, et la </w:t>
      </w:r>
      <w:r>
        <w:rPr>
          <w:rStyle w:val="lev"/>
        </w:rPr>
        <w:t>révocation définitive</w:t>
      </w:r>
      <w:r>
        <w:t>, action irréversible on-chain réservée à la décision confirmée de l'Administrateur après examen des alertes. Cette distinction est fondamentale : la révocation automatique sans intervention humaine présenterait un risque de déni de service par faux positifs, un dispositif légitime temporairement défaillant pourrait être révoqué définitivement sur la blockchain de façon irréversible, ce qui constituerait une conséquence disproportionnée et non corrigeable.</w:t>
      </w:r>
    </w:p>
    <w:p w14:paraId="52E1D643" w14:textId="77777777" w:rsidR="001A3143" w:rsidRPr="001A3143" w:rsidRDefault="001A3143" w:rsidP="00062E49">
      <w:pPr>
        <w:pStyle w:val="Titre4"/>
      </w:pPr>
      <w:r w:rsidRPr="001A3143">
        <w:lastRenderedPageBreak/>
        <w:t xml:space="preserve">Déclencheurs de </w:t>
      </w:r>
      <w:r w:rsidRPr="00062E49">
        <w:t>suspension</w:t>
      </w:r>
      <w:r w:rsidRPr="001A3143">
        <w:t xml:space="preserve"> automatique</w:t>
      </w:r>
    </w:p>
    <w:p w14:paraId="3CE59AFC" w14:textId="308E26AE" w:rsidR="001A3143" w:rsidRDefault="001A3143" w:rsidP="001A3143">
      <w:r>
        <w:t xml:space="preserve">Spring Boot intègre un service de monitoring qui surveille en continu trois catégories d'anomalies comportementales. Pour chaque dispositif actif, Spring Boot maintien des compteurs d'échecs dans Redis sous la forme de clés </w:t>
      </w:r>
      <w:r>
        <w:rPr>
          <w:rStyle w:val="CodeHTML"/>
          <w:rFonts w:eastAsiaTheme="majorEastAsia"/>
        </w:rPr>
        <w:t>failures:{DID}:{type}</w:t>
      </w:r>
      <w:r>
        <w:t xml:space="preserve"> associées à un TTL glissant, permettant une détection sur fenêtre temporelle mobile sans accumulation indéfinie de données. </w:t>
      </w:r>
    </w:p>
    <w:p w14:paraId="4F779CCC" w14:textId="582611EA" w:rsidR="001A3143" w:rsidRDefault="001A3143" w:rsidP="001A3143">
      <w:r>
        <w:rPr>
          <w:rStyle w:val="lev"/>
        </w:rPr>
        <w:t>Déclencheur 1 - Échecs répétés du protocole challenge-response :</w:t>
      </w:r>
      <w:r>
        <w:t xml:space="preserve"> Lors du renouvellement du JWT PoP via la Verifiable Presentation, un dispositif légitime réussit normalement le challenge-response du premier coup. Des échecs répétés sur un même dispositif constituent un indicateur fort de compromission, la clé privée peut avoir été corrompue, ou un attaquant tente d'usurper l'identité du dispositif sans posséder Kpriv. Le seuil retenu est de cinq échecs consécutifs sur une fenêtre de dix minutes. Au-delà de ce seuil, Spring Boot déclenche automatiquement la suspension du dispositif.</w:t>
      </w:r>
    </w:p>
    <w:p w14:paraId="3AC7237D" w14:textId="5661E942" w:rsidR="001A3143" w:rsidRDefault="001A3143" w:rsidP="00062E49">
      <w:r>
        <w:rPr>
          <w:rStyle w:val="lev"/>
        </w:rPr>
        <w:t>Déclencheur 2</w:t>
      </w:r>
      <w:r w:rsidR="00062E49">
        <w:rPr>
          <w:rStyle w:val="lev"/>
        </w:rPr>
        <w:t> -</w:t>
      </w:r>
      <w:r>
        <w:rPr>
          <w:rStyle w:val="lev"/>
        </w:rPr>
        <w:t xml:space="preserve"> Présentation d'une Verifiable Presentation à signature invalide</w:t>
      </w:r>
      <w:r w:rsidR="00062E49">
        <w:rPr>
          <w:rStyle w:val="lev"/>
        </w:rPr>
        <w:t> :</w:t>
      </w:r>
      <w:r>
        <w:t xml:space="preserve"> Une VP dont la vérification </w:t>
      </w:r>
      <w:r>
        <w:rPr>
          <w:rStyle w:val="CodeHTML"/>
          <w:rFonts w:eastAsiaTheme="majorEastAsia"/>
        </w:rPr>
        <w:t>Verify(Kpub_device, nonce||VC, σ)</w:t>
      </w:r>
      <w:r>
        <w:t xml:space="preserve"> échoue de façon répétée indique soit une corruption de la clé privée du dispositif, soit une tentative d'injection de VP falsifiées. Contrairement au premier déclencheur qui cible les échecs du protocole complet, celui-ci cible spécifiquement les tentatives de présentation de credentials cryptographiquement invalides. Le seuil retenu est de trois échecs sur une fenêtre de cinq minutes, délai plus court en raison de la nature plus agressive de cette anomalie.</w:t>
      </w:r>
    </w:p>
    <w:p w14:paraId="04A94309" w14:textId="2F17008E" w:rsidR="001A3143" w:rsidRDefault="001A3143" w:rsidP="00062E49">
      <w:r>
        <w:rPr>
          <w:rStyle w:val="lev"/>
        </w:rPr>
        <w:t xml:space="preserve">Déclencheur 3 </w:t>
      </w:r>
      <w:r w:rsidR="00062E49">
        <w:rPr>
          <w:rStyle w:val="lev"/>
          <w:rFonts w:eastAsiaTheme="majorEastAsia"/>
        </w:rPr>
        <w:t>-</w:t>
      </w:r>
      <w:r>
        <w:rPr>
          <w:rStyle w:val="lev"/>
        </w:rPr>
        <w:t xml:space="preserve"> Violation des permissions déclarées dans le VC</w:t>
      </w:r>
      <w:r w:rsidR="00062E49">
        <w:rPr>
          <w:rStyle w:val="lev"/>
          <w:rFonts w:eastAsiaTheme="majorEastAsia"/>
        </w:rPr>
        <w:t> :</w:t>
      </w:r>
      <w:r>
        <w:t xml:space="preserve"> La Gateway vérifie à chaque requête opérationnelle que l'action demandée est couverte par le champ </w:t>
      </w:r>
      <w:r>
        <w:rPr>
          <w:rStyle w:val="CodeHTML"/>
          <w:rFonts w:eastAsiaTheme="majorEastAsia"/>
        </w:rPr>
        <w:t>permissions</w:t>
      </w:r>
      <w:r>
        <w:t xml:space="preserve"> de l'entrée Redis du </w:t>
      </w:r>
      <w:r w:rsidR="00062E49">
        <w:t>dispositif lequel</w:t>
      </w:r>
      <w:r>
        <w:t xml:space="preserve"> reproduit fidèlement les permissions déclarées dans le VC lors de l'enrôlement. Toute tentative d'accès à une ressource non autorisée</w:t>
      </w:r>
      <w:r w:rsidR="00062E49">
        <w:t>,</w:t>
      </w:r>
      <w:r>
        <w:t xml:space="preserve"> publication sur un topic MQTT non déclaré, accès à un endpoint REST hors périmètre </w:t>
      </w:r>
      <w:r w:rsidR="00062E49">
        <w:t>cela</w:t>
      </w:r>
      <w:r>
        <w:t xml:space="preserve"> constitue une violation de permissions. Spring Boot traite ce déclencheur comme une anomalie immédiate ne nécessitant pas d'accumulation : la première violation déclenche la suspension, car un dispositif légitime correctement configuré ne devrait jamais tenter d'accéder à des ressources hors de ses permissions déclarées.</w:t>
      </w:r>
    </w:p>
    <w:p w14:paraId="6C7D74D4" w14:textId="77777777" w:rsidR="001A3143" w:rsidRDefault="001A3143" w:rsidP="001A3143">
      <w:pPr>
        <w:pStyle w:val="font-claude-response-body"/>
      </w:pPr>
      <w:r>
        <w:t>Le tableau suivant récapitule les trois déclencheurs, leurs seuils et les mécanismes de détection associés :</w:t>
      </w:r>
    </w:p>
    <w:p w14:paraId="0400F960" w14:textId="19D1E2B9" w:rsidR="003E2236" w:rsidRDefault="003E2236" w:rsidP="003E2236">
      <w:pPr>
        <w:pStyle w:val="Lgende"/>
        <w:keepNext/>
        <w:jc w:val="center"/>
      </w:pPr>
      <w:r>
        <w:lastRenderedPageBreak/>
        <w:t xml:space="preserve">Tableau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 Tableau \* ARABIC \s 1 </w:instrText>
      </w:r>
      <w:r w:rsidR="00DD66D0">
        <w:fldChar w:fldCharType="separate"/>
      </w:r>
      <w:r>
        <w:rPr>
          <w:noProof/>
        </w:rPr>
        <w:t>7</w:t>
      </w:r>
      <w:r w:rsidR="00DD66D0">
        <w:rPr>
          <w:noProof/>
        </w:rPr>
        <w:fldChar w:fldCharType="end"/>
      </w:r>
      <w:r>
        <w:t xml:space="preserve"> : </w:t>
      </w:r>
      <w:r w:rsidR="000A3923">
        <w:t>Seuils de détection des anomalies comportementales</w:t>
      </w:r>
    </w:p>
    <w:tbl>
      <w:tblPr>
        <w:tblStyle w:val="TableauGrille1Clair"/>
        <w:tblW w:w="0" w:type="auto"/>
        <w:tblLook w:val="04A0" w:firstRow="1" w:lastRow="0" w:firstColumn="1" w:lastColumn="0" w:noHBand="0" w:noVBand="1"/>
      </w:tblPr>
      <w:tblGrid>
        <w:gridCol w:w="2299"/>
        <w:gridCol w:w="1811"/>
        <w:gridCol w:w="1218"/>
        <w:gridCol w:w="3734"/>
      </w:tblGrid>
      <w:tr w:rsidR="001A3143" w14:paraId="2F3587A5" w14:textId="77777777" w:rsidTr="00FF2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F7CA93" w14:textId="77777777" w:rsidR="001A3143" w:rsidRDefault="001A3143" w:rsidP="00FF2D1F">
            <w:pPr>
              <w:jc w:val="center"/>
            </w:pPr>
            <w:r>
              <w:rPr>
                <w:b w:val="0"/>
                <w:bCs w:val="0"/>
              </w:rPr>
              <w:t>Déclencheur</w:t>
            </w:r>
          </w:p>
        </w:tc>
        <w:tc>
          <w:tcPr>
            <w:tcW w:w="0" w:type="auto"/>
            <w:vAlign w:val="center"/>
            <w:hideMark/>
          </w:tcPr>
          <w:p w14:paraId="7423300F" w14:textId="77777777" w:rsidR="001A3143" w:rsidRDefault="001A3143"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Seuil</w:t>
            </w:r>
          </w:p>
        </w:tc>
        <w:tc>
          <w:tcPr>
            <w:tcW w:w="0" w:type="auto"/>
            <w:vAlign w:val="center"/>
            <w:hideMark/>
          </w:tcPr>
          <w:p w14:paraId="04F7944F" w14:textId="77777777" w:rsidR="001A3143" w:rsidRDefault="001A3143"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Fenêtre</w:t>
            </w:r>
          </w:p>
        </w:tc>
        <w:tc>
          <w:tcPr>
            <w:tcW w:w="0" w:type="auto"/>
            <w:vAlign w:val="center"/>
            <w:hideMark/>
          </w:tcPr>
          <w:p w14:paraId="29013AB2" w14:textId="77777777" w:rsidR="001A3143" w:rsidRDefault="001A3143"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Compteur Redis</w:t>
            </w:r>
          </w:p>
        </w:tc>
      </w:tr>
      <w:tr w:rsidR="001A3143" w14:paraId="34C612A2"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A19BA2" w14:textId="77777777" w:rsidR="001A3143" w:rsidRDefault="001A3143" w:rsidP="00FF2D1F">
            <w:pPr>
              <w:jc w:val="center"/>
              <w:rPr>
                <w:b w:val="0"/>
                <w:bCs w:val="0"/>
              </w:rPr>
            </w:pPr>
            <w:r>
              <w:t>Échecs challenge-response</w:t>
            </w:r>
          </w:p>
        </w:tc>
        <w:tc>
          <w:tcPr>
            <w:tcW w:w="0" w:type="auto"/>
            <w:vAlign w:val="center"/>
            <w:hideMark/>
          </w:tcPr>
          <w:p w14:paraId="59DC75C2"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5 échecs consécutifs</w:t>
            </w:r>
          </w:p>
        </w:tc>
        <w:tc>
          <w:tcPr>
            <w:tcW w:w="0" w:type="auto"/>
            <w:vAlign w:val="center"/>
            <w:hideMark/>
          </w:tcPr>
          <w:p w14:paraId="799E807E"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10 minutes</w:t>
            </w:r>
          </w:p>
        </w:tc>
        <w:tc>
          <w:tcPr>
            <w:tcW w:w="0" w:type="auto"/>
            <w:vAlign w:val="center"/>
            <w:hideMark/>
          </w:tcPr>
          <w:p w14:paraId="50B46CFD"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rPr>
                <w:rStyle w:val="CodeHTML"/>
                <w:rFonts w:eastAsiaTheme="majorEastAsia"/>
              </w:rPr>
              <w:t>failures:{DID}:challenge</w:t>
            </w:r>
            <w:r>
              <w:t xml:space="preserve"> TTL=600s</w:t>
            </w:r>
          </w:p>
        </w:tc>
      </w:tr>
      <w:tr w:rsidR="001A3143" w14:paraId="79A4962D"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C599D5" w14:textId="77777777" w:rsidR="001A3143" w:rsidRDefault="001A3143" w:rsidP="00FF2D1F">
            <w:pPr>
              <w:jc w:val="center"/>
            </w:pPr>
            <w:r>
              <w:t>VP signature invalide</w:t>
            </w:r>
          </w:p>
        </w:tc>
        <w:tc>
          <w:tcPr>
            <w:tcW w:w="0" w:type="auto"/>
            <w:vAlign w:val="center"/>
            <w:hideMark/>
          </w:tcPr>
          <w:p w14:paraId="10AB5713"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3 échecs</w:t>
            </w:r>
          </w:p>
        </w:tc>
        <w:tc>
          <w:tcPr>
            <w:tcW w:w="0" w:type="auto"/>
            <w:vAlign w:val="center"/>
            <w:hideMark/>
          </w:tcPr>
          <w:p w14:paraId="18382D73"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5 minutes</w:t>
            </w:r>
          </w:p>
        </w:tc>
        <w:tc>
          <w:tcPr>
            <w:tcW w:w="0" w:type="auto"/>
            <w:vAlign w:val="center"/>
            <w:hideMark/>
          </w:tcPr>
          <w:p w14:paraId="3E345B6F"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rPr>
                <w:rStyle w:val="CodeHTML"/>
                <w:rFonts w:eastAsiaTheme="majorEastAsia"/>
              </w:rPr>
              <w:t>failures:{DID}:vp</w:t>
            </w:r>
            <w:r>
              <w:t xml:space="preserve"> TTL=300s</w:t>
            </w:r>
          </w:p>
        </w:tc>
      </w:tr>
      <w:tr w:rsidR="001A3143" w14:paraId="27745E57"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2228EB" w14:textId="77777777" w:rsidR="001A3143" w:rsidRDefault="001A3143" w:rsidP="00FF2D1F">
            <w:pPr>
              <w:jc w:val="center"/>
            </w:pPr>
            <w:r>
              <w:t>Violation de permissions</w:t>
            </w:r>
          </w:p>
        </w:tc>
        <w:tc>
          <w:tcPr>
            <w:tcW w:w="0" w:type="auto"/>
            <w:vAlign w:val="center"/>
            <w:hideMark/>
          </w:tcPr>
          <w:p w14:paraId="4B88A0DA"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1 violation</w:t>
            </w:r>
          </w:p>
        </w:tc>
        <w:tc>
          <w:tcPr>
            <w:tcW w:w="0" w:type="auto"/>
            <w:vAlign w:val="center"/>
            <w:hideMark/>
          </w:tcPr>
          <w:p w14:paraId="538FB119"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Immédiat</w:t>
            </w:r>
          </w:p>
        </w:tc>
        <w:tc>
          <w:tcPr>
            <w:tcW w:w="0" w:type="auto"/>
            <w:vAlign w:val="center"/>
            <w:hideMark/>
          </w:tcPr>
          <w:p w14:paraId="4A89E71F"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rPr>
                <w:rStyle w:val="CodeHTML"/>
                <w:rFonts w:eastAsiaTheme="majorEastAsia"/>
              </w:rPr>
              <w:t>failures:{DID}:perm</w:t>
            </w:r>
            <w:r>
              <w:t xml:space="preserve"> TTL=3600s</w:t>
            </w:r>
          </w:p>
        </w:tc>
      </w:tr>
    </w:tbl>
    <w:p w14:paraId="5CAB4EFE" w14:textId="297F4FAE" w:rsidR="001A3143" w:rsidRPr="00203A68" w:rsidRDefault="001A3143" w:rsidP="001A3143">
      <w:pPr>
        <w:pStyle w:val="Titre4"/>
        <w:rPr>
          <w:rStyle w:val="lev"/>
          <w:b/>
          <w:bCs w:val="0"/>
        </w:rPr>
      </w:pPr>
      <w:r>
        <w:t>Processus de suspension automatique</w:t>
      </w:r>
    </w:p>
    <w:p w14:paraId="7E2C01CE" w14:textId="77777777" w:rsidR="00203A68" w:rsidRDefault="00203A68" w:rsidP="00203A68">
      <w:pPr>
        <w:pStyle w:val="font-claude-response-body"/>
        <w:keepNext/>
        <w:jc w:val="center"/>
      </w:pPr>
      <w:r>
        <w:rPr>
          <w:noProof/>
        </w:rPr>
        <w:drawing>
          <wp:inline distT="0" distB="0" distL="0" distR="0" wp14:anchorId="365DFCDF" wp14:editId="7B0A4887">
            <wp:extent cx="4979406" cy="2817931"/>
            <wp:effectExtent l="0" t="0" r="0" b="190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96369" cy="2827530"/>
                    </a:xfrm>
                    <a:prstGeom prst="rect">
                      <a:avLst/>
                    </a:prstGeom>
                  </pic:spPr>
                </pic:pic>
              </a:graphicData>
            </a:graphic>
          </wp:inline>
        </w:drawing>
      </w:r>
    </w:p>
    <w:p w14:paraId="36D4E5FD" w14:textId="533DD168" w:rsidR="00066DFC" w:rsidRDefault="00203A68" w:rsidP="00203A68">
      <w:pPr>
        <w:pStyle w:val="Lgende"/>
        <w:jc w:val="center"/>
      </w:pPr>
      <w:r>
        <w:t xml:space="preserve">Figure </w:t>
      </w:r>
      <w:r w:rsidR="00DD66D0">
        <w:fldChar w:fldCharType="begin"/>
      </w:r>
      <w:r w:rsidR="00DD66D0">
        <w:instrText xml:space="preserve"> STYLEREF 1 \s </w:instrText>
      </w:r>
      <w:r w:rsidR="00DD66D0">
        <w:fldChar w:fldCharType="separate"/>
      </w:r>
      <w:r w:rsidR="00D802C7">
        <w:rPr>
          <w:noProof/>
        </w:rPr>
        <w:t>1</w:t>
      </w:r>
      <w:r w:rsidR="00DD66D0">
        <w:rPr>
          <w:noProof/>
        </w:rPr>
        <w:fldChar w:fldCharType="end"/>
      </w:r>
      <w:r w:rsidR="00D802C7">
        <w:noBreakHyphen/>
      </w:r>
      <w:r w:rsidR="00DD66D0">
        <w:fldChar w:fldCharType="begin"/>
      </w:r>
      <w:r w:rsidR="00DD66D0">
        <w:instrText xml:space="preserve"> SEQ Figure \* ARABIC \s 1 </w:instrText>
      </w:r>
      <w:r w:rsidR="00DD66D0">
        <w:fldChar w:fldCharType="separate"/>
      </w:r>
      <w:r w:rsidR="00D802C7">
        <w:rPr>
          <w:noProof/>
        </w:rPr>
        <w:t>10</w:t>
      </w:r>
      <w:r w:rsidR="00DD66D0">
        <w:rPr>
          <w:noProof/>
        </w:rPr>
        <w:fldChar w:fldCharType="end"/>
      </w:r>
      <w:r>
        <w:t xml:space="preserve"> : </w:t>
      </w:r>
      <w:r w:rsidRPr="00203FB4">
        <w:t>Détection d'anomalie et suspension automatique</w:t>
      </w:r>
    </w:p>
    <w:p w14:paraId="47B75FEA" w14:textId="6CC3479F" w:rsidR="001A3143" w:rsidRDefault="001A3143" w:rsidP="00062E49">
      <w:r>
        <w:t xml:space="preserve">Lorsqu'un seuil est atteint, Spring Boot déclenche la suspension en trois actions séquentielles. Premièrement, il supprime l'entrée Redis du dispositif via </w:t>
      </w:r>
      <w:r>
        <w:rPr>
          <w:rStyle w:val="CodeHTML"/>
          <w:rFonts w:eastAsiaTheme="majorEastAsia"/>
        </w:rPr>
        <w:t>DEL device:{DID}</w:t>
      </w:r>
      <w:r>
        <w:t>, ce qui provoque un cache miss garanti à toute requête ultérieure et bloque immédiatement l'accès du dispositif sans attendre aucune confirmation blockchain</w:t>
      </w:r>
      <w:r w:rsidR="00062E49">
        <w:t xml:space="preserve">, </w:t>
      </w:r>
      <w:r>
        <w:t xml:space="preserve">la suspension est ainsi effective en moins d'une milliseconde. Deuxièmement, il met à jour le statut du dispositif dans PostgreSQL de </w:t>
      </w:r>
      <w:r>
        <w:rPr>
          <w:rStyle w:val="CodeHTML"/>
          <w:rFonts w:eastAsiaTheme="majorEastAsia"/>
        </w:rPr>
        <w:t>ACTIVE</w:t>
      </w:r>
      <w:r>
        <w:t xml:space="preserve"> à </w:t>
      </w:r>
      <w:r>
        <w:rPr>
          <w:rStyle w:val="CodeHTML"/>
          <w:rFonts w:eastAsiaTheme="majorEastAsia"/>
        </w:rPr>
        <w:t>SUSPENDED</w:t>
      </w:r>
      <w:r>
        <w:t>, en journalisant le type d'anomalie détectée, le nombre d'occurrences, les horodatages des incidents, et la fenêtre temporelle de détection. Troisièmement, il émet une notification d'alerte à destination de l'Administrateur via email, webhook ou système de ticketing selon la configuration</w:t>
      </w:r>
      <w:r w:rsidR="00F051C4">
        <w:t>,</w:t>
      </w:r>
      <w:r>
        <w:t xml:space="preserve"> contenant le contexte complet de la suspension pour permettre une décision éclairée.</w:t>
      </w:r>
    </w:p>
    <w:p w14:paraId="2748E835" w14:textId="10814610" w:rsidR="001A3143" w:rsidRDefault="001A3143" w:rsidP="001A3143">
      <w:r>
        <w:lastRenderedPageBreak/>
        <w:t xml:space="preserve">La suspension ne génère </w:t>
      </w:r>
      <w:r>
        <w:rPr>
          <w:rStyle w:val="lev"/>
        </w:rPr>
        <w:t>aucune transaction Algorand</w:t>
      </w:r>
      <w:r>
        <w:t xml:space="preserve">. Cette décision architecturale est délibérée : la blockchain est réservée aux opérations définitives et irréversibles </w:t>
      </w:r>
      <w:r w:rsidR="004A3210">
        <w:t>comme</w:t>
      </w:r>
      <w:r>
        <w:t xml:space="preserve"> </w:t>
      </w:r>
      <w:r w:rsidR="004A3210">
        <w:t>l’</w:t>
      </w:r>
      <w:r>
        <w:t>enrôlement et</w:t>
      </w:r>
      <w:r w:rsidR="004A3210">
        <w:t xml:space="preserve"> la</w:t>
      </w:r>
      <w:r>
        <w:t xml:space="preserve"> révocation. La suspension étant réversible, sa publication on-chain constituerait un gaspillage de ressources et une pollution du registre décentralisé par des événements transitoires. La source de vérité de la suspension est PostgreSQL, dont la durabilité est suffisante pour un état réversible.</w:t>
      </w:r>
    </w:p>
    <w:p w14:paraId="33010023" w14:textId="77777777" w:rsidR="001A3143" w:rsidRDefault="001A3143" w:rsidP="004A3210">
      <w:pPr>
        <w:pStyle w:val="Titre4"/>
      </w:pPr>
      <w:r>
        <w:t>Workflow de traitement par l'Administrateur</w:t>
      </w:r>
    </w:p>
    <w:p w14:paraId="486F121C" w14:textId="77777777" w:rsidR="001A3143" w:rsidRDefault="001A3143" w:rsidP="004A3210">
      <w:r>
        <w:t>À réception de la notification d'alerte, l'Administrateur dispose de deux options dont le choix est guidé par l'examen des logs PostgreSQL et une éventuelle inspection physique du dispositif.</w:t>
      </w:r>
    </w:p>
    <w:p w14:paraId="68169C61" w14:textId="374713E9" w:rsidR="001A3143" w:rsidRDefault="001A3143" w:rsidP="004A3210">
      <w:r>
        <w:rPr>
          <w:rStyle w:val="lev"/>
        </w:rPr>
        <w:t>Option 1</w:t>
      </w:r>
      <w:r w:rsidR="004A3210">
        <w:rPr>
          <w:rStyle w:val="lev"/>
        </w:rPr>
        <w:t xml:space="preserve"> -</w:t>
      </w:r>
      <w:r>
        <w:rPr>
          <w:rStyle w:val="lev"/>
        </w:rPr>
        <w:t xml:space="preserve"> Fausse alarme : réactivation du dispositif</w:t>
      </w:r>
      <w:r w:rsidR="004A3210">
        <w:rPr>
          <w:rStyle w:val="lev"/>
        </w:rPr>
        <w:t>.</w:t>
      </w:r>
      <w:r>
        <w:t xml:space="preserve"> Si l'Administrateur détermine que la suspension résulte d'un faux positif </w:t>
      </w:r>
      <w:r w:rsidR="004A3210">
        <w:t>ou</w:t>
      </w:r>
      <w:r>
        <w:t xml:space="preserve"> défaillance réseau temporaire ayant provoqué des tentatives répétées, mise à jour de firmware ayant momentanément corrompu l'état du dispositif, erreur de configuration</w:t>
      </w:r>
      <w:r w:rsidR="004A3210">
        <w:t>,</w:t>
      </w:r>
      <w:r>
        <w:t xml:space="preserve"> il peut réactiver le dispositif via l'API REST de Spring Boot. Cette réactivation restaure le statut </w:t>
      </w:r>
      <w:r>
        <w:rPr>
          <w:rStyle w:val="CodeHTML"/>
          <w:rFonts w:eastAsiaTheme="majorEastAsia"/>
        </w:rPr>
        <w:t>ACTIVE</w:t>
      </w:r>
      <w:r>
        <w:t xml:space="preserve"> dans PostgreSQL, repeuple l'entrée Redis avec un nouveau TTL, et remet à zéro les compteurs d'échecs associés. Aucune transaction Algorand n'est nécessaire pour cette opération car le DID est resté </w:t>
      </w:r>
      <w:r>
        <w:rPr>
          <w:rStyle w:val="CodeHTML"/>
          <w:rFonts w:eastAsiaTheme="majorEastAsia"/>
        </w:rPr>
        <w:t>ACTIVE</w:t>
      </w:r>
      <w:r>
        <w:t xml:space="preserve"> on-chain pendant toute la durée de la suspension.</w:t>
      </w:r>
    </w:p>
    <w:p w14:paraId="467A17C5" w14:textId="741ED778" w:rsidR="001A3143" w:rsidRDefault="001A3143" w:rsidP="004A3210">
      <w:r>
        <w:rPr>
          <w:rStyle w:val="lev"/>
        </w:rPr>
        <w:t xml:space="preserve">Option 2 </w:t>
      </w:r>
      <w:r w:rsidR="004A3210">
        <w:rPr>
          <w:rStyle w:val="lev"/>
          <w:rFonts w:eastAsiaTheme="majorEastAsia"/>
        </w:rPr>
        <w:t>-</w:t>
      </w:r>
      <w:r>
        <w:rPr>
          <w:rStyle w:val="lev"/>
        </w:rPr>
        <w:t xml:space="preserve"> Compromission confirmée : révocation définitive.</w:t>
      </w:r>
      <w:r>
        <w:t xml:space="preserve"> Si l'Administrateur confirme la compromission du dispositif après examen des logs, investigation de l'incident, ou inspection physique</w:t>
      </w:r>
      <w:r w:rsidR="004A3210">
        <w:t>,</w:t>
      </w:r>
      <w:r>
        <w:t xml:space="preserve"> il déclenche la révocation définitive décrite en section 3.4.1. Cette révocation publie une transaction Algorand passant le statut du DID à </w:t>
      </w:r>
      <w:r>
        <w:rPr>
          <w:rStyle w:val="CodeHTML"/>
          <w:rFonts w:eastAsiaTheme="majorEastAsia"/>
        </w:rPr>
        <w:t>REVOKED</w:t>
      </w:r>
      <w:r>
        <w:t>, opération irréversible constituant la preuve on-chain de la compromission.</w:t>
      </w:r>
    </w:p>
    <w:p w14:paraId="54EEB4EF" w14:textId="77777777" w:rsidR="001A3143" w:rsidRDefault="001A3143" w:rsidP="004A3210">
      <w:r>
        <w:t>Le cycle de vie enrichi du dispositif intégrant la suspension automatique est illustré dans le tableau suivant :</w:t>
      </w:r>
    </w:p>
    <w:p w14:paraId="680F73F9" w14:textId="1CD07811" w:rsidR="003E2236" w:rsidRDefault="003E2236" w:rsidP="003E2236">
      <w:pPr>
        <w:pStyle w:val="Lgende"/>
        <w:keepNext/>
        <w:jc w:val="center"/>
      </w:pPr>
      <w:r>
        <w:t xml:space="preserve">Tableau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 Tableau \* ARABIC \s 1 </w:instrText>
      </w:r>
      <w:r w:rsidR="00DD66D0">
        <w:fldChar w:fldCharType="separate"/>
      </w:r>
      <w:r>
        <w:rPr>
          <w:noProof/>
        </w:rPr>
        <w:t>8</w:t>
      </w:r>
      <w:r w:rsidR="00DD66D0">
        <w:rPr>
          <w:noProof/>
        </w:rPr>
        <w:fldChar w:fldCharType="end"/>
      </w:r>
      <w:r>
        <w:t xml:space="preserve"> : </w:t>
      </w:r>
      <w:r w:rsidR="009347D6">
        <w:t>Cycle de vie enrichi du dispositif intégrant la suspension automatique</w:t>
      </w:r>
    </w:p>
    <w:tbl>
      <w:tblPr>
        <w:tblStyle w:val="TableauGrille1Clair"/>
        <w:tblW w:w="0" w:type="auto"/>
        <w:tblLook w:val="04A0" w:firstRow="1" w:lastRow="0" w:firstColumn="1" w:lastColumn="0" w:noHBand="0" w:noVBand="1"/>
      </w:tblPr>
      <w:tblGrid>
        <w:gridCol w:w="1897"/>
        <w:gridCol w:w="2458"/>
        <w:gridCol w:w="1769"/>
        <w:gridCol w:w="1490"/>
        <w:gridCol w:w="1448"/>
      </w:tblGrid>
      <w:tr w:rsidR="001A3143" w14:paraId="7BFB5B04" w14:textId="77777777" w:rsidTr="00FF2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A022E4" w14:textId="77777777" w:rsidR="001A3143" w:rsidRDefault="001A3143" w:rsidP="00FF2D1F">
            <w:pPr>
              <w:jc w:val="center"/>
            </w:pPr>
            <w:r>
              <w:rPr>
                <w:b w:val="0"/>
                <w:bCs w:val="0"/>
              </w:rPr>
              <w:t>Statut</w:t>
            </w:r>
          </w:p>
        </w:tc>
        <w:tc>
          <w:tcPr>
            <w:tcW w:w="0" w:type="auto"/>
            <w:vAlign w:val="center"/>
            <w:hideMark/>
          </w:tcPr>
          <w:p w14:paraId="6E677E82" w14:textId="77777777" w:rsidR="001A3143" w:rsidRDefault="001A3143"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Signification</w:t>
            </w:r>
          </w:p>
        </w:tc>
        <w:tc>
          <w:tcPr>
            <w:tcW w:w="0" w:type="auto"/>
            <w:vAlign w:val="center"/>
            <w:hideMark/>
          </w:tcPr>
          <w:p w14:paraId="136D40D5" w14:textId="77777777" w:rsidR="001A3143" w:rsidRDefault="001A3143"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Déclencheur</w:t>
            </w:r>
          </w:p>
        </w:tc>
        <w:tc>
          <w:tcPr>
            <w:tcW w:w="0" w:type="auto"/>
            <w:vAlign w:val="center"/>
            <w:hideMark/>
          </w:tcPr>
          <w:p w14:paraId="615CEBBE" w14:textId="77777777" w:rsidR="001A3143" w:rsidRDefault="001A3143"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Réversible</w:t>
            </w:r>
          </w:p>
        </w:tc>
        <w:tc>
          <w:tcPr>
            <w:tcW w:w="0" w:type="auto"/>
            <w:vAlign w:val="center"/>
            <w:hideMark/>
          </w:tcPr>
          <w:p w14:paraId="44CCB2FD" w14:textId="77777777" w:rsidR="001A3143" w:rsidRDefault="001A3143" w:rsidP="00FF2D1F">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Impact on-chain</w:t>
            </w:r>
          </w:p>
        </w:tc>
      </w:tr>
      <w:tr w:rsidR="001A3143" w14:paraId="665B2953"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DF90C0" w14:textId="77777777" w:rsidR="001A3143" w:rsidRDefault="001A3143" w:rsidP="00FF2D1F">
            <w:pPr>
              <w:jc w:val="center"/>
              <w:rPr>
                <w:b w:val="0"/>
                <w:bCs w:val="0"/>
              </w:rPr>
            </w:pPr>
            <w:r>
              <w:rPr>
                <w:rStyle w:val="CodeHTML"/>
                <w:rFonts w:eastAsiaTheme="majorEastAsia"/>
              </w:rPr>
              <w:t>PENDING</w:t>
            </w:r>
          </w:p>
        </w:tc>
        <w:tc>
          <w:tcPr>
            <w:tcW w:w="0" w:type="auto"/>
            <w:vAlign w:val="center"/>
            <w:hideMark/>
          </w:tcPr>
          <w:p w14:paraId="3FC10FF5"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Enregistré, non connecté</w:t>
            </w:r>
          </w:p>
        </w:tc>
        <w:tc>
          <w:tcPr>
            <w:tcW w:w="0" w:type="auto"/>
            <w:vAlign w:val="center"/>
            <w:hideMark/>
          </w:tcPr>
          <w:p w14:paraId="6C8E0DBB"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Admin</w:t>
            </w:r>
          </w:p>
        </w:tc>
        <w:tc>
          <w:tcPr>
            <w:tcW w:w="0" w:type="auto"/>
            <w:vAlign w:val="center"/>
            <w:hideMark/>
          </w:tcPr>
          <w:p w14:paraId="20B1B612"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5CA2A32F"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Aucun</w:t>
            </w:r>
          </w:p>
        </w:tc>
      </w:tr>
      <w:tr w:rsidR="001A3143" w14:paraId="27C1A7A3"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4D3A88" w14:textId="77777777" w:rsidR="001A3143" w:rsidRDefault="001A3143" w:rsidP="00FF2D1F">
            <w:pPr>
              <w:jc w:val="center"/>
            </w:pPr>
            <w:r>
              <w:rPr>
                <w:rStyle w:val="CodeHTML"/>
                <w:rFonts w:eastAsiaTheme="majorEastAsia"/>
              </w:rPr>
              <w:t>PRE_REGISTERED</w:t>
            </w:r>
          </w:p>
        </w:tc>
        <w:tc>
          <w:tcPr>
            <w:tcW w:w="0" w:type="auto"/>
            <w:vAlign w:val="center"/>
            <w:hideMark/>
          </w:tcPr>
          <w:p w14:paraId="77CB4407"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Premier contact établi</w:t>
            </w:r>
          </w:p>
        </w:tc>
        <w:tc>
          <w:tcPr>
            <w:tcW w:w="0" w:type="auto"/>
            <w:vAlign w:val="center"/>
            <w:hideMark/>
          </w:tcPr>
          <w:p w14:paraId="4BFDAB77"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Device</w:t>
            </w:r>
          </w:p>
        </w:tc>
        <w:tc>
          <w:tcPr>
            <w:tcW w:w="0" w:type="auto"/>
            <w:vAlign w:val="center"/>
            <w:hideMark/>
          </w:tcPr>
          <w:p w14:paraId="5DA7D5DC"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0AC44CC4"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Aucun</w:t>
            </w:r>
          </w:p>
        </w:tc>
      </w:tr>
      <w:tr w:rsidR="001A3143" w14:paraId="2271E8B9"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48E70A" w14:textId="77777777" w:rsidR="001A3143" w:rsidRDefault="001A3143" w:rsidP="00FF2D1F">
            <w:pPr>
              <w:jc w:val="center"/>
            </w:pPr>
            <w:r>
              <w:rPr>
                <w:rStyle w:val="CodeHTML"/>
                <w:rFonts w:eastAsiaTheme="majorEastAsia"/>
              </w:rPr>
              <w:lastRenderedPageBreak/>
              <w:t>ACTIVE</w:t>
            </w:r>
          </w:p>
        </w:tc>
        <w:tc>
          <w:tcPr>
            <w:tcW w:w="0" w:type="auto"/>
            <w:vAlign w:val="center"/>
            <w:hideMark/>
          </w:tcPr>
          <w:p w14:paraId="46D447C5"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Pleinement opérationnel</w:t>
            </w:r>
          </w:p>
        </w:tc>
        <w:tc>
          <w:tcPr>
            <w:tcW w:w="0" w:type="auto"/>
            <w:vAlign w:val="center"/>
            <w:hideMark/>
          </w:tcPr>
          <w:p w14:paraId="58D221F0"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Spring Boot</w:t>
            </w:r>
          </w:p>
        </w:tc>
        <w:tc>
          <w:tcPr>
            <w:tcW w:w="0" w:type="auto"/>
            <w:vAlign w:val="center"/>
            <w:hideMark/>
          </w:tcPr>
          <w:p w14:paraId="106CD812"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3AA9E2E3"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DID publié</w:t>
            </w:r>
          </w:p>
        </w:tc>
      </w:tr>
      <w:tr w:rsidR="001A3143" w14:paraId="4A5D87BC"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F9B4E9" w14:textId="77777777" w:rsidR="001A3143" w:rsidRDefault="001A3143" w:rsidP="00FF2D1F">
            <w:pPr>
              <w:jc w:val="center"/>
            </w:pPr>
            <w:r>
              <w:rPr>
                <w:rStyle w:val="CodeHTML"/>
                <w:rFonts w:eastAsiaTheme="majorEastAsia"/>
              </w:rPr>
              <w:t>SUSPENDED</w:t>
            </w:r>
          </w:p>
        </w:tc>
        <w:tc>
          <w:tcPr>
            <w:tcW w:w="0" w:type="auto"/>
            <w:vAlign w:val="center"/>
            <w:hideMark/>
          </w:tcPr>
          <w:p w14:paraId="349E0EDC"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Suspendu automatiquement</w:t>
            </w:r>
          </w:p>
        </w:tc>
        <w:tc>
          <w:tcPr>
            <w:tcW w:w="0" w:type="auto"/>
            <w:vAlign w:val="center"/>
            <w:hideMark/>
          </w:tcPr>
          <w:p w14:paraId="2EACDAF3"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Spring Boot (auto)</w:t>
            </w:r>
          </w:p>
        </w:tc>
        <w:tc>
          <w:tcPr>
            <w:tcW w:w="0" w:type="auto"/>
            <w:vAlign w:val="center"/>
            <w:hideMark/>
          </w:tcPr>
          <w:p w14:paraId="38586BA1"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Oui par Admin</w:t>
            </w:r>
          </w:p>
        </w:tc>
        <w:tc>
          <w:tcPr>
            <w:tcW w:w="0" w:type="auto"/>
            <w:vAlign w:val="center"/>
            <w:hideMark/>
          </w:tcPr>
          <w:p w14:paraId="3325C0AD"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Aucun</w:t>
            </w:r>
          </w:p>
        </w:tc>
      </w:tr>
      <w:tr w:rsidR="001A3143" w14:paraId="490BFADE" w14:textId="77777777" w:rsidTr="00FF2D1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2D1DCE" w14:textId="77777777" w:rsidR="001A3143" w:rsidRDefault="001A3143" w:rsidP="00FF2D1F">
            <w:pPr>
              <w:jc w:val="center"/>
            </w:pPr>
            <w:r>
              <w:rPr>
                <w:rStyle w:val="CodeHTML"/>
                <w:rFonts w:eastAsiaTheme="majorEastAsia"/>
              </w:rPr>
              <w:t>REVOKED</w:t>
            </w:r>
          </w:p>
        </w:tc>
        <w:tc>
          <w:tcPr>
            <w:tcW w:w="0" w:type="auto"/>
            <w:vAlign w:val="center"/>
            <w:hideMark/>
          </w:tcPr>
          <w:p w14:paraId="3ADD0788"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Révoqué définitivement</w:t>
            </w:r>
          </w:p>
        </w:tc>
        <w:tc>
          <w:tcPr>
            <w:tcW w:w="0" w:type="auto"/>
            <w:vAlign w:val="center"/>
            <w:hideMark/>
          </w:tcPr>
          <w:p w14:paraId="4C76BFE1"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Admin confirmé</w:t>
            </w:r>
          </w:p>
        </w:tc>
        <w:tc>
          <w:tcPr>
            <w:tcW w:w="0" w:type="auto"/>
            <w:vAlign w:val="center"/>
            <w:hideMark/>
          </w:tcPr>
          <w:p w14:paraId="02ABE705"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17CA5AD9" w14:textId="77777777" w:rsidR="001A3143" w:rsidRDefault="001A3143" w:rsidP="00FF2D1F">
            <w:pPr>
              <w:jc w:val="center"/>
              <w:cnfStyle w:val="000000000000" w:firstRow="0" w:lastRow="0" w:firstColumn="0" w:lastColumn="0" w:oddVBand="0" w:evenVBand="0" w:oddHBand="0" w:evenHBand="0" w:firstRowFirstColumn="0" w:firstRowLastColumn="0" w:lastRowFirstColumn="0" w:lastRowLastColumn="0"/>
            </w:pPr>
            <w:r>
              <w:t>DID révoqué</w:t>
            </w:r>
          </w:p>
        </w:tc>
      </w:tr>
    </w:tbl>
    <w:p w14:paraId="0E58BA0A" w14:textId="77777777" w:rsidR="001A3143" w:rsidRDefault="001A3143" w:rsidP="004A3210">
      <w:pPr>
        <w:pStyle w:val="Titre4"/>
      </w:pPr>
      <w:r>
        <w:t>Propriétés de sécurité du mécanisme de détection automatique</w:t>
      </w:r>
    </w:p>
    <w:p w14:paraId="7CE5C076" w14:textId="77777777" w:rsidR="001A3143" w:rsidRDefault="001A3143" w:rsidP="004A3210">
      <w:r>
        <w:t>Le mécanisme de détection automatique et de suspension préventive apporte trois propriétés de sécurité complémentaires à celles assurées par la révocation manuelle.</w:t>
      </w:r>
    </w:p>
    <w:p w14:paraId="15155CDD" w14:textId="10E7C7D6" w:rsidR="001A3143" w:rsidRDefault="001A3143" w:rsidP="004A3210">
      <w:r>
        <w:t xml:space="preserve">La </w:t>
      </w:r>
      <w:r>
        <w:rPr>
          <w:rStyle w:val="lev"/>
        </w:rPr>
        <w:t>réactivité face aux attaques actives</w:t>
      </w:r>
      <w:r>
        <w:t xml:space="preserve"> constitue la première propriété. Une attaque par force brute sur le protocole challenge-response</w:t>
      </w:r>
      <w:r w:rsidR="004A3210">
        <w:t>,</w:t>
      </w:r>
      <w:r>
        <w:t xml:space="preserve"> un attaquant tentant de générer une signature valide sans posséder Kpriv est détectée et bloquée en moins de dix minutes, durée de la fenêtre de détection du premier déclencheur. Sans ce mécanisme, un attaquant pourrait théoriquement multiplier les tentatives pendant toute la durée de validité du JWT PoP</w:t>
      </w:r>
      <w:r w:rsidR="004A3210">
        <w:t>,</w:t>
      </w:r>
      <w:r>
        <w:t xml:space="preserve"> potentiellement une heure avant qu'une action humaine soit possible.</w:t>
      </w:r>
    </w:p>
    <w:p w14:paraId="6F9856A2" w14:textId="2B4E1172" w:rsidR="001A3143" w:rsidRDefault="001A3143" w:rsidP="004A3210">
      <w:r>
        <w:t xml:space="preserve">La </w:t>
      </w:r>
      <w:r>
        <w:rPr>
          <w:rStyle w:val="lev"/>
        </w:rPr>
        <w:t>proportionnalité de la réponse</w:t>
      </w:r>
      <w:r>
        <w:t xml:space="preserve"> constitue la deuxième propriété. En distinguant suspension réversible et révocation irréversible, le système évite les conséquences disproportionnées d'une révocation automatique sur faux positif. Un dispositif légitime temporairement défaillant est suspendu </w:t>
      </w:r>
      <w:r w:rsidR="004A3210">
        <w:t>et</w:t>
      </w:r>
      <w:r>
        <w:t xml:space="preserve"> son accès est bloqué le temps que l'Administrateur examine la situation puis réactivé si la défaillance est bénigne. Cette proportionnalité est conforme au principe de minimisation de l'impact dans la conception des systèmes de sécurité [9].</w:t>
      </w:r>
    </w:p>
    <w:p w14:paraId="42408893" w14:textId="5703D2C9" w:rsidR="001A3143" w:rsidRDefault="001A3143" w:rsidP="004A3210">
      <w:r>
        <w:t xml:space="preserve">La </w:t>
      </w:r>
      <w:r>
        <w:rPr>
          <w:rStyle w:val="lev"/>
        </w:rPr>
        <w:t>traçabilité forensique</w:t>
      </w:r>
      <w:r>
        <w:t xml:space="preserve"> constitue la troisième propriété. Chaque événement de suspension </w:t>
      </w:r>
      <w:r w:rsidR="00EA6AD7">
        <w:t>est</w:t>
      </w:r>
      <w:r>
        <w:t xml:space="preserve"> avec ses compteurs, horodatages et contexte d'anomalie est journalisé dans PostgreSQL, constituant un historique forensique précieux en cas d'investigation d'incident de sécurité. La corrélation entre les logs de suspension et les transactions Algorand de révocation permet de reconstituer la chronologie complète d'une compromission, depuis les premiers signes d'anomalie jusqu'à la révocation définitive.</w:t>
      </w:r>
    </w:p>
    <w:p w14:paraId="0B654F40" w14:textId="371264C8" w:rsidR="009660E6" w:rsidRDefault="009660E6" w:rsidP="0068024B">
      <w:pPr>
        <w:pStyle w:val="Titre2"/>
        <w:rPr>
          <w:sz w:val="27"/>
        </w:rPr>
      </w:pPr>
      <w:r>
        <w:t>Synthèse architecturale</w:t>
      </w:r>
    </w:p>
    <w:p w14:paraId="72BC3BFA" w14:textId="140D9788" w:rsidR="009660E6" w:rsidRDefault="009660E6" w:rsidP="009660E6">
      <w:r>
        <w:t>Cette section clôture le chapitre de contribution en proposant une vue consolidée des décisions architecturales prises au cours des sections précédentes. Elle met en évidence la cohérence globale du système, justifie les compromis retenus, et positionne la contribution par rapport aux travaux existants identifiés dans l'état de l'art.</w:t>
      </w:r>
    </w:p>
    <w:p w14:paraId="3A55E054" w14:textId="1A9A122F" w:rsidR="009660E6" w:rsidRDefault="009660E6" w:rsidP="009660E6">
      <w:pPr>
        <w:pStyle w:val="Titre3"/>
      </w:pPr>
      <w:r>
        <w:lastRenderedPageBreak/>
        <w:t>Vue consolidée des flux et interactions</w:t>
      </w:r>
    </w:p>
    <w:p w14:paraId="0B8BCFC2" w14:textId="77777777" w:rsidR="009660E6" w:rsidRDefault="009660E6" w:rsidP="009660E6">
      <w:r>
        <w:t>L'architecture proposée articule six flux opérationnels couvrant l'intégralité du cycle de vie d'un dispositif IoT, de l'enrôlement initial à la révocation définitive. Ces flux partagent une propriété commune : chacun distribue son traitement entre les trois couches fonctionnelles selon le principe de co-localisation données/propriétés établi en section 3.1.3.</w:t>
      </w:r>
    </w:p>
    <w:p w14:paraId="47F1F512" w14:textId="14A69BD8" w:rsidR="003E2236" w:rsidRDefault="003E2236" w:rsidP="003E2236">
      <w:pPr>
        <w:pStyle w:val="Lgende"/>
        <w:keepNext/>
        <w:jc w:val="center"/>
      </w:pPr>
      <w:r>
        <w:t xml:space="preserve">Tableau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w:instrText>
      </w:r>
      <w:r w:rsidR="00DD66D0">
        <w:instrText xml:space="preserve"> Tableau \* ARABIC \s 1 </w:instrText>
      </w:r>
      <w:r w:rsidR="00DD66D0">
        <w:fldChar w:fldCharType="separate"/>
      </w:r>
      <w:r>
        <w:rPr>
          <w:noProof/>
        </w:rPr>
        <w:t>9</w:t>
      </w:r>
      <w:r w:rsidR="00DD66D0">
        <w:rPr>
          <w:noProof/>
        </w:rPr>
        <w:fldChar w:fldCharType="end"/>
      </w:r>
      <w:r>
        <w:t xml:space="preserve"> : </w:t>
      </w:r>
      <w:r w:rsidRPr="00D7320B">
        <w:t xml:space="preserve"> Distribution des traitements par couche pour les six flux opérationnels</w:t>
      </w:r>
    </w:p>
    <w:tbl>
      <w:tblPr>
        <w:tblStyle w:val="TableauGrille1Clair"/>
        <w:tblW w:w="0" w:type="auto"/>
        <w:tblLook w:val="04A0" w:firstRow="1" w:lastRow="0" w:firstColumn="1" w:lastColumn="0" w:noHBand="0" w:noVBand="1"/>
      </w:tblPr>
      <w:tblGrid>
        <w:gridCol w:w="2206"/>
        <w:gridCol w:w="2432"/>
        <w:gridCol w:w="2471"/>
        <w:gridCol w:w="1953"/>
      </w:tblGrid>
      <w:tr w:rsidR="009660E6" w14:paraId="30769600" w14:textId="77777777" w:rsidTr="009660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AE05C5" w14:textId="77777777" w:rsidR="009660E6" w:rsidRDefault="009660E6" w:rsidP="009660E6">
            <w:pPr>
              <w:jc w:val="center"/>
            </w:pPr>
            <w:r>
              <w:rPr>
                <w:b w:val="0"/>
                <w:bCs w:val="0"/>
              </w:rPr>
              <w:t>Flux</w:t>
            </w:r>
          </w:p>
        </w:tc>
        <w:tc>
          <w:tcPr>
            <w:tcW w:w="0" w:type="auto"/>
            <w:vAlign w:val="center"/>
            <w:hideMark/>
          </w:tcPr>
          <w:p w14:paraId="68200432" w14:textId="77777777"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Couche Edge</w:t>
            </w:r>
          </w:p>
        </w:tc>
        <w:tc>
          <w:tcPr>
            <w:tcW w:w="0" w:type="auto"/>
            <w:vAlign w:val="center"/>
            <w:hideMark/>
          </w:tcPr>
          <w:p w14:paraId="2F4DE3C2" w14:textId="77777777"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Middleware off-chain</w:t>
            </w:r>
          </w:p>
        </w:tc>
        <w:tc>
          <w:tcPr>
            <w:tcW w:w="0" w:type="auto"/>
            <w:vAlign w:val="center"/>
            <w:hideMark/>
          </w:tcPr>
          <w:p w14:paraId="5A274B0A" w14:textId="77777777"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Couche on-chain</w:t>
            </w:r>
          </w:p>
        </w:tc>
      </w:tr>
      <w:tr w:rsidR="009660E6" w14:paraId="592F591C"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654FE5" w14:textId="77777777" w:rsidR="009660E6" w:rsidRDefault="009660E6" w:rsidP="009660E6">
            <w:pPr>
              <w:jc w:val="center"/>
              <w:rPr>
                <w:b w:val="0"/>
                <w:bCs w:val="0"/>
              </w:rPr>
            </w:pPr>
            <w:r>
              <w:t>Enrôlement</w:t>
            </w:r>
          </w:p>
        </w:tc>
        <w:tc>
          <w:tcPr>
            <w:tcW w:w="0" w:type="auto"/>
            <w:vAlign w:val="center"/>
            <w:hideMark/>
          </w:tcPr>
          <w:p w14:paraId="59B6F27C"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Device génère Kpriv/Kpub, Gateway relaie</w:t>
            </w:r>
          </w:p>
        </w:tc>
        <w:tc>
          <w:tcPr>
            <w:tcW w:w="0" w:type="auto"/>
            <w:vAlign w:val="center"/>
            <w:hideMark/>
          </w:tcPr>
          <w:p w14:paraId="5A816745"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Spring Boot valide, émet VC + JWT PoP</w:t>
            </w:r>
          </w:p>
        </w:tc>
        <w:tc>
          <w:tcPr>
            <w:tcW w:w="0" w:type="auto"/>
            <w:vAlign w:val="center"/>
            <w:hideMark/>
          </w:tcPr>
          <w:p w14:paraId="3163B54F"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DID Document publié, txID confirmé</w:t>
            </w:r>
          </w:p>
        </w:tc>
      </w:tr>
      <w:tr w:rsidR="009660E6" w14:paraId="493C3656"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7A76F8" w14:textId="77777777" w:rsidR="009660E6" w:rsidRDefault="009660E6" w:rsidP="009660E6">
            <w:pPr>
              <w:jc w:val="center"/>
            </w:pPr>
            <w:r>
              <w:t>Auth opérationnelle (HIT)</w:t>
            </w:r>
          </w:p>
        </w:tc>
        <w:tc>
          <w:tcPr>
            <w:tcW w:w="0" w:type="auto"/>
            <w:vAlign w:val="center"/>
            <w:hideMark/>
          </w:tcPr>
          <w:p w14:paraId="5D32BBDE"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Device présente JWT PoP, Gateway vérifie Redis</w:t>
            </w:r>
          </w:p>
        </w:tc>
        <w:tc>
          <w:tcPr>
            <w:tcW w:w="0" w:type="auto"/>
            <w:vAlign w:val="center"/>
            <w:hideMark/>
          </w:tcPr>
          <w:p w14:paraId="7E5E2131"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Inactif</w:t>
            </w:r>
          </w:p>
        </w:tc>
        <w:tc>
          <w:tcPr>
            <w:tcW w:w="0" w:type="auto"/>
            <w:vAlign w:val="center"/>
            <w:hideMark/>
          </w:tcPr>
          <w:p w14:paraId="7C2C4411"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 consulté</w:t>
            </w:r>
          </w:p>
        </w:tc>
      </w:tr>
      <w:tr w:rsidR="009660E6" w14:paraId="6D729CB5"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FD6C51" w14:textId="77777777" w:rsidR="009660E6" w:rsidRDefault="009660E6" w:rsidP="009660E6">
            <w:pPr>
              <w:jc w:val="center"/>
            </w:pPr>
            <w:r>
              <w:t>Auth opérationnelle (MISS)</w:t>
            </w:r>
          </w:p>
        </w:tc>
        <w:tc>
          <w:tcPr>
            <w:tcW w:w="0" w:type="auto"/>
            <w:vAlign w:val="center"/>
            <w:hideMark/>
          </w:tcPr>
          <w:p w14:paraId="0631288F"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Device présente JWT PoP, Gateway relaie</w:t>
            </w:r>
          </w:p>
        </w:tc>
        <w:tc>
          <w:tcPr>
            <w:tcW w:w="0" w:type="auto"/>
            <w:vAlign w:val="center"/>
            <w:hideMark/>
          </w:tcPr>
          <w:p w14:paraId="26EDB437"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Spring Boot vérifie JWT, renouvelle Redis</w:t>
            </w:r>
          </w:p>
        </w:tc>
        <w:tc>
          <w:tcPr>
            <w:tcW w:w="0" w:type="auto"/>
            <w:vAlign w:val="center"/>
            <w:hideMark/>
          </w:tcPr>
          <w:p w14:paraId="082779A6"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DID résolu pour Kpub</w:t>
            </w:r>
          </w:p>
        </w:tc>
      </w:tr>
      <w:tr w:rsidR="009660E6" w14:paraId="4708FB59"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F2CFED" w14:textId="77777777" w:rsidR="009660E6" w:rsidRDefault="009660E6" w:rsidP="009660E6">
            <w:pPr>
              <w:jc w:val="center"/>
            </w:pPr>
            <w:r>
              <w:t>Renouvellement JWT (VP)</w:t>
            </w:r>
          </w:p>
        </w:tc>
        <w:tc>
          <w:tcPr>
            <w:tcW w:w="0" w:type="auto"/>
            <w:vAlign w:val="center"/>
            <w:hideMark/>
          </w:tcPr>
          <w:p w14:paraId="5E1FA0D2"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Device présente VP W3C, Gateway relaie</w:t>
            </w:r>
          </w:p>
        </w:tc>
        <w:tc>
          <w:tcPr>
            <w:tcW w:w="0" w:type="auto"/>
            <w:vAlign w:val="center"/>
            <w:hideMark/>
          </w:tcPr>
          <w:p w14:paraId="7E697D70"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Spring Boot vérifie VP, émet nouveau JWT PoP</w:t>
            </w:r>
          </w:p>
        </w:tc>
        <w:tc>
          <w:tcPr>
            <w:tcW w:w="0" w:type="auto"/>
            <w:vAlign w:val="center"/>
            <w:hideMark/>
          </w:tcPr>
          <w:p w14:paraId="2FFE3A22"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DID résolu + statut vérifié</w:t>
            </w:r>
          </w:p>
        </w:tc>
      </w:tr>
      <w:tr w:rsidR="009660E6" w14:paraId="2AF3FB7C"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9F6CBC" w14:textId="77777777" w:rsidR="009660E6" w:rsidRDefault="009660E6" w:rsidP="009660E6">
            <w:pPr>
              <w:jc w:val="center"/>
            </w:pPr>
            <w:r>
              <w:t>Suspension automatique</w:t>
            </w:r>
          </w:p>
        </w:tc>
        <w:tc>
          <w:tcPr>
            <w:tcW w:w="0" w:type="auto"/>
            <w:vAlign w:val="center"/>
            <w:hideMark/>
          </w:tcPr>
          <w:p w14:paraId="051B3541"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Gateway détecte anomalie, relaie</w:t>
            </w:r>
          </w:p>
        </w:tc>
        <w:tc>
          <w:tcPr>
            <w:tcW w:w="0" w:type="auto"/>
            <w:vAlign w:val="center"/>
            <w:hideMark/>
          </w:tcPr>
          <w:p w14:paraId="7FD6A0A1"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Spring Boot suspend, notifie Admin</w:t>
            </w:r>
          </w:p>
        </w:tc>
        <w:tc>
          <w:tcPr>
            <w:tcW w:w="0" w:type="auto"/>
            <w:vAlign w:val="center"/>
            <w:hideMark/>
          </w:tcPr>
          <w:p w14:paraId="67DD2C28"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 consulté</w:t>
            </w:r>
          </w:p>
        </w:tc>
      </w:tr>
      <w:tr w:rsidR="009660E6" w14:paraId="376A2C02"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038EAC" w14:textId="77777777" w:rsidR="009660E6" w:rsidRDefault="009660E6" w:rsidP="009660E6">
            <w:pPr>
              <w:jc w:val="center"/>
            </w:pPr>
            <w:r>
              <w:t>Révocation manuelle</w:t>
            </w:r>
          </w:p>
        </w:tc>
        <w:tc>
          <w:tcPr>
            <w:tcW w:w="0" w:type="auto"/>
            <w:vAlign w:val="center"/>
            <w:hideMark/>
          </w:tcPr>
          <w:p w14:paraId="3C855964"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Gateway bloquée (cache miss forcé)</w:t>
            </w:r>
          </w:p>
        </w:tc>
        <w:tc>
          <w:tcPr>
            <w:tcW w:w="0" w:type="auto"/>
            <w:vAlign w:val="center"/>
            <w:hideMark/>
          </w:tcPr>
          <w:p w14:paraId="62C3235F"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Spring Boot orchestre, invalide Redis + PostgreSQL</w:t>
            </w:r>
          </w:p>
        </w:tc>
        <w:tc>
          <w:tcPr>
            <w:tcW w:w="0" w:type="auto"/>
            <w:vAlign w:val="center"/>
            <w:hideMark/>
          </w:tcPr>
          <w:p w14:paraId="7330EFBD"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DID révoqué, TX immuable</w:t>
            </w:r>
          </w:p>
        </w:tc>
      </w:tr>
    </w:tbl>
    <w:p w14:paraId="19943B4D" w14:textId="3EA08334" w:rsidR="009660E6" w:rsidRDefault="009660E6" w:rsidP="009660E6">
      <w:r>
        <w:t xml:space="preserve">Cette distribution révèle une propriété fondamentale de l'architecture : </w:t>
      </w:r>
      <w:r>
        <w:rPr>
          <w:rStyle w:val="lev"/>
        </w:rPr>
        <w:t>Algorand n'est consulté que lorsque la sécurité l'exige absolument</w:t>
      </w:r>
      <w:r>
        <w:t xml:space="preserve"> — lors de l'ancrage initial de l'identité, lors des renouvellements de JWT PoP, et lors de la révocation définitive. Dans tous les autres cas, le système traite les requêtes à partir de ses composants off-chain, garantissant la performance opérationnelle sans compromettre les garanties de sécurité.</w:t>
      </w:r>
    </w:p>
    <w:p w14:paraId="66B3BB6F" w14:textId="4EB490B2" w:rsidR="009660E6" w:rsidRDefault="009660E6" w:rsidP="009660E6">
      <w:pPr>
        <w:pStyle w:val="Titre3"/>
      </w:pPr>
      <w:r>
        <w:t>Justification des compromis architecturaux</w:t>
      </w:r>
    </w:p>
    <w:p w14:paraId="182A6F96" w14:textId="77777777" w:rsidR="009660E6" w:rsidRDefault="009660E6" w:rsidP="009660E6">
      <w:r>
        <w:t>Toute architecture de système distribué repose sur des compromis explicites. Le système proposé en assume trois principaux, documentés et justifiés ci-après.</w:t>
      </w:r>
    </w:p>
    <w:p w14:paraId="2F07944D" w14:textId="5FE52B00" w:rsidR="009660E6" w:rsidRDefault="009660E6" w:rsidP="009660E6">
      <w:pPr>
        <w:pStyle w:val="font-claude-response-body"/>
      </w:pPr>
      <w:r>
        <w:rPr>
          <w:rStyle w:val="lev"/>
          <w:rFonts w:eastAsiaTheme="majorEastAsia"/>
        </w:rPr>
        <w:lastRenderedPageBreak/>
        <w:t>Compromis 1 - Centralisation de Spring Boot vs décentralisation totale.</w:t>
      </w:r>
    </w:p>
    <w:p w14:paraId="50D11A66" w14:textId="77777777" w:rsidR="009660E6" w:rsidRDefault="009660E6" w:rsidP="009660E6">
      <w:r>
        <w:t>Spring Boot constitue le principal point de centralisation du système — seul composant à interagir avec Algorand et seul détenteur des droits d'écriture sur Redis et PostgreSQL. Une architecture pleinement décentralisée, où chaque Gateway interagirait directement avec la blockchain, offrirait une résilience supérieure. Ce compromis est assumé pour deux raisons. D'une part, la complexité d'une architecture multi-Gateway interagissant directement avec Algorand dépasse le périmètre d'un prototype de recherche de Master 2 et constitue une perspective d'amélioration identifiée en section 5.5. D'autre part, ce choix est cohérent avec les architectures hybrides IoT-blockchain de la littérature, qui concentrent généralement les interactions blockchain dans un composant backend dédié pour des raisons de maintenabilité. La mitigation de ce risque est assurée par la réplication possible de Spring Boot en mode actif-passif, et par le fait que la blockchain conserve la source de vérité ultime — une compromission de Spring Boot ne peut pas falsifier le registre on-chain.</w:t>
      </w:r>
    </w:p>
    <w:p w14:paraId="00EE9F63" w14:textId="79E65FDB" w:rsidR="009660E6" w:rsidRDefault="009660E6" w:rsidP="009660E6">
      <w:pPr>
        <w:pStyle w:val="font-claude-response-body"/>
      </w:pPr>
      <w:r>
        <w:rPr>
          <w:rStyle w:val="lev"/>
          <w:rFonts w:eastAsiaTheme="majorEastAsia"/>
        </w:rPr>
        <w:t>Compromis 2 - TTL Redis vs réactivité de la révocation.</w:t>
      </w:r>
    </w:p>
    <w:p w14:paraId="5D6554C2" w14:textId="77777777" w:rsidR="009660E6" w:rsidRDefault="009660E6" w:rsidP="009660E6">
      <w:r>
        <w:t xml:space="preserve">Le TTL de 300 secondes introduit une fenêtre pendant laquelle un dispositif révoqué pourrait théoriquement continuer à accéder au système si son JWT PoP est encore valide et son entrée Redis non expirée. Ce risque est mitigé par deux mécanismes : la révocation manuelle supprime immédiatement l'entrée Redis via </w:t>
      </w:r>
      <w:r>
        <w:rPr>
          <w:rStyle w:val="CodeHTML"/>
          <w:rFonts w:eastAsiaTheme="majorEastAsia"/>
        </w:rPr>
        <w:t>DEL device:{DID}</w:t>
      </w:r>
      <w:r>
        <w:t xml:space="preserve"> ; la suspension automatique (section 3.4.5) bloque le dispositif dès détection d'une anomalie. Le TTL de 300 secondes représente donc le délai maximum dans le seul scénario où aucune alerte n'a été déclenchée — cas rare et acceptable pour un déploiement industriel standard.</w:t>
      </w:r>
    </w:p>
    <w:p w14:paraId="13716E5F" w14:textId="6F68F628" w:rsidR="009660E6" w:rsidRDefault="009660E6" w:rsidP="009660E6">
      <w:pPr>
        <w:pStyle w:val="font-claude-response-body"/>
      </w:pPr>
      <w:r>
        <w:rPr>
          <w:rStyle w:val="lev"/>
          <w:rFonts w:eastAsiaTheme="majorEastAsia"/>
        </w:rPr>
        <w:t>Compromis 3 - VC à longue durée de vie vs renouvellement fréquent.</w:t>
      </w:r>
    </w:p>
    <w:p w14:paraId="09D19488" w14:textId="4406C741" w:rsidR="009660E6" w:rsidRDefault="009660E6" w:rsidP="009660E6">
      <w:r>
        <w:t>Le VC est configuré avec une durée de validité d'un an pour ce prototype, simplifiant l'implémentation. Ce choix est mitigé par la possibilité pour l'Administrateur d'émettre un nouveau VC à tout moment, et par le fait que la révocation on-chain du DID prime sur la validité temporelle du VC — un VC valide associé à un DID révoqué est inopérant. Pour un déploiement industriel, un mécanisme de renouvellement automatique constitue une amélioration identifiée en section 5.5.</w:t>
      </w:r>
    </w:p>
    <w:p w14:paraId="483BD92F" w14:textId="5D4F0274" w:rsidR="009660E6" w:rsidRDefault="009660E6" w:rsidP="009660E6">
      <w:pPr>
        <w:pStyle w:val="Titre3"/>
      </w:pPr>
      <w:r>
        <w:lastRenderedPageBreak/>
        <w:t>Modèle de confiance et triangle SSI</w:t>
      </w:r>
    </w:p>
    <w:p w14:paraId="3B07B2C2" w14:textId="25583150" w:rsidR="009660E6" w:rsidRDefault="009660E6" w:rsidP="009660E6">
      <w:r>
        <w:t xml:space="preserve">L'architecture proposée implémente le modèle de confiance triangulaire de l'identité auto-souveraine (SSI) défini par le W3C </w:t>
      </w:r>
      <w:r>
        <w:fldChar w:fldCharType="begin"/>
      </w:r>
      <w:r>
        <w:instrText xml:space="preserve"> ADDIN ZOTERO_ITEM CSL_CITATION {"citationID":"gsX40G5Z","properties":{"formattedCitation":"[3]","plainCitation":"[3]","noteIndex":0},"citationItems":[{"id":133,"uris":["http://zotero.org/users/19357755/items/8GVQM8KB"],"itemData":{"id":133,"type":"webpage","title":"Verifiable Credentials Data Model v2.0","URL":"https://www.w3.org/TR/vc-data-model/","accessed":{"date-parts":[["2026",2,19]]}}}],"schema":"https://github.com/citation-style-language/schema/raw/master/csl-citation.json"} </w:instrText>
      </w:r>
      <w:r>
        <w:fldChar w:fldCharType="separate"/>
      </w:r>
      <w:r w:rsidRPr="009660E6">
        <w:rPr>
          <w:rFonts w:cs="Times New Roman"/>
        </w:rPr>
        <w:t>[3]</w:t>
      </w:r>
      <w:r>
        <w:fldChar w:fldCharType="end"/>
      </w:r>
      <w:r>
        <w:t xml:space="preserve"> dans sa version complète, avec une correspondance directe entre les rôles SSI et les composants du système.</w:t>
      </w:r>
    </w:p>
    <w:p w14:paraId="316193FE" w14:textId="408625A7" w:rsidR="009660E6" w:rsidRDefault="009660E6" w:rsidP="009660E6">
      <w:pPr>
        <w:pStyle w:val="font-claude-response-body"/>
      </w:pPr>
      <w:r>
        <w:rPr>
          <w:rStyle w:val="lev"/>
          <w:rFonts w:eastAsiaTheme="majorEastAsia"/>
        </w:rPr>
        <w:t>Figure 3.12 - Triangle de confiance SSI et correspondance avec les composants du système</w:t>
      </w:r>
    </w:p>
    <w:p w14:paraId="0777571C" w14:textId="77777777" w:rsidR="009660E6" w:rsidRDefault="009660E6" w:rsidP="009660E6">
      <w:pPr>
        <w:pStyle w:val="font-claude-response-body"/>
      </w:pPr>
      <w:r>
        <w:rPr>
          <w:rStyle w:val="Accentuation"/>
          <w:rFonts w:eastAsiaTheme="majorEastAsia"/>
        </w:rPr>
        <w:t>[Insérer ici le diagramme du triangle de confiance W3C SSI — Issuer / Holder / Verifier]</w:t>
      </w:r>
    </w:p>
    <w:p w14:paraId="08558CDD" w14:textId="77777777" w:rsidR="009660E6" w:rsidRDefault="009660E6" w:rsidP="009660E6">
      <w:pPr>
        <w:pStyle w:val="font-claude-response-body"/>
      </w:pPr>
      <w:r>
        <w:rPr>
          <w:rStyle w:val="lev"/>
          <w:rFonts w:eastAsiaTheme="majorEastAsia"/>
        </w:rPr>
        <w:t>Légende de la figure 3.12 :</w:t>
      </w:r>
    </w:p>
    <w:p w14:paraId="5509BCE5" w14:textId="77777777" w:rsidR="009660E6" w:rsidRDefault="009660E6" w:rsidP="009660E6">
      <w:pPr>
        <w:pStyle w:val="whitespace-normal"/>
        <w:numPr>
          <w:ilvl w:val="0"/>
          <w:numId w:val="31"/>
        </w:numPr>
      </w:pPr>
      <w:r>
        <w:rPr>
          <w:rStyle w:val="CodeHTML"/>
          <w:rFonts w:eastAsiaTheme="majorEastAsia"/>
        </w:rPr>
        <w:t>Issuer</w:t>
      </w:r>
      <w:r>
        <w:t xml:space="preserve"> : Spring Boot agissant au nom de l'Administrateur — émet et signe les VC</w:t>
      </w:r>
    </w:p>
    <w:p w14:paraId="71A08963" w14:textId="77777777" w:rsidR="009660E6" w:rsidRDefault="009660E6" w:rsidP="009660E6">
      <w:pPr>
        <w:pStyle w:val="whitespace-normal"/>
        <w:numPr>
          <w:ilvl w:val="0"/>
          <w:numId w:val="31"/>
        </w:numPr>
      </w:pPr>
      <w:r>
        <w:rPr>
          <w:rStyle w:val="CodeHTML"/>
          <w:rFonts w:eastAsiaTheme="majorEastAsia"/>
        </w:rPr>
        <w:t>Holder</w:t>
      </w:r>
      <w:r>
        <w:t xml:space="preserve"> : le dispositif IoT — détient le VC, construit et soumet la VP</w:t>
      </w:r>
    </w:p>
    <w:p w14:paraId="36C37FE5" w14:textId="77777777" w:rsidR="009660E6" w:rsidRDefault="009660E6" w:rsidP="009660E6">
      <w:pPr>
        <w:pStyle w:val="whitespace-normal"/>
        <w:numPr>
          <w:ilvl w:val="0"/>
          <w:numId w:val="31"/>
        </w:numPr>
      </w:pPr>
      <w:r>
        <w:rPr>
          <w:rStyle w:val="CodeHTML"/>
          <w:rFonts w:eastAsiaTheme="majorEastAsia"/>
        </w:rPr>
        <w:t>Verifier</w:t>
      </w:r>
      <w:r>
        <w:t xml:space="preserve"> : la Gateway (JWT PoP) et Spring Boot (VP) selon le flux concerné</w:t>
      </w:r>
    </w:p>
    <w:p w14:paraId="050E4172" w14:textId="12FC1727" w:rsidR="009660E6" w:rsidRDefault="009660E6" w:rsidP="009660E6">
      <w:pPr>
        <w:pStyle w:val="whitespace-normal"/>
        <w:numPr>
          <w:ilvl w:val="0"/>
          <w:numId w:val="31"/>
        </w:numPr>
      </w:pPr>
      <w:r>
        <w:rPr>
          <w:rStyle w:val="CodeHTML"/>
          <w:rFonts w:eastAsiaTheme="majorEastAsia"/>
        </w:rPr>
        <w:t>Verifiable Data Registry</w:t>
      </w:r>
      <w:r>
        <w:t xml:space="preserve"> : la blockchain Algorand — registre public, immuable, décentralisé </w:t>
      </w:r>
      <w:r w:rsidR="00552208">
        <w:fldChar w:fldCharType="begin"/>
      </w:r>
      <w:r w:rsidR="00552208">
        <w:instrText xml:space="preserve"> ADDIN ZOTERO_ITEM CSL_CITATION {"citationID":"GyZ4VVKu","properties":{"formattedCitation":"[4]","plainCitation":"[4]","noteIndex":0},"citationItems":[{"id":17,"uris":["http://zotero.org/users/19357755/items/PESKCABT"],"itemData":{"id":17,"type":"webpage","title":"Decentralized Identifiers (DIDs) v1.0","URL":"https://www.w3.org/TR/did-1.0/","accessed":{"date-parts":[["2025",11,27]]}}}],"schema":"https://github.com/citation-style-language/schema/raw/master/csl-citation.json"} </w:instrText>
      </w:r>
      <w:r w:rsidR="00552208">
        <w:fldChar w:fldCharType="separate"/>
      </w:r>
      <w:r w:rsidR="00552208" w:rsidRPr="00552208">
        <w:t>[4]</w:t>
      </w:r>
      <w:r w:rsidR="00552208">
        <w:fldChar w:fldCharType="end"/>
      </w:r>
    </w:p>
    <w:p w14:paraId="0EF1704F" w14:textId="77777777" w:rsidR="009660E6" w:rsidRDefault="009660E6" w:rsidP="009660E6">
      <w:pPr>
        <w:pStyle w:val="whitespace-normal"/>
        <w:numPr>
          <w:ilvl w:val="0"/>
          <w:numId w:val="31"/>
        </w:numPr>
      </w:pPr>
      <w:r>
        <w:t xml:space="preserve">Flèche </w:t>
      </w:r>
      <w:r>
        <w:rPr>
          <w:rStyle w:val="CodeHTML"/>
          <w:rFonts w:eastAsiaTheme="majorEastAsia"/>
        </w:rPr>
        <w:t>émet VC</w:t>
      </w:r>
      <w:r>
        <w:t xml:space="preserve"> : Spring Boot génère et signe le VC lors de l'enrôlement</w:t>
      </w:r>
    </w:p>
    <w:p w14:paraId="5F6E3B86" w14:textId="77777777" w:rsidR="009660E6" w:rsidRDefault="009660E6" w:rsidP="009660E6">
      <w:pPr>
        <w:pStyle w:val="whitespace-normal"/>
        <w:numPr>
          <w:ilvl w:val="0"/>
          <w:numId w:val="31"/>
        </w:numPr>
      </w:pPr>
      <w:r>
        <w:t xml:space="preserve">Flèche </w:t>
      </w:r>
      <w:r>
        <w:rPr>
          <w:rStyle w:val="CodeHTML"/>
          <w:rFonts w:eastAsiaTheme="majorEastAsia"/>
        </w:rPr>
        <w:t>présente VP</w:t>
      </w:r>
      <w:r>
        <w:t xml:space="preserve"> : le dispositif soumet sa Verifiable Presentation lors du renouvellement du JWT PoP</w:t>
      </w:r>
    </w:p>
    <w:p w14:paraId="22EE5FB2" w14:textId="77777777" w:rsidR="009660E6" w:rsidRDefault="009660E6" w:rsidP="009660E6">
      <w:pPr>
        <w:pStyle w:val="whitespace-normal"/>
        <w:numPr>
          <w:ilvl w:val="0"/>
          <w:numId w:val="31"/>
        </w:numPr>
      </w:pPr>
      <w:r>
        <w:t xml:space="preserve">Flèche </w:t>
      </w:r>
      <w:r>
        <w:rPr>
          <w:rStyle w:val="CodeHTML"/>
          <w:rFonts w:eastAsiaTheme="majorEastAsia"/>
        </w:rPr>
        <w:t>vérifie via DID</w:t>
      </w:r>
      <w:r>
        <w:t xml:space="preserve"> : Spring Boot résout le DID de l'Issuer sur Algorand pour vérifier la signature du VC</w:t>
      </w:r>
    </w:p>
    <w:p w14:paraId="2DD9E53D" w14:textId="2A445EA9" w:rsidR="009660E6" w:rsidRDefault="009660E6" w:rsidP="009660E6">
      <w:r>
        <w:t xml:space="preserve">La figure 3.12 illustre comment l'architecture réalise concrètement le modèle SSI. Spring Boot émet le VC lors de l'enrôlement en signant les attributs du dispositif avec la clé privée de l'Administrateur — dont le DID est publié on-chain, permettant à tout Verifier de vérifier la signature de façon décentralisée. Le dispositif IoT, en tant que Holder, stocke le VC en flash protégée et le présente dans une Verifiable Presentation lors des renouvellements de JWT PoP. La Gateway et Spring Boot vérifient la VP sans contact direct avec l'Issuer — la signature étant vérifiable de façon autonome via la résolution du DID sur Algorand. La blockchain joue ainsi le rôle de </w:t>
      </w:r>
      <w:r>
        <w:rPr>
          <w:rStyle w:val="Accentuation"/>
        </w:rPr>
        <w:t>Verifiable Data Registry</w:t>
      </w:r>
      <w:r>
        <w:t xml:space="preserve"> au sens de la spécification W3C DID Core </w:t>
      </w:r>
      <w:r w:rsidR="00552208">
        <w:fldChar w:fldCharType="begin"/>
      </w:r>
      <w:r w:rsidR="00552208">
        <w:instrText xml:space="preserve"> ADDIN ZOTERO_ITEM CSL_CITATION {"citationID":"kGXuT5i1","properties":{"formattedCitation":"[4]","plainCitation":"[4]","noteIndex":0},"citationItems":[{"id":17,"uris":["http://zotero.org/users/19357755/items/PESKCABT"],"itemData":{"id":17,"type":"webpage","title":"Decentralized Identifiers (DIDs) v1.0","URL":"https://www.w3.org/TR/did-1.0/","accessed":{"date-parts":[["2025",11,27]]}}}],"schema":"https://github.com/citation-style-language/schema/raw/master/csl-citation.json"} </w:instrText>
      </w:r>
      <w:r w:rsidR="00552208">
        <w:fldChar w:fldCharType="separate"/>
      </w:r>
      <w:r w:rsidR="00552208" w:rsidRPr="00552208">
        <w:rPr>
          <w:rFonts w:cs="Times New Roman"/>
        </w:rPr>
        <w:t>[4]</w:t>
      </w:r>
      <w:r w:rsidR="00552208">
        <w:fldChar w:fldCharType="end"/>
      </w:r>
      <w:r>
        <w:t>.</w:t>
      </w:r>
    </w:p>
    <w:p w14:paraId="6E290D13" w14:textId="0653A16E" w:rsidR="009660E6" w:rsidRDefault="009660E6" w:rsidP="009660E6">
      <w:r>
        <w:t xml:space="preserve">Cette implémentation complète du triangle SSI dans un contexte IoT constitue l'une des contributions originales de ce travail. Les systèmes existants analysés dans l'état de l'art — notamment le projet SOFIE </w:t>
      </w:r>
      <w:r>
        <w:fldChar w:fldCharType="begin"/>
      </w:r>
      <w:r>
        <w:instrText xml:space="preserve"> ADDIN ZOTERO_ITEM CSL_CITATION {"citationID":"UsJMxWtp","properties":{"formattedCitation":"[1]","plainCitation":"[1]","noteIndex":0},"citationItems":[{"id":156,"uris":["http://zotero.org/users/19357755/items/67RN4SYI"],"itemData":{"id":156,"type":"paper-conference","abstract":"Decentralised identiﬁers (DIDs) and veriﬁable credentials (VCs) are upcoming standards for self-sovereign privacypreserving identiﬁers and authorisation, respectively. This focus on privacy can help improve many services and open up new business models, but using DIDs and VCs directly on constrained IoT devices can be problematic due to the management and resource overhead. This paper presents an OAuth-based method to delegate the processing and access policy management to the Authorisation Server thus allowing also systems with constrained IoT devices to beneﬁt from DIDs and VCs.","container-title":"Proceedings 2019 Workshop on Decentralized IoT Systems and Security","DOI":"10.14722/diss.2019.23005","event-title":"Workshop on Decentralized IoT Systems and Security","ISBN":"978-1-891562-56-3","language":"en","publisher":"Internet Society","publisher-place":"San Diego, CA","source":"DOI.org (Crossref)","title":"Enabling Decentralised Identifiers and Verifiable Credentials for Constrained IoT Devices using OAuth-based Delegation","URL":"https://www.ndss-symposium.org/wp-content/uploads/diss2019_05_Lagutin_paper.pdf","author":[{"family":"Lagutin","given":"Dmitrij"},{"family":"Kortesniemi","given":"Yki"},{"family":"Fotiou","given":"Nikos"},{"family":"Siris","given":"Vasilios A."}],"accessed":{"date-parts":[["2026",4,21]]},"issued":{"date-parts":[["2019"]]}}}],"schema":"https://github.com/citation-style-language/schema/raw/master/csl-citation.json"} </w:instrText>
      </w:r>
      <w:r>
        <w:fldChar w:fldCharType="separate"/>
      </w:r>
      <w:r w:rsidRPr="009660E6">
        <w:rPr>
          <w:rFonts w:cs="Times New Roman"/>
        </w:rPr>
        <w:t>[1]</w:t>
      </w:r>
      <w:r>
        <w:fldChar w:fldCharType="end"/>
      </w:r>
      <w:r>
        <w:t xml:space="preserve"> et les travaux de Fotiou et al. </w:t>
      </w:r>
      <w:r w:rsidR="00D614B8">
        <w:fldChar w:fldCharType="begin"/>
      </w:r>
      <w:r w:rsidR="00D614B8">
        <w:instrText xml:space="preserve"> ADDIN ZOTERO_ITEM CSL_CITATION {"citationID":"oXmzK3r2","properties":{"formattedCitation":"[2]","plainCitation":"[2]","noteIndex":0},"citationItems":[{"id":158,"uris":["http://zotero.org/users/19357755/items/E3A33Y8B"],"itemData":{"id":158,"type":"paper-conference","abstract":"Capabilities-based access control is a promising paradigm that can handle the particularities of IoT systems. Nevertheless, existing systems are not interoperable and they have limitations, such as lack of proof of possession, inefﬁcient revocation mechanisms, and reliance on trusted third parties. In this paper we overcome these limitations by designing and implementing a system that leverages Veriﬁable Credentials (VCs) to encode the access rights. Our solution speciﬁes protocols for requesting and using VCs that can be mapped to OAuth 2.0, includes an efﬁcient and privacy preserving proof of possession mechanism, and it supports revocation. We implement and evaluate our solution and we show that it can be directly used even by constrained devices.","container-title":"2022 IEEE Security and Privacy Workshops (SPW)","DOI":"10.1109/SPW54247.2022.9833873","event-title":"2022 IEEE Security and Privacy Workshops (SPW)","ISBN":"978-1-6654-9643-8","language":"en","license":"https://doi.org/10.15223/policy-029","page":"222-228","publisher":"IEEE","publisher-place":"San Francisco, CA, USA","source":"DOI.org (Crossref)","title":"Capabilities-based access control for IoT devices using Verifiable Credentials","URL":"https://ieeexplore.ieee.org/document/9833873/","author":[{"family":"Fotiou","given":"Nikos"},{"family":"Siris","given":"Vasilios A."},{"family":"Polyzos","given":"George C."},{"family":"Kortesniemi","given":"Yki"},{"family":"Lagutin","given":"Dmitrij"}],"accessed":{"date-parts":[["2026",4,21]]},"issued":{"date-parts":[["2022",5]]}}}],"schema":"https://github.com/citation-style-language/schema/raw/master/csl-citation.json"} </w:instrText>
      </w:r>
      <w:r w:rsidR="00D614B8">
        <w:fldChar w:fldCharType="separate"/>
      </w:r>
      <w:r w:rsidR="00D614B8" w:rsidRPr="00D614B8">
        <w:rPr>
          <w:rFonts w:cs="Times New Roman"/>
        </w:rPr>
        <w:t>[2]</w:t>
      </w:r>
      <w:r w:rsidR="00D614B8">
        <w:fldChar w:fldCharType="end"/>
      </w:r>
      <w:r>
        <w:t xml:space="preserve"> — implémentent partiellement ce modèle, sans couvrir l'intégralité du cycle de vie des dispositifs ni intégrer la Verifiable Presentation comme mécanisme de renouvellement du token d'accès.</w:t>
      </w:r>
    </w:p>
    <w:p w14:paraId="37E790FB" w14:textId="5669F159" w:rsidR="009660E6" w:rsidRDefault="009660E6" w:rsidP="009660E6">
      <w:pPr>
        <w:pStyle w:val="Titre3"/>
      </w:pPr>
      <w:r>
        <w:t>Positionnement par rapport à l'état de l'art</w:t>
      </w:r>
    </w:p>
    <w:p w14:paraId="26D8D5C5" w14:textId="48B588C5" w:rsidR="003E2236" w:rsidRDefault="003E2236" w:rsidP="003E2236">
      <w:pPr>
        <w:pStyle w:val="Lgende"/>
        <w:keepNext/>
        <w:jc w:val="center"/>
      </w:pPr>
      <w:r>
        <w:t xml:space="preserve">Tableau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 Tableau \* ARABIC \s 1 </w:instrText>
      </w:r>
      <w:r w:rsidR="00DD66D0">
        <w:fldChar w:fldCharType="separate"/>
      </w:r>
      <w:r>
        <w:rPr>
          <w:noProof/>
        </w:rPr>
        <w:t>10</w:t>
      </w:r>
      <w:r w:rsidR="00DD66D0">
        <w:rPr>
          <w:noProof/>
        </w:rPr>
        <w:fldChar w:fldCharType="end"/>
      </w:r>
      <w:r>
        <w:t xml:space="preserve"> : </w:t>
      </w:r>
      <w:r w:rsidRPr="002B0EF8">
        <w:t>Comparaison du système proposé avec les travaux existants</w:t>
      </w:r>
    </w:p>
    <w:tbl>
      <w:tblPr>
        <w:tblStyle w:val="TableauGrille1Clair"/>
        <w:tblW w:w="0" w:type="auto"/>
        <w:tblLook w:val="04A0" w:firstRow="1" w:lastRow="0" w:firstColumn="1" w:lastColumn="0" w:noHBand="0" w:noVBand="1"/>
      </w:tblPr>
      <w:tblGrid>
        <w:gridCol w:w="2717"/>
        <w:gridCol w:w="1916"/>
        <w:gridCol w:w="1710"/>
        <w:gridCol w:w="1123"/>
        <w:gridCol w:w="1397"/>
      </w:tblGrid>
      <w:tr w:rsidR="009660E6" w14:paraId="7DF5FA90" w14:textId="77777777" w:rsidTr="009660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B1C96C" w14:textId="77777777" w:rsidR="009660E6" w:rsidRDefault="009660E6" w:rsidP="009660E6">
            <w:pPr>
              <w:jc w:val="center"/>
            </w:pPr>
            <w:r>
              <w:rPr>
                <w:b w:val="0"/>
                <w:bCs w:val="0"/>
              </w:rPr>
              <w:t>Critère</w:t>
            </w:r>
          </w:p>
        </w:tc>
        <w:tc>
          <w:tcPr>
            <w:tcW w:w="0" w:type="auto"/>
            <w:vAlign w:val="center"/>
            <w:hideMark/>
          </w:tcPr>
          <w:p w14:paraId="4488FEB7" w14:textId="338E4A12"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SOFIE </w:t>
            </w:r>
            <w:r w:rsidR="00D614B8">
              <w:fldChar w:fldCharType="begin"/>
            </w:r>
            <w:r w:rsidR="00D614B8">
              <w:rPr>
                <w:b w:val="0"/>
                <w:bCs w:val="0"/>
              </w:rPr>
              <w:instrText xml:space="preserve"> ADDIN ZOTERO_ITEM CSL_CITATION {"citationID":"cTmbelpU","properties":{"formattedCitation":"[1]","plainCitation":"[1]","noteIndex":0},"citationItems":[{"id":156,"uris":["http://zotero.org/users/19357755/items/67RN4SYI"],"itemData":{"id":156,"type":"paper-conference","abstract":"Decentralised identiﬁers (DIDs) and veriﬁable credentials (VCs) are upcoming standards for self-sovereign privacypreserving identiﬁers and authorisation, respectively. This focus on privacy can help improve many services and open up new business models, but using DIDs and VCs directly on constrained IoT devices can be problematic due to the management and resource overhead. This paper presents an OAuth-based method to delegate the processing and access policy management to the Authorisation Server thus allowing also systems with constrained IoT devices to beneﬁt from DIDs and VCs.","container-title":"Proceedings 2019 Workshop on Decentralized IoT Systems and Security","DOI":"10.14722/diss.2019.23005","event-title":"Workshop on Decentralized IoT Systems and Security","ISBN":"978-1-891562-56-3","language":"en","publisher":"Internet Society","publisher-place":"San Diego, CA","source":"DOI.org (Crossref)","title":"Enabling Decentralised Identifiers and Verifiable Credentials for Constrained IoT Devices using OAuth-based Delegation","URL":"https://www.ndss-symposium.org/wp-content/uploads/diss2019_05_Lagutin_paper.pdf","author":[{"family":"Lagutin","given":"Dmitrij"},{"family":"Kortesniemi","given":"Yki"},{"family":"Fotiou","given":"Nikos"},{"family":"Siris","given":"Vasilios A."}],"accessed":{"date-parts":[["2026",4,21]]},"issued":{"date-parts":[["2019"]]}}}],"schema":"https://github.com/citation-style-language/schema/raw/master/csl-citation.json"} </w:instrText>
            </w:r>
            <w:r w:rsidR="00D614B8">
              <w:fldChar w:fldCharType="separate"/>
            </w:r>
            <w:r w:rsidR="00D614B8" w:rsidRPr="00D614B8">
              <w:rPr>
                <w:rFonts w:cs="Times New Roman"/>
              </w:rPr>
              <w:t>[1]</w:t>
            </w:r>
            <w:r w:rsidR="00D614B8">
              <w:fldChar w:fldCharType="end"/>
            </w:r>
          </w:p>
        </w:tc>
        <w:tc>
          <w:tcPr>
            <w:tcW w:w="0" w:type="auto"/>
            <w:vAlign w:val="center"/>
            <w:hideMark/>
          </w:tcPr>
          <w:p w14:paraId="56A07B16" w14:textId="6285CF3F"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Fotiou et al. </w:t>
            </w:r>
            <w:r w:rsidR="00D614B8">
              <w:fldChar w:fldCharType="begin"/>
            </w:r>
            <w:r w:rsidR="00D614B8">
              <w:rPr>
                <w:b w:val="0"/>
                <w:bCs w:val="0"/>
              </w:rPr>
              <w:instrText xml:space="preserve"> ADDIN ZOTERO_ITEM CSL_CITATION {"citationID":"icXzvIH9","properties":{"formattedCitation":"[2]","plainCitation":"[2]","noteIndex":0},"citationItems":[{"id":158,"uris":["http://zotero.org/users/19357755/items/E3A33Y8B"],"itemData":{"id":158,"type":"paper-conference","abstract":"Capabilities-based access control is a promising paradigm that can handle the particularities of IoT systems. Nevertheless, existing systems are not interoperable and they have limitations, such as lack of proof of possession, inefﬁcient revocation mechanisms, and reliance on trusted third parties. In this paper we overcome these limitations by designing and implementing a system that leverages Veriﬁable Credentials (VCs) to encode the access rights. Our solution speciﬁes protocols for requesting and using VCs that can be mapped to OAuth 2.0, includes an efﬁcient and privacy preserving proof of possession mechanism, and it supports revocation. We implement and evaluate our solution and we show that it can be directly used even by constrained devices.","container-title":"2022 IEEE Security and Privacy Workshops (SPW)","DOI":"10.1109/SPW54247.2022.9833873","event-title":"2022 IEEE Security and Privacy Workshops (SPW)","ISBN":"978-1-6654-9643-8","language":"en","license":"https://doi.org/10.15223/policy-029","page":"222-228","publisher":"IEEE","publisher-place":"San Francisco, CA, USA","source":"DOI.org (Crossref)","title":"Capabilities-based access control for IoT devices using Verifiable Credentials","URL":"https://ieeexplore.ieee.org/document/9833873/","author":[{"family":"Fotiou","given":"Nikos"},{"family":"Siris","given":"Vasilios A."},{"family":"Polyzos","given":"George C."},{"family":"Kortesniemi","given":"Yki"},{"family":"Lagutin","given":"Dmitrij"}],"accessed":{"date-parts":[["2026",4,21]]},"issued":{"date-parts":[["2022",5]]}}}],"schema":"https://github.com/citation-style-language/schema/raw/master/csl-citation.json"} </w:instrText>
            </w:r>
            <w:r w:rsidR="00D614B8">
              <w:fldChar w:fldCharType="separate"/>
            </w:r>
            <w:r w:rsidR="00D614B8" w:rsidRPr="00D614B8">
              <w:rPr>
                <w:rFonts w:cs="Times New Roman"/>
              </w:rPr>
              <w:t>[2]</w:t>
            </w:r>
            <w:r w:rsidR="00D614B8">
              <w:fldChar w:fldCharType="end"/>
            </w:r>
          </w:p>
        </w:tc>
        <w:tc>
          <w:tcPr>
            <w:tcW w:w="0" w:type="auto"/>
            <w:vAlign w:val="center"/>
            <w:hideMark/>
          </w:tcPr>
          <w:p w14:paraId="659ED534" w14:textId="77777777"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AlgoCert</w:t>
            </w:r>
          </w:p>
        </w:tc>
        <w:tc>
          <w:tcPr>
            <w:tcW w:w="0" w:type="auto"/>
            <w:vAlign w:val="center"/>
            <w:hideMark/>
          </w:tcPr>
          <w:p w14:paraId="19662068" w14:textId="77777777"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Ce travail</w:t>
            </w:r>
          </w:p>
        </w:tc>
      </w:tr>
      <w:tr w:rsidR="009660E6" w14:paraId="2400AABE"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9A5CC6" w14:textId="77777777" w:rsidR="009660E6" w:rsidRDefault="009660E6" w:rsidP="009660E6">
            <w:pPr>
              <w:jc w:val="center"/>
              <w:rPr>
                <w:b w:val="0"/>
                <w:bCs w:val="0"/>
              </w:rPr>
            </w:pPr>
            <w:r>
              <w:lastRenderedPageBreak/>
              <w:t>Blockchain</w:t>
            </w:r>
          </w:p>
        </w:tc>
        <w:tc>
          <w:tcPr>
            <w:tcW w:w="0" w:type="auto"/>
            <w:vAlign w:val="center"/>
            <w:hideMark/>
          </w:tcPr>
          <w:p w14:paraId="1CE5F884"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Hyperledger Indy</w:t>
            </w:r>
          </w:p>
        </w:tc>
        <w:tc>
          <w:tcPr>
            <w:tcW w:w="0" w:type="auto"/>
            <w:vAlign w:val="center"/>
            <w:hideMark/>
          </w:tcPr>
          <w:p w14:paraId="3D7B9899"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Ethereum</w:t>
            </w:r>
          </w:p>
        </w:tc>
        <w:tc>
          <w:tcPr>
            <w:tcW w:w="0" w:type="auto"/>
            <w:vAlign w:val="center"/>
            <w:hideMark/>
          </w:tcPr>
          <w:p w14:paraId="499A0BB6"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Algorand</w:t>
            </w:r>
          </w:p>
        </w:tc>
        <w:tc>
          <w:tcPr>
            <w:tcW w:w="0" w:type="auto"/>
            <w:vAlign w:val="center"/>
            <w:hideMark/>
          </w:tcPr>
          <w:p w14:paraId="35C00EB3"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Algorand</w:t>
            </w:r>
          </w:p>
        </w:tc>
      </w:tr>
      <w:tr w:rsidR="009660E6" w14:paraId="2376C9B2"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A2F9F7" w14:textId="77777777" w:rsidR="009660E6" w:rsidRDefault="009660E6" w:rsidP="009660E6">
            <w:pPr>
              <w:jc w:val="center"/>
            </w:pPr>
            <w:r>
              <w:t>Standard DID W3C</w:t>
            </w:r>
          </w:p>
        </w:tc>
        <w:tc>
          <w:tcPr>
            <w:tcW w:w="0" w:type="auto"/>
            <w:vAlign w:val="center"/>
            <w:hideMark/>
          </w:tcPr>
          <w:p w14:paraId="2F5C4263"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Partiel</w:t>
            </w:r>
          </w:p>
        </w:tc>
        <w:tc>
          <w:tcPr>
            <w:tcW w:w="0" w:type="auto"/>
            <w:vAlign w:val="center"/>
            <w:hideMark/>
          </w:tcPr>
          <w:p w14:paraId="016B98A6"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17CBD320"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Oui</w:t>
            </w:r>
          </w:p>
        </w:tc>
        <w:tc>
          <w:tcPr>
            <w:tcW w:w="0" w:type="auto"/>
            <w:vAlign w:val="center"/>
            <w:hideMark/>
          </w:tcPr>
          <w:p w14:paraId="016F3CA9"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Oui</w:t>
            </w:r>
          </w:p>
        </w:tc>
      </w:tr>
      <w:tr w:rsidR="009660E6" w14:paraId="03A1003F"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246688" w14:textId="77777777" w:rsidR="009660E6" w:rsidRDefault="009660E6" w:rsidP="009660E6">
            <w:pPr>
              <w:jc w:val="center"/>
            </w:pPr>
            <w:r>
              <w:t>Verifiable Credentials</w:t>
            </w:r>
          </w:p>
        </w:tc>
        <w:tc>
          <w:tcPr>
            <w:tcW w:w="0" w:type="auto"/>
            <w:vAlign w:val="center"/>
            <w:hideMark/>
          </w:tcPr>
          <w:p w14:paraId="527E20DC"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Oui</w:t>
            </w:r>
          </w:p>
        </w:tc>
        <w:tc>
          <w:tcPr>
            <w:tcW w:w="0" w:type="auto"/>
            <w:vAlign w:val="center"/>
            <w:hideMark/>
          </w:tcPr>
          <w:p w14:paraId="4BBF6D44"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Oui</w:t>
            </w:r>
          </w:p>
        </w:tc>
        <w:tc>
          <w:tcPr>
            <w:tcW w:w="0" w:type="auto"/>
            <w:vAlign w:val="center"/>
            <w:hideMark/>
          </w:tcPr>
          <w:p w14:paraId="09CF9F46"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Oui</w:t>
            </w:r>
          </w:p>
        </w:tc>
        <w:tc>
          <w:tcPr>
            <w:tcW w:w="0" w:type="auto"/>
            <w:vAlign w:val="center"/>
            <w:hideMark/>
          </w:tcPr>
          <w:p w14:paraId="7D1E0489"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Oui</w:t>
            </w:r>
          </w:p>
        </w:tc>
      </w:tr>
      <w:tr w:rsidR="009660E6" w14:paraId="7D882641"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9329C2" w14:textId="77777777" w:rsidR="009660E6" w:rsidRDefault="009660E6" w:rsidP="009660E6">
            <w:pPr>
              <w:jc w:val="center"/>
            </w:pPr>
            <w:r>
              <w:t>Verifiable Presentation</w:t>
            </w:r>
          </w:p>
        </w:tc>
        <w:tc>
          <w:tcPr>
            <w:tcW w:w="0" w:type="auto"/>
            <w:vAlign w:val="center"/>
            <w:hideMark/>
          </w:tcPr>
          <w:p w14:paraId="72B5CC25"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43658B05"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29932818"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0D75DC11"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rPr>
                <w:rStyle w:val="lev"/>
              </w:rPr>
              <w:t>Oui</w:t>
            </w:r>
          </w:p>
        </w:tc>
      </w:tr>
      <w:tr w:rsidR="009660E6" w14:paraId="4611EF60"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3080A6" w14:textId="77777777" w:rsidR="009660E6" w:rsidRDefault="009660E6" w:rsidP="009660E6">
            <w:pPr>
              <w:jc w:val="center"/>
            </w:pPr>
            <w:r>
              <w:t>Cache distribué</w:t>
            </w:r>
          </w:p>
        </w:tc>
        <w:tc>
          <w:tcPr>
            <w:tcW w:w="0" w:type="auto"/>
            <w:vAlign w:val="center"/>
            <w:hideMark/>
          </w:tcPr>
          <w:p w14:paraId="3EC45604"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0D24BF15"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55C3441F"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3F193BA5"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rPr>
                <w:rStyle w:val="lev"/>
              </w:rPr>
              <w:t>Oui (Redis)</w:t>
            </w:r>
          </w:p>
        </w:tc>
      </w:tr>
      <w:tr w:rsidR="009660E6" w14:paraId="71C165C5"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1905D3" w14:textId="77777777" w:rsidR="009660E6" w:rsidRDefault="009660E6" w:rsidP="009660E6">
            <w:pPr>
              <w:jc w:val="center"/>
            </w:pPr>
            <w:r>
              <w:t>Suspension automatique</w:t>
            </w:r>
          </w:p>
        </w:tc>
        <w:tc>
          <w:tcPr>
            <w:tcW w:w="0" w:type="auto"/>
            <w:vAlign w:val="center"/>
            <w:hideMark/>
          </w:tcPr>
          <w:p w14:paraId="1001423A"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1B5664FE"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5C6D2768"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628DB764"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rPr>
                <w:rStyle w:val="lev"/>
              </w:rPr>
              <w:t>Oui</w:t>
            </w:r>
          </w:p>
        </w:tc>
      </w:tr>
      <w:tr w:rsidR="009660E6" w14:paraId="06E9274B"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6A2CBB" w14:textId="77777777" w:rsidR="009660E6" w:rsidRDefault="009660E6" w:rsidP="009660E6">
            <w:pPr>
              <w:jc w:val="center"/>
            </w:pPr>
            <w:r>
              <w:t>Cycle de vie complet</w:t>
            </w:r>
          </w:p>
        </w:tc>
        <w:tc>
          <w:tcPr>
            <w:tcW w:w="0" w:type="auto"/>
            <w:vAlign w:val="center"/>
            <w:hideMark/>
          </w:tcPr>
          <w:p w14:paraId="3B42C6A5"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Partiel</w:t>
            </w:r>
          </w:p>
        </w:tc>
        <w:tc>
          <w:tcPr>
            <w:tcW w:w="0" w:type="auto"/>
            <w:vAlign w:val="center"/>
            <w:hideMark/>
          </w:tcPr>
          <w:p w14:paraId="0BCB7113"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Partiel</w:t>
            </w:r>
          </w:p>
        </w:tc>
        <w:tc>
          <w:tcPr>
            <w:tcW w:w="0" w:type="auto"/>
            <w:vAlign w:val="center"/>
            <w:hideMark/>
          </w:tcPr>
          <w:p w14:paraId="16BDA42C"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Partiel</w:t>
            </w:r>
          </w:p>
        </w:tc>
        <w:tc>
          <w:tcPr>
            <w:tcW w:w="0" w:type="auto"/>
            <w:vAlign w:val="center"/>
            <w:hideMark/>
          </w:tcPr>
          <w:p w14:paraId="044FDD4B"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rPr>
                <w:rStyle w:val="lev"/>
              </w:rPr>
              <w:t>Oui</w:t>
            </w:r>
          </w:p>
        </w:tc>
      </w:tr>
      <w:tr w:rsidR="009660E6" w14:paraId="7AAC5550"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951FB2" w14:textId="77777777" w:rsidR="009660E6" w:rsidRDefault="009660E6" w:rsidP="009660E6">
            <w:pPr>
              <w:jc w:val="center"/>
            </w:pPr>
            <w:r>
              <w:t>Adapté MCU contraints</w:t>
            </w:r>
          </w:p>
        </w:tc>
        <w:tc>
          <w:tcPr>
            <w:tcW w:w="0" w:type="auto"/>
            <w:vAlign w:val="center"/>
            <w:hideMark/>
          </w:tcPr>
          <w:p w14:paraId="28EDB307"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41F9D255"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Oui (ESP32)</w:t>
            </w:r>
          </w:p>
        </w:tc>
        <w:tc>
          <w:tcPr>
            <w:tcW w:w="0" w:type="auto"/>
            <w:vAlign w:val="center"/>
            <w:hideMark/>
          </w:tcPr>
          <w:p w14:paraId="2806E8F6"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Non</w:t>
            </w:r>
          </w:p>
        </w:tc>
        <w:tc>
          <w:tcPr>
            <w:tcW w:w="0" w:type="auto"/>
            <w:vAlign w:val="center"/>
            <w:hideMark/>
          </w:tcPr>
          <w:p w14:paraId="2C23F64B"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rPr>
                <w:rStyle w:val="lev"/>
              </w:rPr>
              <w:t>Oui</w:t>
            </w:r>
          </w:p>
        </w:tc>
      </w:tr>
    </w:tbl>
    <w:p w14:paraId="1E7857A9" w14:textId="36422D9D" w:rsidR="009660E6" w:rsidRDefault="009660E6" w:rsidP="009660E6">
      <w:r>
        <w:t xml:space="preserve">Trois contributions originales se dégagent de ce tableau. L'utilisation de la </w:t>
      </w:r>
      <w:r>
        <w:rPr>
          <w:rStyle w:val="lev"/>
        </w:rPr>
        <w:t>Verifiable Presentation W3C</w:t>
      </w:r>
      <w:r>
        <w:t xml:space="preserve"> comme mécanisme de renouvellement du JWT PoP est, à notre connaissance, une première application dans le contexte IoT sur Algorand. L'</w:t>
      </w:r>
      <w:r>
        <w:rPr>
          <w:rStyle w:val="lev"/>
        </w:rPr>
        <w:t>architecture de cache Redis</w:t>
      </w:r>
      <w:r>
        <w:t xml:space="preserve"> avec séparation stricte des droits d'accès résout explicitement le problème de performance des systèmes IoT-blockchain sans compromettre les garanties de sécurité. Le </w:t>
      </w:r>
      <w:r>
        <w:rPr>
          <w:rStyle w:val="lev"/>
        </w:rPr>
        <w:t>mécanisme de suspension automatique préventive</w:t>
      </w:r>
      <w:r>
        <w:t xml:space="preserve"> avec cycle de vie à cinq états enrichit les approches existantes qui se limitent à une dichotomie binaire actif/révoqué sans état intermédiaire réversible.</w:t>
      </w:r>
    </w:p>
    <w:p w14:paraId="09C79ECD" w14:textId="0518F9B5" w:rsidR="009660E6" w:rsidRDefault="009660E6" w:rsidP="009660E6">
      <w:pPr>
        <w:pStyle w:val="Titre3"/>
      </w:pPr>
      <w:r>
        <w:t>Récapitulatif des objets cryptographiques du système</w:t>
      </w:r>
    </w:p>
    <w:p w14:paraId="01567D8B" w14:textId="15CABE44" w:rsidR="003E2236" w:rsidRDefault="003E2236" w:rsidP="003E2236">
      <w:pPr>
        <w:pStyle w:val="Lgende"/>
        <w:keepNext/>
        <w:jc w:val="center"/>
      </w:pPr>
      <w:r>
        <w:t xml:space="preserve">Tableau </w:t>
      </w:r>
      <w:r w:rsidR="00DD66D0">
        <w:fldChar w:fldCharType="begin"/>
      </w:r>
      <w:r w:rsidR="00DD66D0">
        <w:instrText xml:space="preserve"> STYLEREF 1 \s </w:instrText>
      </w:r>
      <w:r w:rsidR="00DD66D0">
        <w:fldChar w:fldCharType="separate"/>
      </w:r>
      <w:r>
        <w:rPr>
          <w:noProof/>
        </w:rPr>
        <w:t>1</w:t>
      </w:r>
      <w:r w:rsidR="00DD66D0">
        <w:rPr>
          <w:noProof/>
        </w:rPr>
        <w:fldChar w:fldCharType="end"/>
      </w:r>
      <w:r>
        <w:noBreakHyphen/>
      </w:r>
      <w:r w:rsidR="00DD66D0">
        <w:fldChar w:fldCharType="begin"/>
      </w:r>
      <w:r w:rsidR="00DD66D0">
        <w:instrText xml:space="preserve"> SEQ Tableau \* ARABIC \s 1 </w:instrText>
      </w:r>
      <w:r w:rsidR="00DD66D0">
        <w:fldChar w:fldCharType="separate"/>
      </w:r>
      <w:r>
        <w:rPr>
          <w:noProof/>
        </w:rPr>
        <w:t>11</w:t>
      </w:r>
      <w:r w:rsidR="00DD66D0">
        <w:rPr>
          <w:noProof/>
        </w:rPr>
        <w:fldChar w:fldCharType="end"/>
      </w:r>
      <w:r>
        <w:t xml:space="preserve"> : </w:t>
      </w:r>
      <w:r w:rsidRPr="00503C37">
        <w:t>Objets cryptographiques manipulés par le système</w:t>
      </w:r>
    </w:p>
    <w:tbl>
      <w:tblPr>
        <w:tblStyle w:val="TableauGrille1Clair"/>
        <w:tblW w:w="0" w:type="auto"/>
        <w:tblLook w:val="04A0" w:firstRow="1" w:lastRow="0" w:firstColumn="1" w:lastColumn="0" w:noHBand="0" w:noVBand="1"/>
      </w:tblPr>
      <w:tblGrid>
        <w:gridCol w:w="1690"/>
        <w:gridCol w:w="1237"/>
        <w:gridCol w:w="1287"/>
        <w:gridCol w:w="1294"/>
        <w:gridCol w:w="1957"/>
        <w:gridCol w:w="1597"/>
      </w:tblGrid>
      <w:tr w:rsidR="00D614B8" w14:paraId="634473B8" w14:textId="77777777" w:rsidTr="009660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23DEFC" w14:textId="77777777" w:rsidR="009660E6" w:rsidRDefault="009660E6" w:rsidP="009660E6">
            <w:pPr>
              <w:jc w:val="center"/>
            </w:pPr>
            <w:r>
              <w:rPr>
                <w:b w:val="0"/>
                <w:bCs w:val="0"/>
              </w:rPr>
              <w:t>Objet</w:t>
            </w:r>
          </w:p>
        </w:tc>
        <w:tc>
          <w:tcPr>
            <w:tcW w:w="0" w:type="auto"/>
            <w:vAlign w:val="center"/>
            <w:hideMark/>
          </w:tcPr>
          <w:p w14:paraId="5D2E5272" w14:textId="77777777"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Standard</w:t>
            </w:r>
          </w:p>
        </w:tc>
        <w:tc>
          <w:tcPr>
            <w:tcW w:w="0" w:type="auto"/>
            <w:vAlign w:val="center"/>
            <w:hideMark/>
          </w:tcPr>
          <w:p w14:paraId="551DC4A4" w14:textId="77777777"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Émetteur</w:t>
            </w:r>
          </w:p>
        </w:tc>
        <w:tc>
          <w:tcPr>
            <w:tcW w:w="0" w:type="auto"/>
            <w:vAlign w:val="center"/>
            <w:hideMark/>
          </w:tcPr>
          <w:p w14:paraId="720DB0A0" w14:textId="77777777"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Durée de vie</w:t>
            </w:r>
          </w:p>
        </w:tc>
        <w:tc>
          <w:tcPr>
            <w:tcW w:w="0" w:type="auto"/>
            <w:vAlign w:val="center"/>
            <w:hideMark/>
          </w:tcPr>
          <w:p w14:paraId="123DDD4B" w14:textId="77777777"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Circule sur réseau</w:t>
            </w:r>
          </w:p>
        </w:tc>
        <w:tc>
          <w:tcPr>
            <w:tcW w:w="0" w:type="auto"/>
            <w:vAlign w:val="center"/>
            <w:hideMark/>
          </w:tcPr>
          <w:p w14:paraId="6A5F40C3" w14:textId="77777777" w:rsidR="009660E6" w:rsidRDefault="009660E6" w:rsidP="009660E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Stockage</w:t>
            </w:r>
          </w:p>
        </w:tc>
      </w:tr>
      <w:tr w:rsidR="00D614B8" w14:paraId="170F8AC5"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1855D9" w14:textId="77777777" w:rsidR="009660E6" w:rsidRDefault="009660E6" w:rsidP="009660E6">
            <w:pPr>
              <w:jc w:val="center"/>
              <w:rPr>
                <w:b w:val="0"/>
                <w:bCs w:val="0"/>
              </w:rPr>
            </w:pPr>
            <w:r>
              <w:t>Paire de clés Ed25519</w:t>
            </w:r>
          </w:p>
        </w:tc>
        <w:tc>
          <w:tcPr>
            <w:tcW w:w="0" w:type="auto"/>
            <w:vAlign w:val="center"/>
            <w:hideMark/>
          </w:tcPr>
          <w:p w14:paraId="44A25746" w14:textId="5D60FB9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RFC 8032</w:t>
            </w:r>
            <w:r w:rsidR="006C7D99">
              <w:t xml:space="preserve"> </w:t>
            </w:r>
            <w:r w:rsidR="006C7D99">
              <w:fldChar w:fldCharType="begin"/>
            </w:r>
            <w:r w:rsidR="006C7D99">
              <w:instrText xml:space="preserve"> ADDIN ZOTERO_ITEM CSL_CITATION {"citationID":"FOUjwhBg","properties":{"formattedCitation":"[11]","plainCitation":"[11]","noteIndex":0},"citationItems":[{"id":173,"uris":["http://zotero.org/users/19357755/items/HNDQB96S"],"itemData":{"id":173,"type":"report","abstract":"This document describes elliptic curve signature scheme Edwards-curve Digital Signature Algorithm (EdDSA). The algorithm is instantiated with recommended parameters for the edwards25519 and edwards448 curves. An example implementation and test vectors are provided.","DOI":"10.17487/RFC8032","genre":"Request for Comments","note":"number-of-pages: 60","number":"RFC 8032","publisher":"Internet Engineering Task Force","source":"IETF","title":"Edwards-Curve Digital Signature Algorithm (EdDSA)","URL":"https://datatracker.ietf.org/doc/rfc8032","author":[{"family":"Josefsson","given":"Simon"},{"family":"Liusvaara","given":"Ilari"}],"accessed":{"date-parts":[["2026",4,27]]},"issued":{"date-parts":[["2017",1]]}}}],"schema":"https://github.com/citation-style-language/schema/raw/master/csl-citation.json"} </w:instrText>
            </w:r>
            <w:r w:rsidR="006C7D99">
              <w:fldChar w:fldCharType="separate"/>
            </w:r>
            <w:r w:rsidR="006C7D99" w:rsidRPr="006C7D99">
              <w:rPr>
                <w:rFonts w:cs="Times New Roman"/>
              </w:rPr>
              <w:t>[11]</w:t>
            </w:r>
            <w:r w:rsidR="006C7D99">
              <w:fldChar w:fldCharType="end"/>
            </w:r>
            <w:r>
              <w:t xml:space="preserve"> </w:t>
            </w:r>
          </w:p>
        </w:tc>
        <w:tc>
          <w:tcPr>
            <w:tcW w:w="0" w:type="auto"/>
            <w:vAlign w:val="center"/>
            <w:hideMark/>
          </w:tcPr>
          <w:p w14:paraId="22FAF26C"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Device (auto-généré)</w:t>
            </w:r>
          </w:p>
        </w:tc>
        <w:tc>
          <w:tcPr>
            <w:tcW w:w="0" w:type="auto"/>
            <w:vAlign w:val="center"/>
            <w:hideMark/>
          </w:tcPr>
          <w:p w14:paraId="1032D27C"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Vie du device</w:t>
            </w:r>
          </w:p>
        </w:tc>
        <w:tc>
          <w:tcPr>
            <w:tcW w:w="0" w:type="auto"/>
            <w:vAlign w:val="center"/>
            <w:hideMark/>
          </w:tcPr>
          <w:p w14:paraId="08C189D6"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Kpub uniquement</w:t>
            </w:r>
          </w:p>
        </w:tc>
        <w:tc>
          <w:tcPr>
            <w:tcW w:w="0" w:type="auto"/>
            <w:vAlign w:val="center"/>
            <w:hideMark/>
          </w:tcPr>
          <w:p w14:paraId="03D17F5B"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Flash protégée</w:t>
            </w:r>
          </w:p>
        </w:tc>
      </w:tr>
      <w:tr w:rsidR="00D614B8" w14:paraId="189512B9"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4B70B2" w14:textId="77777777" w:rsidR="009660E6" w:rsidRDefault="009660E6" w:rsidP="009660E6">
            <w:pPr>
              <w:jc w:val="center"/>
            </w:pPr>
            <w:r>
              <w:t>DID Document</w:t>
            </w:r>
          </w:p>
        </w:tc>
        <w:tc>
          <w:tcPr>
            <w:tcW w:w="0" w:type="auto"/>
            <w:vAlign w:val="center"/>
            <w:hideMark/>
          </w:tcPr>
          <w:p w14:paraId="4B2F414B" w14:textId="25A94A3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 xml:space="preserve">W3C DID Core </w:t>
            </w:r>
            <w:r w:rsidR="00D614B8">
              <w:fldChar w:fldCharType="begin"/>
            </w:r>
            <w:r w:rsidR="00D614B8">
              <w:instrText xml:space="preserve"> ADDIN ZOTERO_ITEM CSL_CITATION {"citationID":"cenMAmao","properties":{"formattedCitation":"[4]","plainCitation":"[4]","noteIndex":0},"citationItems":[{"id":17,"uris":["http://zotero.org/users/19357755/items/PESKCABT"],"itemData":{"id":17,"type":"webpage","title":"Decentralized Identifiers (DIDs) v1.0","URL":"https://www.w3.org/TR/did-1.0/","accessed":{"date-parts":[["2025",11,27]]}}}],"schema":"https://github.com/citation-style-language/schema/raw/master/csl-citation.json"} </w:instrText>
            </w:r>
            <w:r w:rsidR="00D614B8">
              <w:fldChar w:fldCharType="separate"/>
            </w:r>
            <w:r w:rsidR="00D614B8" w:rsidRPr="00D614B8">
              <w:rPr>
                <w:rFonts w:cs="Times New Roman"/>
              </w:rPr>
              <w:t>[4]</w:t>
            </w:r>
            <w:r w:rsidR="00D614B8">
              <w:fldChar w:fldCharType="end"/>
            </w:r>
          </w:p>
        </w:tc>
        <w:tc>
          <w:tcPr>
            <w:tcW w:w="0" w:type="auto"/>
            <w:vAlign w:val="center"/>
            <w:hideMark/>
          </w:tcPr>
          <w:p w14:paraId="6EE8B1E9"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Spring Boot</w:t>
            </w:r>
          </w:p>
        </w:tc>
        <w:tc>
          <w:tcPr>
            <w:tcW w:w="0" w:type="auto"/>
            <w:vAlign w:val="center"/>
            <w:hideMark/>
          </w:tcPr>
          <w:p w14:paraId="6FFE2569"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Permanent</w:t>
            </w:r>
          </w:p>
        </w:tc>
        <w:tc>
          <w:tcPr>
            <w:tcW w:w="0" w:type="auto"/>
            <w:vAlign w:val="center"/>
            <w:hideMark/>
          </w:tcPr>
          <w:p w14:paraId="03EE3166"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Publication initiale</w:t>
            </w:r>
          </w:p>
        </w:tc>
        <w:tc>
          <w:tcPr>
            <w:tcW w:w="0" w:type="auto"/>
            <w:vAlign w:val="center"/>
            <w:hideMark/>
          </w:tcPr>
          <w:p w14:paraId="63E9BA18"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Blockchain (box storage)</w:t>
            </w:r>
          </w:p>
        </w:tc>
      </w:tr>
      <w:tr w:rsidR="00D614B8" w14:paraId="73A4589A"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FBFB2E" w14:textId="77777777" w:rsidR="009660E6" w:rsidRDefault="009660E6" w:rsidP="009660E6">
            <w:pPr>
              <w:jc w:val="center"/>
            </w:pPr>
            <w:r>
              <w:t>Verifiable Credential</w:t>
            </w:r>
          </w:p>
        </w:tc>
        <w:tc>
          <w:tcPr>
            <w:tcW w:w="0" w:type="auto"/>
            <w:vAlign w:val="center"/>
            <w:hideMark/>
          </w:tcPr>
          <w:p w14:paraId="42DFE17D" w14:textId="24B5A7A5"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 xml:space="preserve">W3C VC DM </w:t>
            </w:r>
            <w:r w:rsidR="00D614B8">
              <w:fldChar w:fldCharType="begin"/>
            </w:r>
            <w:r w:rsidR="00D614B8">
              <w:instrText xml:space="preserve"> ADDIN ZOTERO_ITEM CSL_CITATION {"citationID":"KhfhxKJK","properties":{"formattedCitation":"[3]","plainCitation":"[3]","noteIndex":0},"citationItems":[{"id":133,"uris":["http://zotero.org/users/19357755/items/8GVQM8KB"],"itemData":{"id":133,"type":"webpage","title":"Verifiable Credentials Data Model v2.0","URL":"https://www.w3.org/TR/vc-data-model/","accessed":{"date-parts":[["2026",2,19]]}}}],"schema":"https://github.com/citation-style-language/schema/raw/master/csl-citation.json"} </w:instrText>
            </w:r>
            <w:r w:rsidR="00D614B8">
              <w:fldChar w:fldCharType="separate"/>
            </w:r>
            <w:r w:rsidR="00D614B8" w:rsidRPr="00D614B8">
              <w:rPr>
                <w:rFonts w:cs="Times New Roman"/>
              </w:rPr>
              <w:t>[3]</w:t>
            </w:r>
            <w:r w:rsidR="00D614B8">
              <w:fldChar w:fldCharType="end"/>
            </w:r>
          </w:p>
        </w:tc>
        <w:tc>
          <w:tcPr>
            <w:tcW w:w="0" w:type="auto"/>
            <w:vAlign w:val="center"/>
            <w:hideMark/>
          </w:tcPr>
          <w:p w14:paraId="21DA40B8"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Spring Boot (Issuer)</w:t>
            </w:r>
          </w:p>
        </w:tc>
        <w:tc>
          <w:tcPr>
            <w:tcW w:w="0" w:type="auto"/>
            <w:vAlign w:val="center"/>
            <w:hideMark/>
          </w:tcPr>
          <w:p w14:paraId="4CF1912F"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1 an</w:t>
            </w:r>
          </w:p>
        </w:tc>
        <w:tc>
          <w:tcPr>
            <w:tcW w:w="0" w:type="auto"/>
            <w:vAlign w:val="center"/>
            <w:hideMark/>
          </w:tcPr>
          <w:p w14:paraId="6A5B96B5"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2 fois maximum</w:t>
            </w:r>
          </w:p>
        </w:tc>
        <w:tc>
          <w:tcPr>
            <w:tcW w:w="0" w:type="auto"/>
            <w:vAlign w:val="center"/>
            <w:hideMark/>
          </w:tcPr>
          <w:p w14:paraId="56B18767"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Flash + PostgreSQL</w:t>
            </w:r>
          </w:p>
        </w:tc>
      </w:tr>
      <w:tr w:rsidR="00D614B8" w14:paraId="357CDC1D"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E7F227" w14:textId="77777777" w:rsidR="009660E6" w:rsidRDefault="009660E6" w:rsidP="009660E6">
            <w:pPr>
              <w:jc w:val="center"/>
            </w:pPr>
            <w:r>
              <w:t>Verifiable Presentation</w:t>
            </w:r>
          </w:p>
        </w:tc>
        <w:tc>
          <w:tcPr>
            <w:tcW w:w="0" w:type="auto"/>
            <w:vAlign w:val="center"/>
            <w:hideMark/>
          </w:tcPr>
          <w:p w14:paraId="17416C5B" w14:textId="1332A655"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 xml:space="preserve">W3C VC DM </w:t>
            </w:r>
            <w:r w:rsidR="00FC395F">
              <w:fldChar w:fldCharType="begin"/>
            </w:r>
            <w:r w:rsidR="00FC395F">
              <w:instrText xml:space="preserve"> ADDIN ZOTERO_ITEM CSL_CITATION {"citationID":"bGB3rem0","properties":{"formattedCitation":"[3]","plainCitation":"[3]","noteIndex":0},"citationItems":[{"id":133,"uris":["http://zotero.org/users/19357755/items/8GVQM8KB"],"itemData":{"id":133,"type":"webpage","title":"Verifiable Credentials Data Model v2.0","URL":"https://www.w3.org/TR/vc-data-model/","accessed":{"date-parts":[["2026",2,19]]}}}],"schema":"https://github.com/citation-style-language/schema/raw/master/csl-citation.json"} </w:instrText>
            </w:r>
            <w:r w:rsidR="00FC395F">
              <w:fldChar w:fldCharType="separate"/>
            </w:r>
            <w:r w:rsidR="00FC395F" w:rsidRPr="00FC395F">
              <w:rPr>
                <w:rFonts w:cs="Times New Roman"/>
              </w:rPr>
              <w:t>[3]</w:t>
            </w:r>
            <w:r w:rsidR="00FC395F">
              <w:fldChar w:fldCharType="end"/>
            </w:r>
          </w:p>
        </w:tc>
        <w:tc>
          <w:tcPr>
            <w:tcW w:w="0" w:type="auto"/>
            <w:vAlign w:val="center"/>
            <w:hideMark/>
          </w:tcPr>
          <w:p w14:paraId="43E69CA7"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Device</w:t>
            </w:r>
          </w:p>
        </w:tc>
        <w:tc>
          <w:tcPr>
            <w:tcW w:w="0" w:type="auto"/>
            <w:vAlign w:val="center"/>
            <w:hideMark/>
          </w:tcPr>
          <w:p w14:paraId="011488FD"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Usage unique</w:t>
            </w:r>
          </w:p>
        </w:tc>
        <w:tc>
          <w:tcPr>
            <w:tcW w:w="0" w:type="auto"/>
            <w:vAlign w:val="center"/>
            <w:hideMark/>
          </w:tcPr>
          <w:p w14:paraId="0BD80EFB"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À chaque renouvellement JWT</w:t>
            </w:r>
          </w:p>
        </w:tc>
        <w:tc>
          <w:tcPr>
            <w:tcW w:w="0" w:type="auto"/>
            <w:vAlign w:val="center"/>
            <w:hideMark/>
          </w:tcPr>
          <w:p w14:paraId="7AC36815"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Construite à la volée</w:t>
            </w:r>
          </w:p>
        </w:tc>
      </w:tr>
      <w:tr w:rsidR="00D614B8" w14:paraId="72B84ACB" w14:textId="77777777" w:rsidTr="009660E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1504C0" w14:textId="77777777" w:rsidR="009660E6" w:rsidRDefault="009660E6" w:rsidP="009660E6">
            <w:pPr>
              <w:jc w:val="center"/>
            </w:pPr>
            <w:r>
              <w:lastRenderedPageBreak/>
              <w:t>JWT PoP</w:t>
            </w:r>
          </w:p>
        </w:tc>
        <w:tc>
          <w:tcPr>
            <w:tcW w:w="0" w:type="auto"/>
            <w:vAlign w:val="center"/>
            <w:hideMark/>
          </w:tcPr>
          <w:p w14:paraId="4B6406C7" w14:textId="22DD3C11"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 xml:space="preserve">RFC 7800 </w:t>
            </w:r>
            <w:r w:rsidR="00FC395F">
              <w:fldChar w:fldCharType="begin"/>
            </w:r>
            <w:r w:rsidR="00FC395F">
              <w:instrText xml:space="preserve"> ADDIN ZOTERO_ITEM CSL_CITATION {"citationID":"LPFggwD2","properties":{"formattedCitation":"[7]","plainCitation":"[7]","noteIndex":0},"citationItems":[{"id":20,"uris":["http://zotero.org/users/19357755/items/NVHR888W"],"itemData":{"id":20,"type":"webpage","abstract":"This specification describes how to declare in a JSON Web Token (JWT) that the presenter of the JWT possesses a particular proof-of- possession key and how the recipient can cryptographically confirm proof of possession of the key by the presenter. Being able to prove possession of a key is also sometimes described as the presenter being a holder-of-key.","container-title":"IETF Datatracker","language":"fr","note":"section: IETF - Internet Engineering Task Force","title":"RFC 7800: Proof-of-Possession Key Semantics for JSON Web Tokens (JWTs)","title-short":"RFC 7800","URL":"https://datatracker.ietf.org/doc/html/rfc7800","author":[{"family":"Jones","given":"Michael B."},{"family":"Bradley","given":"John"},{"family":"Tschofenig","given":"Hannes"}],"accessed":{"date-parts":[["2025",11,19]]}}}],"schema":"https://github.com/citation-style-language/schema/raw/master/csl-citation.json"} </w:instrText>
            </w:r>
            <w:r w:rsidR="00FC395F">
              <w:fldChar w:fldCharType="separate"/>
            </w:r>
            <w:r w:rsidR="00FC395F" w:rsidRPr="00FC395F">
              <w:rPr>
                <w:rFonts w:cs="Times New Roman"/>
              </w:rPr>
              <w:t>[7]</w:t>
            </w:r>
            <w:r w:rsidR="00FC395F">
              <w:fldChar w:fldCharType="end"/>
            </w:r>
          </w:p>
        </w:tc>
        <w:tc>
          <w:tcPr>
            <w:tcW w:w="0" w:type="auto"/>
            <w:vAlign w:val="center"/>
            <w:hideMark/>
          </w:tcPr>
          <w:p w14:paraId="5764CFA4"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Spring Boot</w:t>
            </w:r>
          </w:p>
        </w:tc>
        <w:tc>
          <w:tcPr>
            <w:tcW w:w="0" w:type="auto"/>
            <w:vAlign w:val="center"/>
            <w:hideMark/>
          </w:tcPr>
          <w:p w14:paraId="517EAE21"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1 heure</w:t>
            </w:r>
          </w:p>
        </w:tc>
        <w:tc>
          <w:tcPr>
            <w:tcW w:w="0" w:type="auto"/>
            <w:vAlign w:val="center"/>
            <w:hideMark/>
          </w:tcPr>
          <w:p w14:paraId="03EB02E1"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À chaque requête</w:t>
            </w:r>
          </w:p>
        </w:tc>
        <w:tc>
          <w:tcPr>
            <w:tcW w:w="0" w:type="auto"/>
            <w:vAlign w:val="center"/>
            <w:hideMark/>
          </w:tcPr>
          <w:p w14:paraId="69DA31E0" w14:textId="77777777" w:rsidR="009660E6" w:rsidRDefault="009660E6" w:rsidP="009660E6">
            <w:pPr>
              <w:jc w:val="center"/>
              <w:cnfStyle w:val="000000000000" w:firstRow="0" w:lastRow="0" w:firstColumn="0" w:lastColumn="0" w:oddVBand="0" w:evenVBand="0" w:oddHBand="0" w:evenHBand="0" w:firstRowFirstColumn="0" w:firstRowLastColumn="0" w:lastRowFirstColumn="0" w:lastRowLastColumn="0"/>
            </w:pPr>
            <w:r>
              <w:t>Flash + Redis</w:t>
            </w:r>
          </w:p>
        </w:tc>
      </w:tr>
    </w:tbl>
    <w:p w14:paraId="4238E018" w14:textId="1672D216" w:rsidR="009660E6" w:rsidRDefault="009660E6" w:rsidP="009660E6">
      <w:r>
        <w:t>Chaque objet cryptographique a un rôle précis, une durée de vie adaptée et une politique de circulation minimisant l'exposition réseau. La clé privée ne circule jamais. Le DID Document circule une seule fois. Le VC circule au maximum deux fois — à l'émission et lors du premier renouvellement de JWT PoP. La VP est construite à la volée et non stockée. Le JWT PoP est l'objet le plus transmis mais aussi le plus léger et le plus éphémère.</w:t>
      </w:r>
    </w:p>
    <w:p w14:paraId="1AF9BEB4" w14:textId="797EDB96" w:rsidR="009660E6" w:rsidRDefault="009660E6" w:rsidP="00D614B8">
      <w:pPr>
        <w:pStyle w:val="Titre2"/>
      </w:pPr>
      <w:r>
        <w:t>Conclusion du chapitre</w:t>
      </w:r>
    </w:p>
    <w:p w14:paraId="7A15CBE4" w14:textId="77777777" w:rsidR="009660E6" w:rsidRDefault="009660E6" w:rsidP="009660E6">
      <w:r>
        <w:t>Ce chapitre a présenté la conception complète d'un système d'authentification décentralisé pour l'IoT basé sur la blockchain Algorand. L'architecture hybride proposée répond à la problématique centrale — concilier garanties cryptographiques fortes et contraintes de performance IoT — en distribuant les responsabilités entre trois couches fonctionnelles selon le principe de co-localisation données/propriétés.</w:t>
      </w:r>
    </w:p>
    <w:p w14:paraId="313BD520" w14:textId="77777777" w:rsidR="009660E6" w:rsidRDefault="009660E6" w:rsidP="009660E6">
      <w:r>
        <w:t>Les quatre contributions architecturales originales sont les suivantes. Premièrement, l'implémentation complète du triangle de confiance SSI W3C dans un contexte IoT sur Algorand, couvrant l'intégralité du cycle de vie. Deuxièmement, l'introduction de la Verifiable Presentation W3C comme mécanisme de renouvellement du JWT PoP, combinant preuve d'autorisation et preuve de possession en un seul objet standardisé. Troisièmement, l'architecture de cache Redis avec séparation stricte des droits d'accès, réduisant la latence des requêtes authentifiées à moins d'une milliseconde. Quatrièmement, le mécanisme de suspension automatique préventive introduisant un état intermédiaire réversible dans le cycle de vie, distinct de la révocation irréversible réservée à la compromission confirmée.</w:t>
      </w:r>
    </w:p>
    <w:p w14:paraId="565CAA79" w14:textId="12BAF937" w:rsidR="001A3143" w:rsidRPr="009660E6" w:rsidRDefault="009660E6" w:rsidP="009660E6">
      <w:r>
        <w:t>Le chapitre suivant détaille l'implémentation concrète sous forme de prototype, en précisant les choix technologiques et les résultats obtenus sur le réseau Algorand TestNet.</w:t>
      </w:r>
    </w:p>
    <w:p w14:paraId="29EA0455" w14:textId="1865EF8C" w:rsidR="00D720A0" w:rsidRDefault="00D720A0" w:rsidP="004C66B0">
      <w:pPr>
        <w:rPr>
          <w:b/>
          <w:bCs/>
          <w:sz w:val="36"/>
          <w:szCs w:val="32"/>
        </w:rPr>
      </w:pPr>
      <w:r w:rsidRPr="00D720A0">
        <w:rPr>
          <w:b/>
          <w:bCs/>
          <w:sz w:val="36"/>
          <w:szCs w:val="32"/>
        </w:rPr>
        <w:t>Bibliographie :</w:t>
      </w:r>
    </w:p>
    <w:p w14:paraId="38A0C2CA" w14:textId="77777777" w:rsidR="000D1741" w:rsidRPr="000D1741" w:rsidRDefault="009D5AB0" w:rsidP="000D1741">
      <w:pPr>
        <w:pStyle w:val="Bibliographie"/>
        <w:rPr>
          <w:rFonts w:cs="Times New Roman"/>
        </w:rPr>
      </w:pPr>
      <w:r>
        <w:fldChar w:fldCharType="begin"/>
      </w:r>
      <w:r>
        <w:instrText xml:space="preserve"> ADDIN ZOTERO_BIBL {"uncited":[],"omitted":[],"custom":[]} CSL_BIBLIOGRAPHY </w:instrText>
      </w:r>
      <w:r>
        <w:fldChar w:fldCharType="separate"/>
      </w:r>
      <w:r w:rsidR="000D1741" w:rsidRPr="000D1741">
        <w:rPr>
          <w:rFonts w:cs="Times New Roman"/>
        </w:rPr>
        <w:t>[1]</w:t>
      </w:r>
      <w:r w:rsidR="000D1741" w:rsidRPr="000D1741">
        <w:rPr>
          <w:rFonts w:cs="Times New Roman"/>
        </w:rPr>
        <w:tab/>
        <w:t xml:space="preserve">D. Lagutin, Y. Kortesniemi, N. Fotiou, et V. A. Siris, « Enabling Decentralised Identifiers and Verifiable Credentials for Constrained IoT Devices using OAuth-based Delegation », in </w:t>
      </w:r>
      <w:r w:rsidR="000D1741" w:rsidRPr="000D1741">
        <w:rPr>
          <w:rFonts w:cs="Times New Roman"/>
          <w:i/>
          <w:iCs/>
        </w:rPr>
        <w:t>Proceedings 2019 Workshop on Decentralized IoT Systems and Security</w:t>
      </w:r>
      <w:r w:rsidR="000D1741" w:rsidRPr="000D1741">
        <w:rPr>
          <w:rFonts w:cs="Times New Roman"/>
        </w:rPr>
        <w:t>, San Diego, CA: Internet Society, 2019. doi: 10.14722/diss.2019.23005.</w:t>
      </w:r>
    </w:p>
    <w:p w14:paraId="0A5D9ACD" w14:textId="77777777" w:rsidR="000D1741" w:rsidRPr="000D1741" w:rsidRDefault="000D1741" w:rsidP="000D1741">
      <w:pPr>
        <w:pStyle w:val="Bibliographie"/>
        <w:rPr>
          <w:rFonts w:cs="Times New Roman"/>
        </w:rPr>
      </w:pPr>
      <w:r w:rsidRPr="000D1741">
        <w:rPr>
          <w:rFonts w:cs="Times New Roman"/>
        </w:rPr>
        <w:lastRenderedPageBreak/>
        <w:t>[2]</w:t>
      </w:r>
      <w:r w:rsidRPr="000D1741">
        <w:rPr>
          <w:rFonts w:cs="Times New Roman"/>
        </w:rPr>
        <w:tab/>
        <w:t xml:space="preserve">N. Fotiou, V. A. Siris, G. C. Polyzos, Y. Kortesniemi, et D. Lagutin, « Capabilities-based access control for IoT devices using Verifiable Credentials », in </w:t>
      </w:r>
      <w:r w:rsidRPr="000D1741">
        <w:rPr>
          <w:rFonts w:cs="Times New Roman"/>
          <w:i/>
          <w:iCs/>
        </w:rPr>
        <w:t>2022 IEEE Security and Privacy Workshops (SPW)</w:t>
      </w:r>
      <w:r w:rsidRPr="000D1741">
        <w:rPr>
          <w:rFonts w:cs="Times New Roman"/>
        </w:rPr>
        <w:t>, San Francisco, CA, USA: IEEE, mai 2022, p. 222‑228. doi: 10.1109/SPW54247.2022.9833873.</w:t>
      </w:r>
    </w:p>
    <w:p w14:paraId="44084EAA" w14:textId="77777777" w:rsidR="000D1741" w:rsidRPr="000D1741" w:rsidRDefault="000D1741" w:rsidP="000D1741">
      <w:pPr>
        <w:pStyle w:val="Bibliographie"/>
        <w:rPr>
          <w:rFonts w:cs="Times New Roman"/>
        </w:rPr>
      </w:pPr>
      <w:r w:rsidRPr="000D1741">
        <w:rPr>
          <w:rFonts w:cs="Times New Roman"/>
        </w:rPr>
        <w:t>[3]</w:t>
      </w:r>
      <w:r w:rsidRPr="000D1741">
        <w:rPr>
          <w:rFonts w:cs="Times New Roman"/>
        </w:rPr>
        <w:tab/>
        <w:t>« Verifiable Credentials Data Model v2.0 ». Consulté le: 19 février 2026. [En ligne]. Disponible sur: https://www.w3.org/TR/vc-data-model/</w:t>
      </w:r>
    </w:p>
    <w:p w14:paraId="0DBE9F56" w14:textId="77777777" w:rsidR="000D1741" w:rsidRPr="000D1741" w:rsidRDefault="000D1741" w:rsidP="000D1741">
      <w:pPr>
        <w:pStyle w:val="Bibliographie"/>
        <w:rPr>
          <w:rFonts w:cs="Times New Roman"/>
        </w:rPr>
      </w:pPr>
      <w:r w:rsidRPr="000D1741">
        <w:rPr>
          <w:rFonts w:cs="Times New Roman"/>
        </w:rPr>
        <w:t>[4]</w:t>
      </w:r>
      <w:r w:rsidRPr="000D1741">
        <w:rPr>
          <w:rFonts w:cs="Times New Roman"/>
        </w:rPr>
        <w:tab/>
        <w:t>« Decentralized Identifiers (DIDs) v1.0 ». Consulté le: 27 novembre 2025. [En ligne]. Disponible sur: https://www.w3.org/TR/did-1.0/</w:t>
      </w:r>
    </w:p>
    <w:p w14:paraId="64F355F8" w14:textId="77777777" w:rsidR="000D1741" w:rsidRPr="000D1741" w:rsidRDefault="000D1741" w:rsidP="000D1741">
      <w:pPr>
        <w:pStyle w:val="Bibliographie"/>
        <w:rPr>
          <w:rFonts w:cs="Times New Roman"/>
        </w:rPr>
      </w:pPr>
      <w:r w:rsidRPr="000D1741">
        <w:rPr>
          <w:rFonts w:cs="Times New Roman"/>
        </w:rPr>
        <w:t>[5]</w:t>
      </w:r>
      <w:r w:rsidRPr="000D1741">
        <w:rPr>
          <w:rFonts w:cs="Times New Roman"/>
        </w:rPr>
        <w:tab/>
        <w:t>« Algorand consensus - Algorand Developer Portal ». Consulté le: 16 février 2026. [En ligne]. Disponible sur: https://developer.algorand.org/docs/get-details/algorand_consensus/</w:t>
      </w:r>
    </w:p>
    <w:p w14:paraId="6635FFFB" w14:textId="77777777" w:rsidR="000D1741" w:rsidRPr="000D1741" w:rsidRDefault="000D1741" w:rsidP="000D1741">
      <w:pPr>
        <w:pStyle w:val="Bibliographie"/>
        <w:rPr>
          <w:rFonts w:cs="Times New Roman"/>
        </w:rPr>
      </w:pPr>
      <w:r w:rsidRPr="000D1741">
        <w:rPr>
          <w:rFonts w:cs="Times New Roman"/>
        </w:rPr>
        <w:t>[6]</w:t>
      </w:r>
      <w:r w:rsidRPr="000D1741">
        <w:rPr>
          <w:rFonts w:cs="Times New Roman"/>
        </w:rPr>
        <w:tab/>
        <w:t xml:space="preserve">A. Shostack, </w:t>
      </w:r>
      <w:r w:rsidRPr="000D1741">
        <w:rPr>
          <w:rFonts w:cs="Times New Roman"/>
          <w:i/>
          <w:iCs/>
        </w:rPr>
        <w:t>Threat modeling: designing for security</w:t>
      </w:r>
      <w:r w:rsidRPr="000D1741">
        <w:rPr>
          <w:rFonts w:cs="Times New Roman"/>
        </w:rPr>
        <w:t>. Indianapolis, IN: Wiley, 2014.</w:t>
      </w:r>
    </w:p>
    <w:p w14:paraId="40AA27CF" w14:textId="77777777" w:rsidR="000D1741" w:rsidRPr="000D1741" w:rsidRDefault="000D1741" w:rsidP="000D1741">
      <w:pPr>
        <w:pStyle w:val="Bibliographie"/>
        <w:rPr>
          <w:rFonts w:cs="Times New Roman"/>
        </w:rPr>
      </w:pPr>
      <w:r w:rsidRPr="000D1741">
        <w:rPr>
          <w:rFonts w:cs="Times New Roman"/>
        </w:rPr>
        <w:t>[7]</w:t>
      </w:r>
      <w:r w:rsidRPr="000D1741">
        <w:rPr>
          <w:rFonts w:cs="Times New Roman"/>
        </w:rPr>
        <w:tab/>
        <w:t>M. B. Jones, J. Bradley, et H. Tschofenig, « RFC 7800: Proof-of-Possession Key Semantics for JSON Web Tokens (JWTs) », IETF Datatracker. Consulté le: 19 novembre 2025. [En ligne]. Disponible sur: https://datatracker.ietf.org/doc/html/rfc7800</w:t>
      </w:r>
    </w:p>
    <w:p w14:paraId="5AC6120E" w14:textId="77777777" w:rsidR="000D1741" w:rsidRPr="000D1741" w:rsidRDefault="000D1741" w:rsidP="000D1741">
      <w:pPr>
        <w:pStyle w:val="Bibliographie"/>
        <w:rPr>
          <w:rFonts w:cs="Times New Roman"/>
        </w:rPr>
      </w:pPr>
      <w:r w:rsidRPr="000D1741">
        <w:rPr>
          <w:rFonts w:cs="Times New Roman"/>
        </w:rPr>
        <w:t>[8]</w:t>
      </w:r>
      <w:r w:rsidRPr="000D1741">
        <w:rPr>
          <w:rFonts w:cs="Times New Roman"/>
        </w:rPr>
        <w:tab/>
        <w:t xml:space="preserve">R. Anderson, </w:t>
      </w:r>
      <w:r w:rsidRPr="000D1741">
        <w:rPr>
          <w:rFonts w:cs="Times New Roman"/>
          <w:i/>
          <w:iCs/>
        </w:rPr>
        <w:t>Security engineering: a guide to building dependable distributed systems</w:t>
      </w:r>
      <w:r w:rsidRPr="000D1741">
        <w:rPr>
          <w:rFonts w:cs="Times New Roman"/>
        </w:rPr>
        <w:t>, Third edition. Indianapolis: John Wiley &amp; Sons, 2020.</w:t>
      </w:r>
    </w:p>
    <w:p w14:paraId="7BAF8577" w14:textId="77777777" w:rsidR="000D1741" w:rsidRPr="000D1741" w:rsidRDefault="000D1741" w:rsidP="000D1741">
      <w:pPr>
        <w:pStyle w:val="Bibliographie"/>
        <w:rPr>
          <w:rFonts w:cs="Times New Roman"/>
        </w:rPr>
      </w:pPr>
      <w:r w:rsidRPr="000D1741">
        <w:rPr>
          <w:rFonts w:cs="Times New Roman"/>
        </w:rPr>
        <w:t>[9]</w:t>
      </w:r>
      <w:r w:rsidRPr="000D1741">
        <w:rPr>
          <w:rFonts w:cs="Times New Roman"/>
        </w:rPr>
        <w:tab/>
        <w:t xml:space="preserve">M. Richards et N. Ford, </w:t>
      </w:r>
      <w:r w:rsidRPr="000D1741">
        <w:rPr>
          <w:rFonts w:cs="Times New Roman"/>
          <w:i/>
          <w:iCs/>
        </w:rPr>
        <w:t>Fundamentals of Software Architecture: An Engineering Approach</w:t>
      </w:r>
      <w:r w:rsidRPr="000D1741">
        <w:rPr>
          <w:rFonts w:cs="Times New Roman"/>
        </w:rPr>
        <w:t>. O’Reilly Media, Inc., 2020.</w:t>
      </w:r>
    </w:p>
    <w:p w14:paraId="17A01307" w14:textId="77777777" w:rsidR="000D1741" w:rsidRPr="000D1741" w:rsidRDefault="000D1741" w:rsidP="000D1741">
      <w:pPr>
        <w:pStyle w:val="Bibliographie"/>
        <w:rPr>
          <w:rFonts w:cs="Times New Roman"/>
        </w:rPr>
      </w:pPr>
      <w:r w:rsidRPr="000D1741">
        <w:rPr>
          <w:rFonts w:cs="Times New Roman"/>
        </w:rPr>
        <w:t>[10]</w:t>
      </w:r>
      <w:r w:rsidRPr="000D1741">
        <w:rPr>
          <w:rFonts w:cs="Times New Roman"/>
        </w:rPr>
        <w:tab/>
        <w:t>« Box Storage », Algorand Developer Portal. Consulté le: 27 avril 2026. [En ligne]. Disponible sur: https://dev.algorand.co/concepts/smart-contracts/storage/box/</w:t>
      </w:r>
    </w:p>
    <w:p w14:paraId="7306C37D" w14:textId="77777777" w:rsidR="000D1741" w:rsidRPr="000D1741" w:rsidRDefault="000D1741" w:rsidP="000D1741">
      <w:pPr>
        <w:pStyle w:val="Bibliographie"/>
        <w:rPr>
          <w:rFonts w:cs="Times New Roman"/>
        </w:rPr>
      </w:pPr>
      <w:r w:rsidRPr="000D1741">
        <w:rPr>
          <w:rFonts w:cs="Times New Roman"/>
        </w:rPr>
        <w:t>[11]</w:t>
      </w:r>
      <w:r w:rsidRPr="000D1741">
        <w:rPr>
          <w:rFonts w:cs="Times New Roman"/>
        </w:rPr>
        <w:tab/>
        <w:t>S. Josefsson et I. Liusvaara, « Edwards-Curve Digital Signature Algorithm (EdDSA) », Internet Engineering Task Force, Request for Comments RFC 8032, janv. 2017. doi: 10.17487/RFC8032.</w:t>
      </w:r>
    </w:p>
    <w:p w14:paraId="65868B58" w14:textId="77777777" w:rsidR="000D1741" w:rsidRPr="000D1741" w:rsidRDefault="000D1741" w:rsidP="000D1741">
      <w:pPr>
        <w:pStyle w:val="Bibliographie"/>
        <w:rPr>
          <w:rFonts w:cs="Times New Roman"/>
        </w:rPr>
      </w:pPr>
      <w:r w:rsidRPr="000D1741">
        <w:rPr>
          <w:rFonts w:cs="Times New Roman"/>
        </w:rPr>
        <w:t>[12]</w:t>
      </w:r>
      <w:r w:rsidRPr="000D1741">
        <w:rPr>
          <w:rFonts w:cs="Times New Roman"/>
        </w:rPr>
        <w:tab/>
        <w:t>« Monocypher ». Consulté le: 27 avril 2026. [En ligne]. Disponible sur: https://monocypher.org/</w:t>
      </w:r>
    </w:p>
    <w:p w14:paraId="759C8F66" w14:textId="77777777" w:rsidR="000D1741" w:rsidRPr="000D1741" w:rsidRDefault="000D1741" w:rsidP="000D1741">
      <w:pPr>
        <w:pStyle w:val="Bibliographie"/>
        <w:rPr>
          <w:rFonts w:cs="Times New Roman"/>
        </w:rPr>
      </w:pPr>
      <w:r w:rsidRPr="000D1741">
        <w:rPr>
          <w:rFonts w:cs="Times New Roman"/>
        </w:rPr>
        <w:t>[13]</w:t>
      </w:r>
      <w:r w:rsidRPr="000D1741">
        <w:rPr>
          <w:rFonts w:cs="Times New Roman"/>
        </w:rPr>
        <w:tab/>
        <w:t xml:space="preserve">M. Bellare et P. Rogaway, « Entity Authentication and Key Distribution », in </w:t>
      </w:r>
      <w:r w:rsidRPr="000D1741">
        <w:rPr>
          <w:rFonts w:cs="Times New Roman"/>
          <w:i/>
          <w:iCs/>
        </w:rPr>
        <w:t>Advances in Cryptology — CRYPTO’ 93</w:t>
      </w:r>
      <w:r w:rsidRPr="000D1741">
        <w:rPr>
          <w:rFonts w:cs="Times New Roman"/>
        </w:rPr>
        <w:t>, vol. 773, D. R. Stinson, Éd., in Lecture Notes in Computer Science, vol. 773. , Berlin, Heidelberg: Springer Berlin Heidelberg, 1994, p. 232‑249. doi: 10.1007/3-540-48329-2_21.</w:t>
      </w:r>
    </w:p>
    <w:p w14:paraId="1236337E" w14:textId="77777777" w:rsidR="000D1741" w:rsidRPr="000D1741" w:rsidRDefault="000D1741" w:rsidP="000D1741">
      <w:pPr>
        <w:pStyle w:val="Bibliographie"/>
        <w:rPr>
          <w:rFonts w:cs="Times New Roman"/>
        </w:rPr>
      </w:pPr>
      <w:r w:rsidRPr="000D1741">
        <w:rPr>
          <w:rFonts w:cs="Times New Roman"/>
        </w:rPr>
        <w:lastRenderedPageBreak/>
        <w:t>[14]</w:t>
      </w:r>
      <w:r w:rsidRPr="000D1741">
        <w:rPr>
          <w:rFonts w:cs="Times New Roman"/>
        </w:rPr>
        <w:tab/>
        <w:t>« Data Integrity EdDSA Cryptosuites v1.0 ». Consulté le: 27 avril 2026. [En ligne]. Disponible sur: https://www.w3.org/TR/vc-di-eddsa/</w:t>
      </w:r>
    </w:p>
    <w:p w14:paraId="446230EE" w14:textId="77777777" w:rsidR="000D1741" w:rsidRPr="000D1741" w:rsidRDefault="000D1741" w:rsidP="000D1741">
      <w:pPr>
        <w:pStyle w:val="Bibliographie"/>
        <w:rPr>
          <w:rFonts w:cs="Times New Roman"/>
        </w:rPr>
      </w:pPr>
      <w:r w:rsidRPr="000D1741">
        <w:rPr>
          <w:rFonts w:cs="Times New Roman"/>
        </w:rPr>
        <w:t>[15]</w:t>
      </w:r>
      <w:r w:rsidRPr="000D1741">
        <w:rPr>
          <w:rFonts w:cs="Times New Roman"/>
        </w:rPr>
        <w:tab/>
        <w:t>M. B. Jones, J. Bradley, et N. Sakimura, « JSON Web Token (JWT) », Internet Engineering Task Force, Request for Comments RFC 7519, mai 2015. doi: 10.17487/RFC7519.</w:t>
      </w:r>
    </w:p>
    <w:p w14:paraId="5615F9DA" w14:textId="293040D1" w:rsidR="00D720A0" w:rsidRPr="00D720A0" w:rsidRDefault="009D5AB0" w:rsidP="00D720A0">
      <w:r>
        <w:fldChar w:fldCharType="end"/>
      </w:r>
    </w:p>
    <w:sectPr w:rsidR="00D720A0" w:rsidRPr="00D720A0">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D625F" w14:textId="77777777" w:rsidR="00DD66D0" w:rsidRDefault="00DD66D0" w:rsidP="00A970EC">
      <w:pPr>
        <w:spacing w:after="0" w:line="240" w:lineRule="auto"/>
      </w:pPr>
      <w:r>
        <w:separator/>
      </w:r>
    </w:p>
  </w:endnote>
  <w:endnote w:type="continuationSeparator" w:id="0">
    <w:p w14:paraId="4F4A1A0B" w14:textId="77777777" w:rsidR="00DD66D0" w:rsidRDefault="00DD66D0" w:rsidP="00A97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A384" w14:textId="77777777" w:rsidR="0078159B" w:rsidRDefault="007815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B7FD3" w14:textId="77777777" w:rsidR="00DD66D0" w:rsidRDefault="00DD66D0" w:rsidP="00A970EC">
      <w:pPr>
        <w:spacing w:after="0" w:line="240" w:lineRule="auto"/>
      </w:pPr>
      <w:r>
        <w:separator/>
      </w:r>
    </w:p>
  </w:footnote>
  <w:footnote w:type="continuationSeparator" w:id="0">
    <w:p w14:paraId="4F4262C7" w14:textId="77777777" w:rsidR="00DD66D0" w:rsidRDefault="00DD66D0" w:rsidP="00A97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6539"/>
    <w:multiLevelType w:val="multilevel"/>
    <w:tmpl w:val="ED3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47D8"/>
    <w:multiLevelType w:val="hybridMultilevel"/>
    <w:tmpl w:val="F3CA3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AB6C98"/>
    <w:multiLevelType w:val="hybridMultilevel"/>
    <w:tmpl w:val="C5780A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047EF9"/>
    <w:multiLevelType w:val="multilevel"/>
    <w:tmpl w:val="E52C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7475F"/>
    <w:multiLevelType w:val="hybridMultilevel"/>
    <w:tmpl w:val="9558C2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F97405"/>
    <w:multiLevelType w:val="multilevel"/>
    <w:tmpl w:val="605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40E49"/>
    <w:multiLevelType w:val="hybridMultilevel"/>
    <w:tmpl w:val="7FDECE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4400EB"/>
    <w:multiLevelType w:val="multilevel"/>
    <w:tmpl w:val="A9B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60339"/>
    <w:multiLevelType w:val="multilevel"/>
    <w:tmpl w:val="AB2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219E6"/>
    <w:multiLevelType w:val="multilevel"/>
    <w:tmpl w:val="423C6C2A"/>
    <w:lvl w:ilvl="0">
      <w:start w:val="1"/>
      <w:numFmt w:val="decimal"/>
      <w:lvlText w:val="Chapitre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C1852AF"/>
    <w:multiLevelType w:val="hybridMultilevel"/>
    <w:tmpl w:val="9D149F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6A1176"/>
    <w:multiLevelType w:val="multilevel"/>
    <w:tmpl w:val="993052A0"/>
    <w:lvl w:ilvl="0">
      <w:start w:val="1"/>
      <w:numFmt w:val="decimal"/>
      <w:pStyle w:val="Titre1"/>
      <w:lvlText w:val="Chapitre %1 :"/>
      <w:lvlJc w:val="left"/>
      <w:pPr>
        <w:ind w:left="432" w:hanging="432"/>
      </w:pPr>
      <w:rPr>
        <w:rFonts w:hint="default"/>
      </w:rPr>
    </w:lvl>
    <w:lvl w:ilvl="1">
      <w:start w:val="1"/>
      <w:numFmt w:val="decimal"/>
      <w:pStyle w:val="Titre2"/>
      <w:lvlText w:val="%1.%2"/>
      <w:lvlJc w:val="left"/>
      <w:pPr>
        <w:ind w:left="860"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2" w15:restartNumberingAfterBreak="0">
    <w:nsid w:val="342E1399"/>
    <w:multiLevelType w:val="multilevel"/>
    <w:tmpl w:val="FA94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07FE2"/>
    <w:multiLevelType w:val="hybridMultilevel"/>
    <w:tmpl w:val="50CE67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6A528BC"/>
    <w:multiLevelType w:val="multilevel"/>
    <w:tmpl w:val="EB94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E2237"/>
    <w:multiLevelType w:val="multilevel"/>
    <w:tmpl w:val="8B9A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D6CEC"/>
    <w:multiLevelType w:val="multilevel"/>
    <w:tmpl w:val="CAE8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72094"/>
    <w:multiLevelType w:val="hybridMultilevel"/>
    <w:tmpl w:val="159A29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C9F624E"/>
    <w:multiLevelType w:val="hybridMultilevel"/>
    <w:tmpl w:val="45D68B3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0252F7"/>
    <w:multiLevelType w:val="multilevel"/>
    <w:tmpl w:val="2AD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B5234"/>
    <w:multiLevelType w:val="hybridMultilevel"/>
    <w:tmpl w:val="D486B6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856185"/>
    <w:multiLevelType w:val="hybridMultilevel"/>
    <w:tmpl w:val="0D7A49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EF6016D"/>
    <w:multiLevelType w:val="multilevel"/>
    <w:tmpl w:val="E0AA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F63E56"/>
    <w:multiLevelType w:val="multilevel"/>
    <w:tmpl w:val="76F6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D7C66"/>
    <w:multiLevelType w:val="hybridMultilevel"/>
    <w:tmpl w:val="B6264F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AA51A95"/>
    <w:multiLevelType w:val="hybridMultilevel"/>
    <w:tmpl w:val="0A7C91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F9753EE"/>
    <w:multiLevelType w:val="hybridMultilevel"/>
    <w:tmpl w:val="0DE66D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4D42AC3"/>
    <w:multiLevelType w:val="hybridMultilevel"/>
    <w:tmpl w:val="7578FF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877454F"/>
    <w:multiLevelType w:val="multilevel"/>
    <w:tmpl w:val="703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812A1"/>
    <w:multiLevelType w:val="multilevel"/>
    <w:tmpl w:val="DA9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F402D"/>
    <w:multiLevelType w:val="hybridMultilevel"/>
    <w:tmpl w:val="9CC23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
  </w:num>
  <w:num w:numId="2">
    <w:abstractNumId w:val="24"/>
  </w:num>
  <w:num w:numId="3">
    <w:abstractNumId w:val="13"/>
  </w:num>
  <w:num w:numId="4">
    <w:abstractNumId w:val="22"/>
  </w:num>
  <w:num w:numId="5">
    <w:abstractNumId w:val="18"/>
  </w:num>
  <w:num w:numId="6">
    <w:abstractNumId w:val="10"/>
  </w:num>
  <w:num w:numId="7">
    <w:abstractNumId w:val="11"/>
  </w:num>
  <w:num w:numId="8">
    <w:abstractNumId w:val="15"/>
  </w:num>
  <w:num w:numId="9">
    <w:abstractNumId w:val="8"/>
  </w:num>
  <w:num w:numId="10">
    <w:abstractNumId w:val="19"/>
  </w:num>
  <w:num w:numId="11">
    <w:abstractNumId w:val="17"/>
  </w:num>
  <w:num w:numId="12">
    <w:abstractNumId w:val="26"/>
  </w:num>
  <w:num w:numId="13">
    <w:abstractNumId w:val="14"/>
  </w:num>
  <w:num w:numId="14">
    <w:abstractNumId w:val="0"/>
  </w:num>
  <w:num w:numId="15">
    <w:abstractNumId w:val="23"/>
  </w:num>
  <w:num w:numId="16">
    <w:abstractNumId w:val="12"/>
  </w:num>
  <w:num w:numId="17">
    <w:abstractNumId w:val="25"/>
  </w:num>
  <w:num w:numId="18">
    <w:abstractNumId w:val="21"/>
  </w:num>
  <w:num w:numId="19">
    <w:abstractNumId w:val="20"/>
  </w:num>
  <w:num w:numId="20">
    <w:abstractNumId w:val="1"/>
  </w:num>
  <w:num w:numId="21">
    <w:abstractNumId w:val="28"/>
  </w:num>
  <w:num w:numId="22">
    <w:abstractNumId w:val="29"/>
  </w:num>
  <w:num w:numId="23">
    <w:abstractNumId w:val="7"/>
  </w:num>
  <w:num w:numId="24">
    <w:abstractNumId w:val="6"/>
  </w:num>
  <w:num w:numId="25">
    <w:abstractNumId w:val="2"/>
  </w:num>
  <w:num w:numId="26">
    <w:abstractNumId w:val="27"/>
  </w:num>
  <w:num w:numId="27">
    <w:abstractNumId w:val="3"/>
  </w:num>
  <w:num w:numId="28">
    <w:abstractNumId w:val="4"/>
  </w:num>
  <w:num w:numId="29">
    <w:abstractNumId w:val="16"/>
  </w:num>
  <w:num w:numId="30">
    <w:abstractNumId w:val="30"/>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37"/>
    <w:rsid w:val="000101D2"/>
    <w:rsid w:val="00013016"/>
    <w:rsid w:val="000149E5"/>
    <w:rsid w:val="00062E49"/>
    <w:rsid w:val="0006657F"/>
    <w:rsid w:val="00066DFC"/>
    <w:rsid w:val="00074829"/>
    <w:rsid w:val="00076469"/>
    <w:rsid w:val="00093C30"/>
    <w:rsid w:val="00094E27"/>
    <w:rsid w:val="000A1240"/>
    <w:rsid w:val="000A3923"/>
    <w:rsid w:val="000A5CD3"/>
    <w:rsid w:val="000A6C09"/>
    <w:rsid w:val="000D1741"/>
    <w:rsid w:val="000E2DC0"/>
    <w:rsid w:val="000E42A7"/>
    <w:rsid w:val="000F13E9"/>
    <w:rsid w:val="00116211"/>
    <w:rsid w:val="001412CB"/>
    <w:rsid w:val="00180E30"/>
    <w:rsid w:val="001A3143"/>
    <w:rsid w:val="001A4175"/>
    <w:rsid w:val="001A7AD7"/>
    <w:rsid w:val="00203A68"/>
    <w:rsid w:val="002055E8"/>
    <w:rsid w:val="00241D5C"/>
    <w:rsid w:val="00253D69"/>
    <w:rsid w:val="00270509"/>
    <w:rsid w:val="002864A6"/>
    <w:rsid w:val="002A0C00"/>
    <w:rsid w:val="002E22DC"/>
    <w:rsid w:val="002E6E10"/>
    <w:rsid w:val="002F5946"/>
    <w:rsid w:val="003055D5"/>
    <w:rsid w:val="00307D1E"/>
    <w:rsid w:val="003116A3"/>
    <w:rsid w:val="003371F2"/>
    <w:rsid w:val="00377C53"/>
    <w:rsid w:val="003B1629"/>
    <w:rsid w:val="003C0373"/>
    <w:rsid w:val="003C6EF7"/>
    <w:rsid w:val="003E2236"/>
    <w:rsid w:val="003E3B04"/>
    <w:rsid w:val="003F35BA"/>
    <w:rsid w:val="00406C11"/>
    <w:rsid w:val="004321F4"/>
    <w:rsid w:val="00432525"/>
    <w:rsid w:val="00451C2D"/>
    <w:rsid w:val="00471D4D"/>
    <w:rsid w:val="00481C2D"/>
    <w:rsid w:val="004A3210"/>
    <w:rsid w:val="004C66B0"/>
    <w:rsid w:val="004E7E8E"/>
    <w:rsid w:val="004F44F1"/>
    <w:rsid w:val="005061E1"/>
    <w:rsid w:val="00526FF3"/>
    <w:rsid w:val="00531591"/>
    <w:rsid w:val="00533A58"/>
    <w:rsid w:val="0053616C"/>
    <w:rsid w:val="00542420"/>
    <w:rsid w:val="005476C4"/>
    <w:rsid w:val="00552208"/>
    <w:rsid w:val="005D7CCE"/>
    <w:rsid w:val="0062434B"/>
    <w:rsid w:val="00627D11"/>
    <w:rsid w:val="0064109E"/>
    <w:rsid w:val="006450C0"/>
    <w:rsid w:val="0065204A"/>
    <w:rsid w:val="00655BB3"/>
    <w:rsid w:val="0067642B"/>
    <w:rsid w:val="0068024B"/>
    <w:rsid w:val="00682633"/>
    <w:rsid w:val="0069287D"/>
    <w:rsid w:val="006C7D99"/>
    <w:rsid w:val="006F5011"/>
    <w:rsid w:val="007007CF"/>
    <w:rsid w:val="00710096"/>
    <w:rsid w:val="00723BF5"/>
    <w:rsid w:val="007243FF"/>
    <w:rsid w:val="007403F1"/>
    <w:rsid w:val="00770F64"/>
    <w:rsid w:val="0078159B"/>
    <w:rsid w:val="00781F93"/>
    <w:rsid w:val="0078235E"/>
    <w:rsid w:val="00785E10"/>
    <w:rsid w:val="0079779E"/>
    <w:rsid w:val="007A568B"/>
    <w:rsid w:val="007B5CD7"/>
    <w:rsid w:val="007D0299"/>
    <w:rsid w:val="007F6E87"/>
    <w:rsid w:val="00801B53"/>
    <w:rsid w:val="00846F63"/>
    <w:rsid w:val="00856303"/>
    <w:rsid w:val="00880A1C"/>
    <w:rsid w:val="0088129C"/>
    <w:rsid w:val="00896A67"/>
    <w:rsid w:val="008E1337"/>
    <w:rsid w:val="008F05E6"/>
    <w:rsid w:val="008F35B0"/>
    <w:rsid w:val="00902F98"/>
    <w:rsid w:val="009205B0"/>
    <w:rsid w:val="00923675"/>
    <w:rsid w:val="00930215"/>
    <w:rsid w:val="009347D6"/>
    <w:rsid w:val="00956DB5"/>
    <w:rsid w:val="009602E2"/>
    <w:rsid w:val="0096373C"/>
    <w:rsid w:val="009660E6"/>
    <w:rsid w:val="00970E5E"/>
    <w:rsid w:val="009C4C42"/>
    <w:rsid w:val="009D5AB0"/>
    <w:rsid w:val="009E5EC6"/>
    <w:rsid w:val="00A012C6"/>
    <w:rsid w:val="00A0769A"/>
    <w:rsid w:val="00A43D43"/>
    <w:rsid w:val="00A469CA"/>
    <w:rsid w:val="00A53641"/>
    <w:rsid w:val="00A576BE"/>
    <w:rsid w:val="00A864FA"/>
    <w:rsid w:val="00A93DEA"/>
    <w:rsid w:val="00A970EC"/>
    <w:rsid w:val="00A97603"/>
    <w:rsid w:val="00AB77A4"/>
    <w:rsid w:val="00AC7F55"/>
    <w:rsid w:val="00AD513E"/>
    <w:rsid w:val="00AE1632"/>
    <w:rsid w:val="00B24858"/>
    <w:rsid w:val="00B8751A"/>
    <w:rsid w:val="00BC7878"/>
    <w:rsid w:val="00BD1896"/>
    <w:rsid w:val="00BD24EA"/>
    <w:rsid w:val="00BD736A"/>
    <w:rsid w:val="00BE7F87"/>
    <w:rsid w:val="00C21245"/>
    <w:rsid w:val="00C2464B"/>
    <w:rsid w:val="00C84001"/>
    <w:rsid w:val="00CC290C"/>
    <w:rsid w:val="00CC33DA"/>
    <w:rsid w:val="00CD736D"/>
    <w:rsid w:val="00CE4C28"/>
    <w:rsid w:val="00CF1F4E"/>
    <w:rsid w:val="00D0115B"/>
    <w:rsid w:val="00D614B8"/>
    <w:rsid w:val="00D720A0"/>
    <w:rsid w:val="00D802C7"/>
    <w:rsid w:val="00D94B64"/>
    <w:rsid w:val="00DA00D9"/>
    <w:rsid w:val="00DB2985"/>
    <w:rsid w:val="00DB49A9"/>
    <w:rsid w:val="00DC1DB4"/>
    <w:rsid w:val="00DD66D0"/>
    <w:rsid w:val="00E11550"/>
    <w:rsid w:val="00E142D0"/>
    <w:rsid w:val="00E25AFE"/>
    <w:rsid w:val="00E346E1"/>
    <w:rsid w:val="00E40B0B"/>
    <w:rsid w:val="00E46533"/>
    <w:rsid w:val="00E97381"/>
    <w:rsid w:val="00EA3D6F"/>
    <w:rsid w:val="00EA44C2"/>
    <w:rsid w:val="00EA6AD7"/>
    <w:rsid w:val="00EC04D3"/>
    <w:rsid w:val="00EE0678"/>
    <w:rsid w:val="00F051C4"/>
    <w:rsid w:val="00F31062"/>
    <w:rsid w:val="00F3182D"/>
    <w:rsid w:val="00F41A92"/>
    <w:rsid w:val="00F76933"/>
    <w:rsid w:val="00F91829"/>
    <w:rsid w:val="00F94ECF"/>
    <w:rsid w:val="00FA323C"/>
    <w:rsid w:val="00FA5694"/>
    <w:rsid w:val="00FB4CD4"/>
    <w:rsid w:val="00FC395F"/>
    <w:rsid w:val="00FF2D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DFDF"/>
  <w15:chartTrackingRefBased/>
  <w15:docId w15:val="{8B6F520E-7F2A-4BC1-BBD3-A850DA0A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337"/>
    <w:pPr>
      <w:spacing w:line="360" w:lineRule="auto"/>
      <w:jc w:val="both"/>
    </w:pPr>
    <w:rPr>
      <w:rFonts w:ascii="Times New Roman" w:hAnsi="Times New Roman"/>
      <w:sz w:val="24"/>
    </w:rPr>
  </w:style>
  <w:style w:type="paragraph" w:styleId="Titre1">
    <w:name w:val="heading 1"/>
    <w:basedOn w:val="Normal"/>
    <w:next w:val="Normal"/>
    <w:link w:val="Titre1Car"/>
    <w:autoRedefine/>
    <w:uiPriority w:val="9"/>
    <w:qFormat/>
    <w:rsid w:val="0068024B"/>
    <w:pPr>
      <w:keepNext/>
      <w:keepLines/>
      <w:numPr>
        <w:numId w:val="7"/>
      </w:numPr>
      <w:spacing w:before="240" w:after="0"/>
      <w:jc w:val="left"/>
      <w:outlineLvl w:val="0"/>
    </w:pPr>
    <w:rPr>
      <w:rFonts w:eastAsiaTheme="majorEastAsia" w:cstheme="majorBidi"/>
      <w:b/>
      <w:color w:val="000000" w:themeColor="text1"/>
      <w:sz w:val="36"/>
      <w:szCs w:val="32"/>
    </w:rPr>
  </w:style>
  <w:style w:type="paragraph" w:styleId="Titre2">
    <w:name w:val="heading 2"/>
    <w:basedOn w:val="Normal"/>
    <w:next w:val="Normal"/>
    <w:link w:val="Titre2Car"/>
    <w:uiPriority w:val="9"/>
    <w:unhideWhenUsed/>
    <w:qFormat/>
    <w:rsid w:val="008E1337"/>
    <w:pPr>
      <w:keepNext/>
      <w:keepLines/>
      <w:numPr>
        <w:ilvl w:val="1"/>
        <w:numId w:val="7"/>
      </w:numPr>
      <w:spacing w:before="40" w:after="0"/>
      <w:outlineLvl w:val="1"/>
    </w:pPr>
    <w:rPr>
      <w:rFonts w:eastAsiaTheme="majorEastAsia" w:cstheme="majorBidi"/>
      <w:b/>
      <w:color w:val="000000" w:themeColor="text1"/>
      <w:sz w:val="32"/>
      <w:szCs w:val="26"/>
    </w:rPr>
  </w:style>
  <w:style w:type="paragraph" w:styleId="Titre3">
    <w:name w:val="heading 3"/>
    <w:basedOn w:val="Normal"/>
    <w:next w:val="Normal"/>
    <w:link w:val="Titre3Car"/>
    <w:uiPriority w:val="9"/>
    <w:unhideWhenUsed/>
    <w:qFormat/>
    <w:rsid w:val="008E1337"/>
    <w:pPr>
      <w:keepNext/>
      <w:keepLines/>
      <w:numPr>
        <w:ilvl w:val="2"/>
        <w:numId w:val="7"/>
      </w:numPr>
      <w:spacing w:before="40" w:after="0"/>
      <w:outlineLvl w:val="2"/>
    </w:pPr>
    <w:rPr>
      <w:rFonts w:eastAsiaTheme="majorEastAsia" w:cstheme="majorBidi"/>
      <w:b/>
      <w:color w:val="000000" w:themeColor="text1"/>
      <w:sz w:val="28"/>
      <w:szCs w:val="24"/>
    </w:rPr>
  </w:style>
  <w:style w:type="paragraph" w:styleId="Titre4">
    <w:name w:val="heading 4"/>
    <w:basedOn w:val="Normal"/>
    <w:next w:val="Normal"/>
    <w:link w:val="Titre4Car"/>
    <w:uiPriority w:val="9"/>
    <w:unhideWhenUsed/>
    <w:qFormat/>
    <w:rsid w:val="00D0115B"/>
    <w:pPr>
      <w:keepNext/>
      <w:keepLines/>
      <w:numPr>
        <w:ilvl w:val="3"/>
        <w:numId w:val="7"/>
      </w:numPr>
      <w:spacing w:before="40" w:after="0"/>
      <w:outlineLvl w:val="3"/>
    </w:pPr>
    <w:rPr>
      <w:rFonts w:eastAsiaTheme="majorEastAsia" w:cstheme="majorBidi"/>
      <w:b/>
      <w:i/>
      <w:iCs/>
      <w:color w:val="000000" w:themeColor="text1"/>
      <w:sz w:val="26"/>
    </w:rPr>
  </w:style>
  <w:style w:type="paragraph" w:styleId="Titre5">
    <w:name w:val="heading 5"/>
    <w:basedOn w:val="Normal"/>
    <w:next w:val="Normal"/>
    <w:link w:val="Titre5Car"/>
    <w:uiPriority w:val="9"/>
    <w:semiHidden/>
    <w:unhideWhenUsed/>
    <w:qFormat/>
    <w:rsid w:val="008E1337"/>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8E1337"/>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8E1337"/>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8E1337"/>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E1337"/>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024B"/>
    <w:rPr>
      <w:rFonts w:ascii="Times New Roman" w:eastAsiaTheme="majorEastAsia" w:hAnsi="Times New Roman" w:cstheme="majorBidi"/>
      <w:b/>
      <w:color w:val="000000" w:themeColor="text1"/>
      <w:sz w:val="36"/>
      <w:szCs w:val="32"/>
    </w:rPr>
  </w:style>
  <w:style w:type="character" w:customStyle="1" w:styleId="Titre2Car">
    <w:name w:val="Titre 2 Car"/>
    <w:basedOn w:val="Policepardfaut"/>
    <w:link w:val="Titre2"/>
    <w:uiPriority w:val="9"/>
    <w:rsid w:val="008E1337"/>
    <w:rPr>
      <w:rFonts w:ascii="Times New Roman" w:eastAsiaTheme="majorEastAsia" w:hAnsi="Times New Roman" w:cstheme="majorBidi"/>
      <w:b/>
      <w:color w:val="000000" w:themeColor="text1"/>
      <w:sz w:val="32"/>
      <w:szCs w:val="26"/>
    </w:rPr>
  </w:style>
  <w:style w:type="character" w:customStyle="1" w:styleId="Titre3Car">
    <w:name w:val="Titre 3 Car"/>
    <w:basedOn w:val="Policepardfaut"/>
    <w:link w:val="Titre3"/>
    <w:uiPriority w:val="9"/>
    <w:rsid w:val="008E1337"/>
    <w:rPr>
      <w:rFonts w:ascii="Times New Roman" w:eastAsiaTheme="majorEastAsia" w:hAnsi="Times New Roman" w:cstheme="majorBidi"/>
      <w:b/>
      <w:color w:val="000000" w:themeColor="text1"/>
      <w:sz w:val="28"/>
      <w:szCs w:val="24"/>
    </w:rPr>
  </w:style>
  <w:style w:type="character" w:customStyle="1" w:styleId="Titre4Car">
    <w:name w:val="Titre 4 Car"/>
    <w:basedOn w:val="Policepardfaut"/>
    <w:link w:val="Titre4"/>
    <w:uiPriority w:val="9"/>
    <w:rsid w:val="00D0115B"/>
    <w:rPr>
      <w:rFonts w:ascii="Times New Roman" w:eastAsiaTheme="majorEastAsia" w:hAnsi="Times New Roman" w:cstheme="majorBidi"/>
      <w:b/>
      <w:i/>
      <w:iCs/>
      <w:color w:val="000000" w:themeColor="text1"/>
      <w:sz w:val="26"/>
    </w:rPr>
  </w:style>
  <w:style w:type="character" w:customStyle="1" w:styleId="Titre5Car">
    <w:name w:val="Titre 5 Car"/>
    <w:basedOn w:val="Policepardfaut"/>
    <w:link w:val="Titre5"/>
    <w:uiPriority w:val="9"/>
    <w:semiHidden/>
    <w:rsid w:val="008E1337"/>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8E1337"/>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8E1337"/>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8E133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8E1337"/>
    <w:rPr>
      <w:rFonts w:asciiTheme="majorHAnsi" w:eastAsiaTheme="majorEastAsia" w:hAnsiTheme="majorHAnsi" w:cstheme="majorBidi"/>
      <w:i/>
      <w:iCs/>
      <w:color w:val="272727" w:themeColor="text1" w:themeTint="D8"/>
      <w:sz w:val="21"/>
      <w:szCs w:val="21"/>
    </w:rPr>
  </w:style>
  <w:style w:type="paragraph" w:customStyle="1" w:styleId="font-claude-response-body">
    <w:name w:val="font-claude-response-body"/>
    <w:basedOn w:val="Normal"/>
    <w:rsid w:val="008E1337"/>
    <w:pPr>
      <w:spacing w:before="100" w:beforeAutospacing="1" w:after="100" w:afterAutospacing="1" w:line="240" w:lineRule="auto"/>
    </w:pPr>
    <w:rPr>
      <w:rFonts w:eastAsia="Times New Roman" w:cs="Times New Roman"/>
      <w:szCs w:val="24"/>
      <w:lang w:eastAsia="fr-FR"/>
    </w:rPr>
  </w:style>
  <w:style w:type="character" w:styleId="lev">
    <w:name w:val="Strong"/>
    <w:basedOn w:val="Policepardfaut"/>
    <w:uiPriority w:val="22"/>
    <w:qFormat/>
    <w:rsid w:val="008E1337"/>
    <w:rPr>
      <w:b/>
      <w:bCs/>
    </w:rPr>
  </w:style>
  <w:style w:type="character" w:styleId="Accentuation">
    <w:name w:val="Emphasis"/>
    <w:basedOn w:val="Policepardfaut"/>
    <w:uiPriority w:val="20"/>
    <w:qFormat/>
    <w:rsid w:val="008E1337"/>
    <w:rPr>
      <w:i/>
      <w:iCs/>
    </w:rPr>
  </w:style>
  <w:style w:type="character" w:styleId="CodeHTML">
    <w:name w:val="HTML Code"/>
    <w:basedOn w:val="Policepardfaut"/>
    <w:uiPriority w:val="99"/>
    <w:semiHidden/>
    <w:unhideWhenUsed/>
    <w:rsid w:val="008E1337"/>
    <w:rPr>
      <w:rFonts w:ascii="Courier New" w:eastAsia="Times New Roman" w:hAnsi="Courier New" w:cs="Courier New"/>
      <w:sz w:val="20"/>
      <w:szCs w:val="20"/>
    </w:rPr>
  </w:style>
  <w:style w:type="paragraph" w:styleId="Paragraphedeliste">
    <w:name w:val="List Paragraph"/>
    <w:basedOn w:val="Normal"/>
    <w:uiPriority w:val="34"/>
    <w:qFormat/>
    <w:rsid w:val="00531591"/>
    <w:pPr>
      <w:ind w:left="720"/>
      <w:contextualSpacing/>
    </w:pPr>
  </w:style>
  <w:style w:type="table" w:styleId="TableauGrille1Clair">
    <w:name w:val="Grid Table 1 Light"/>
    <w:basedOn w:val="TableauNormal"/>
    <w:uiPriority w:val="46"/>
    <w:rsid w:val="00D0115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PrformatHTML">
    <w:name w:val="HTML Preformatted"/>
    <w:basedOn w:val="Normal"/>
    <w:link w:val="PrformatHTMLCar"/>
    <w:uiPriority w:val="99"/>
    <w:unhideWhenUsed/>
    <w:rsid w:val="00E1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E11550"/>
    <w:rPr>
      <w:rFonts w:ascii="Courier New" w:eastAsia="Times New Roman" w:hAnsi="Courier New" w:cs="Courier New"/>
      <w:sz w:val="20"/>
      <w:szCs w:val="20"/>
      <w:lang w:eastAsia="fr-FR"/>
    </w:rPr>
  </w:style>
  <w:style w:type="character" w:customStyle="1" w:styleId="token">
    <w:name w:val="token"/>
    <w:basedOn w:val="Policepardfaut"/>
    <w:rsid w:val="00E11550"/>
  </w:style>
  <w:style w:type="character" w:styleId="Lienhypertexte">
    <w:name w:val="Hyperlink"/>
    <w:basedOn w:val="Policepardfaut"/>
    <w:uiPriority w:val="99"/>
    <w:unhideWhenUsed/>
    <w:rsid w:val="0065204A"/>
    <w:rPr>
      <w:color w:val="0563C1" w:themeColor="hyperlink"/>
      <w:u w:val="single"/>
    </w:rPr>
  </w:style>
  <w:style w:type="character" w:styleId="Mentionnonrsolue">
    <w:name w:val="Unresolved Mention"/>
    <w:basedOn w:val="Policepardfaut"/>
    <w:uiPriority w:val="99"/>
    <w:semiHidden/>
    <w:unhideWhenUsed/>
    <w:rsid w:val="0065204A"/>
    <w:rPr>
      <w:color w:val="605E5C"/>
      <w:shd w:val="clear" w:color="auto" w:fill="E1DFDD"/>
    </w:rPr>
  </w:style>
  <w:style w:type="paragraph" w:customStyle="1" w:styleId="whitespace-normal">
    <w:name w:val="whitespace-normal"/>
    <w:basedOn w:val="Normal"/>
    <w:rsid w:val="002A0C00"/>
    <w:pPr>
      <w:spacing w:before="100" w:beforeAutospacing="1" w:after="100" w:afterAutospacing="1" w:line="240" w:lineRule="auto"/>
      <w:jc w:val="left"/>
    </w:pPr>
    <w:rPr>
      <w:rFonts w:eastAsia="Times New Roman" w:cs="Times New Roman"/>
      <w:szCs w:val="24"/>
      <w:lang w:eastAsia="fr-FR"/>
    </w:rPr>
  </w:style>
  <w:style w:type="paragraph" w:styleId="En-tte">
    <w:name w:val="header"/>
    <w:basedOn w:val="Normal"/>
    <w:link w:val="En-tteCar"/>
    <w:uiPriority w:val="99"/>
    <w:unhideWhenUsed/>
    <w:rsid w:val="00A970EC"/>
    <w:pPr>
      <w:tabs>
        <w:tab w:val="center" w:pos="4536"/>
        <w:tab w:val="right" w:pos="9072"/>
      </w:tabs>
      <w:spacing w:after="0" w:line="240" w:lineRule="auto"/>
    </w:pPr>
  </w:style>
  <w:style w:type="character" w:customStyle="1" w:styleId="En-tteCar">
    <w:name w:val="En-tête Car"/>
    <w:basedOn w:val="Policepardfaut"/>
    <w:link w:val="En-tte"/>
    <w:uiPriority w:val="99"/>
    <w:rsid w:val="00A970EC"/>
    <w:rPr>
      <w:rFonts w:ascii="Times New Roman" w:hAnsi="Times New Roman"/>
      <w:sz w:val="24"/>
    </w:rPr>
  </w:style>
  <w:style w:type="paragraph" w:styleId="Pieddepage">
    <w:name w:val="footer"/>
    <w:basedOn w:val="Normal"/>
    <w:link w:val="PieddepageCar"/>
    <w:uiPriority w:val="99"/>
    <w:unhideWhenUsed/>
    <w:rsid w:val="00A970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970EC"/>
    <w:rPr>
      <w:rFonts w:ascii="Times New Roman" w:hAnsi="Times New Roman"/>
      <w:sz w:val="24"/>
    </w:rPr>
  </w:style>
  <w:style w:type="table" w:styleId="TableauGrille2">
    <w:name w:val="Grid Table 2"/>
    <w:basedOn w:val="TableauNormal"/>
    <w:uiPriority w:val="47"/>
    <w:rsid w:val="002E22D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gende">
    <w:name w:val="caption"/>
    <w:basedOn w:val="Normal"/>
    <w:next w:val="Normal"/>
    <w:uiPriority w:val="35"/>
    <w:unhideWhenUsed/>
    <w:qFormat/>
    <w:rsid w:val="002055E8"/>
    <w:pPr>
      <w:spacing w:after="200" w:line="240" w:lineRule="auto"/>
    </w:pPr>
    <w:rPr>
      <w:i/>
      <w:iCs/>
      <w:color w:val="44546A" w:themeColor="text2"/>
      <w:sz w:val="18"/>
      <w:szCs w:val="18"/>
    </w:rPr>
  </w:style>
  <w:style w:type="paragraph" w:styleId="Sansinterligne">
    <w:name w:val="No Spacing"/>
    <w:uiPriority w:val="1"/>
    <w:qFormat/>
    <w:rsid w:val="00D720A0"/>
    <w:pPr>
      <w:spacing w:after="0" w:line="240" w:lineRule="auto"/>
      <w:jc w:val="both"/>
    </w:pPr>
    <w:rPr>
      <w:rFonts w:ascii="Times New Roman" w:hAnsi="Times New Roman"/>
      <w:sz w:val="24"/>
    </w:rPr>
  </w:style>
  <w:style w:type="paragraph" w:styleId="Bibliographie">
    <w:name w:val="Bibliography"/>
    <w:basedOn w:val="Normal"/>
    <w:next w:val="Normal"/>
    <w:uiPriority w:val="37"/>
    <w:unhideWhenUsed/>
    <w:rsid w:val="00D72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49890">
      <w:bodyDiv w:val="1"/>
      <w:marLeft w:val="0"/>
      <w:marRight w:val="0"/>
      <w:marTop w:val="0"/>
      <w:marBottom w:val="0"/>
      <w:divBdr>
        <w:top w:val="none" w:sz="0" w:space="0" w:color="auto"/>
        <w:left w:val="none" w:sz="0" w:space="0" w:color="auto"/>
        <w:bottom w:val="none" w:sz="0" w:space="0" w:color="auto"/>
        <w:right w:val="none" w:sz="0" w:space="0" w:color="auto"/>
      </w:divBdr>
    </w:div>
    <w:div w:id="541402432">
      <w:bodyDiv w:val="1"/>
      <w:marLeft w:val="0"/>
      <w:marRight w:val="0"/>
      <w:marTop w:val="0"/>
      <w:marBottom w:val="0"/>
      <w:divBdr>
        <w:top w:val="none" w:sz="0" w:space="0" w:color="auto"/>
        <w:left w:val="none" w:sz="0" w:space="0" w:color="auto"/>
        <w:bottom w:val="none" w:sz="0" w:space="0" w:color="auto"/>
        <w:right w:val="none" w:sz="0" w:space="0" w:color="auto"/>
      </w:divBdr>
      <w:divsChild>
        <w:div w:id="1686127082">
          <w:marLeft w:val="0"/>
          <w:marRight w:val="0"/>
          <w:marTop w:val="0"/>
          <w:marBottom w:val="0"/>
          <w:divBdr>
            <w:top w:val="none" w:sz="0" w:space="0" w:color="auto"/>
            <w:left w:val="none" w:sz="0" w:space="0" w:color="auto"/>
            <w:bottom w:val="none" w:sz="0" w:space="0" w:color="auto"/>
            <w:right w:val="none" w:sz="0" w:space="0" w:color="auto"/>
          </w:divBdr>
        </w:div>
        <w:div w:id="586620243">
          <w:marLeft w:val="0"/>
          <w:marRight w:val="0"/>
          <w:marTop w:val="0"/>
          <w:marBottom w:val="0"/>
          <w:divBdr>
            <w:top w:val="none" w:sz="0" w:space="0" w:color="auto"/>
            <w:left w:val="none" w:sz="0" w:space="0" w:color="auto"/>
            <w:bottom w:val="none" w:sz="0" w:space="0" w:color="auto"/>
            <w:right w:val="none" w:sz="0" w:space="0" w:color="auto"/>
          </w:divBdr>
        </w:div>
        <w:div w:id="1336612179">
          <w:marLeft w:val="0"/>
          <w:marRight w:val="0"/>
          <w:marTop w:val="0"/>
          <w:marBottom w:val="0"/>
          <w:divBdr>
            <w:top w:val="none" w:sz="0" w:space="0" w:color="auto"/>
            <w:left w:val="none" w:sz="0" w:space="0" w:color="auto"/>
            <w:bottom w:val="none" w:sz="0" w:space="0" w:color="auto"/>
            <w:right w:val="none" w:sz="0" w:space="0" w:color="auto"/>
          </w:divBdr>
        </w:div>
      </w:divsChild>
    </w:div>
    <w:div w:id="561408011">
      <w:bodyDiv w:val="1"/>
      <w:marLeft w:val="0"/>
      <w:marRight w:val="0"/>
      <w:marTop w:val="0"/>
      <w:marBottom w:val="0"/>
      <w:divBdr>
        <w:top w:val="none" w:sz="0" w:space="0" w:color="auto"/>
        <w:left w:val="none" w:sz="0" w:space="0" w:color="auto"/>
        <w:bottom w:val="none" w:sz="0" w:space="0" w:color="auto"/>
        <w:right w:val="none" w:sz="0" w:space="0" w:color="auto"/>
      </w:divBdr>
      <w:divsChild>
        <w:div w:id="1093090987">
          <w:marLeft w:val="0"/>
          <w:marRight w:val="0"/>
          <w:marTop w:val="0"/>
          <w:marBottom w:val="0"/>
          <w:divBdr>
            <w:top w:val="none" w:sz="0" w:space="0" w:color="auto"/>
            <w:left w:val="none" w:sz="0" w:space="0" w:color="auto"/>
            <w:bottom w:val="none" w:sz="0" w:space="0" w:color="auto"/>
            <w:right w:val="none" w:sz="0" w:space="0" w:color="auto"/>
          </w:divBdr>
          <w:divsChild>
            <w:div w:id="674966284">
              <w:marLeft w:val="0"/>
              <w:marRight w:val="0"/>
              <w:marTop w:val="0"/>
              <w:marBottom w:val="0"/>
              <w:divBdr>
                <w:top w:val="none" w:sz="0" w:space="0" w:color="auto"/>
                <w:left w:val="none" w:sz="0" w:space="0" w:color="auto"/>
                <w:bottom w:val="none" w:sz="0" w:space="0" w:color="auto"/>
                <w:right w:val="none" w:sz="0" w:space="0" w:color="auto"/>
              </w:divBdr>
            </w:div>
            <w:div w:id="150874200">
              <w:marLeft w:val="0"/>
              <w:marRight w:val="0"/>
              <w:marTop w:val="0"/>
              <w:marBottom w:val="0"/>
              <w:divBdr>
                <w:top w:val="none" w:sz="0" w:space="0" w:color="auto"/>
                <w:left w:val="none" w:sz="0" w:space="0" w:color="auto"/>
                <w:bottom w:val="none" w:sz="0" w:space="0" w:color="auto"/>
                <w:right w:val="none" w:sz="0" w:space="0" w:color="auto"/>
              </w:divBdr>
            </w:div>
          </w:divsChild>
        </w:div>
        <w:div w:id="1497844293">
          <w:marLeft w:val="0"/>
          <w:marRight w:val="0"/>
          <w:marTop w:val="0"/>
          <w:marBottom w:val="0"/>
          <w:divBdr>
            <w:top w:val="none" w:sz="0" w:space="0" w:color="auto"/>
            <w:left w:val="none" w:sz="0" w:space="0" w:color="auto"/>
            <w:bottom w:val="none" w:sz="0" w:space="0" w:color="auto"/>
            <w:right w:val="none" w:sz="0" w:space="0" w:color="auto"/>
          </w:divBdr>
          <w:divsChild>
            <w:div w:id="1225531278">
              <w:marLeft w:val="0"/>
              <w:marRight w:val="0"/>
              <w:marTop w:val="0"/>
              <w:marBottom w:val="0"/>
              <w:divBdr>
                <w:top w:val="none" w:sz="0" w:space="0" w:color="auto"/>
                <w:left w:val="none" w:sz="0" w:space="0" w:color="auto"/>
                <w:bottom w:val="none" w:sz="0" w:space="0" w:color="auto"/>
                <w:right w:val="none" w:sz="0" w:space="0" w:color="auto"/>
              </w:divBdr>
            </w:div>
            <w:div w:id="187068716">
              <w:marLeft w:val="0"/>
              <w:marRight w:val="0"/>
              <w:marTop w:val="0"/>
              <w:marBottom w:val="0"/>
              <w:divBdr>
                <w:top w:val="none" w:sz="0" w:space="0" w:color="auto"/>
                <w:left w:val="none" w:sz="0" w:space="0" w:color="auto"/>
                <w:bottom w:val="none" w:sz="0" w:space="0" w:color="auto"/>
                <w:right w:val="none" w:sz="0" w:space="0" w:color="auto"/>
              </w:divBdr>
            </w:div>
          </w:divsChild>
        </w:div>
        <w:div w:id="255482826">
          <w:marLeft w:val="0"/>
          <w:marRight w:val="0"/>
          <w:marTop w:val="0"/>
          <w:marBottom w:val="0"/>
          <w:divBdr>
            <w:top w:val="none" w:sz="0" w:space="0" w:color="auto"/>
            <w:left w:val="none" w:sz="0" w:space="0" w:color="auto"/>
            <w:bottom w:val="none" w:sz="0" w:space="0" w:color="auto"/>
            <w:right w:val="none" w:sz="0" w:space="0" w:color="auto"/>
          </w:divBdr>
        </w:div>
        <w:div w:id="740719632">
          <w:marLeft w:val="0"/>
          <w:marRight w:val="0"/>
          <w:marTop w:val="0"/>
          <w:marBottom w:val="0"/>
          <w:divBdr>
            <w:top w:val="none" w:sz="0" w:space="0" w:color="auto"/>
            <w:left w:val="none" w:sz="0" w:space="0" w:color="auto"/>
            <w:bottom w:val="none" w:sz="0" w:space="0" w:color="auto"/>
            <w:right w:val="none" w:sz="0" w:space="0" w:color="auto"/>
          </w:divBdr>
        </w:div>
      </w:divsChild>
    </w:div>
    <w:div w:id="594440569">
      <w:bodyDiv w:val="1"/>
      <w:marLeft w:val="0"/>
      <w:marRight w:val="0"/>
      <w:marTop w:val="0"/>
      <w:marBottom w:val="0"/>
      <w:divBdr>
        <w:top w:val="none" w:sz="0" w:space="0" w:color="auto"/>
        <w:left w:val="none" w:sz="0" w:space="0" w:color="auto"/>
        <w:bottom w:val="none" w:sz="0" w:space="0" w:color="auto"/>
        <w:right w:val="none" w:sz="0" w:space="0" w:color="auto"/>
      </w:divBdr>
    </w:div>
    <w:div w:id="654650042">
      <w:bodyDiv w:val="1"/>
      <w:marLeft w:val="0"/>
      <w:marRight w:val="0"/>
      <w:marTop w:val="0"/>
      <w:marBottom w:val="0"/>
      <w:divBdr>
        <w:top w:val="none" w:sz="0" w:space="0" w:color="auto"/>
        <w:left w:val="none" w:sz="0" w:space="0" w:color="auto"/>
        <w:bottom w:val="none" w:sz="0" w:space="0" w:color="auto"/>
        <w:right w:val="none" w:sz="0" w:space="0" w:color="auto"/>
      </w:divBdr>
      <w:divsChild>
        <w:div w:id="396514886">
          <w:marLeft w:val="0"/>
          <w:marRight w:val="0"/>
          <w:marTop w:val="0"/>
          <w:marBottom w:val="0"/>
          <w:divBdr>
            <w:top w:val="none" w:sz="0" w:space="0" w:color="auto"/>
            <w:left w:val="none" w:sz="0" w:space="0" w:color="auto"/>
            <w:bottom w:val="none" w:sz="0" w:space="0" w:color="auto"/>
            <w:right w:val="none" w:sz="0" w:space="0" w:color="auto"/>
          </w:divBdr>
          <w:divsChild>
            <w:div w:id="788624749">
              <w:marLeft w:val="0"/>
              <w:marRight w:val="0"/>
              <w:marTop w:val="0"/>
              <w:marBottom w:val="0"/>
              <w:divBdr>
                <w:top w:val="none" w:sz="0" w:space="0" w:color="auto"/>
                <w:left w:val="none" w:sz="0" w:space="0" w:color="auto"/>
                <w:bottom w:val="none" w:sz="0" w:space="0" w:color="auto"/>
                <w:right w:val="none" w:sz="0" w:space="0" w:color="auto"/>
              </w:divBdr>
            </w:div>
            <w:div w:id="48001406">
              <w:marLeft w:val="0"/>
              <w:marRight w:val="0"/>
              <w:marTop w:val="0"/>
              <w:marBottom w:val="0"/>
              <w:divBdr>
                <w:top w:val="none" w:sz="0" w:space="0" w:color="auto"/>
                <w:left w:val="none" w:sz="0" w:space="0" w:color="auto"/>
                <w:bottom w:val="none" w:sz="0" w:space="0" w:color="auto"/>
                <w:right w:val="none" w:sz="0" w:space="0" w:color="auto"/>
              </w:divBdr>
            </w:div>
          </w:divsChild>
        </w:div>
        <w:div w:id="1154108491">
          <w:marLeft w:val="0"/>
          <w:marRight w:val="0"/>
          <w:marTop w:val="0"/>
          <w:marBottom w:val="0"/>
          <w:divBdr>
            <w:top w:val="none" w:sz="0" w:space="0" w:color="auto"/>
            <w:left w:val="none" w:sz="0" w:space="0" w:color="auto"/>
            <w:bottom w:val="none" w:sz="0" w:space="0" w:color="auto"/>
            <w:right w:val="none" w:sz="0" w:space="0" w:color="auto"/>
          </w:divBdr>
          <w:divsChild>
            <w:div w:id="1317758801">
              <w:marLeft w:val="0"/>
              <w:marRight w:val="0"/>
              <w:marTop w:val="0"/>
              <w:marBottom w:val="0"/>
              <w:divBdr>
                <w:top w:val="none" w:sz="0" w:space="0" w:color="auto"/>
                <w:left w:val="none" w:sz="0" w:space="0" w:color="auto"/>
                <w:bottom w:val="none" w:sz="0" w:space="0" w:color="auto"/>
                <w:right w:val="none" w:sz="0" w:space="0" w:color="auto"/>
              </w:divBdr>
            </w:div>
            <w:div w:id="818768882">
              <w:marLeft w:val="0"/>
              <w:marRight w:val="0"/>
              <w:marTop w:val="0"/>
              <w:marBottom w:val="0"/>
              <w:divBdr>
                <w:top w:val="none" w:sz="0" w:space="0" w:color="auto"/>
                <w:left w:val="none" w:sz="0" w:space="0" w:color="auto"/>
                <w:bottom w:val="none" w:sz="0" w:space="0" w:color="auto"/>
                <w:right w:val="none" w:sz="0" w:space="0" w:color="auto"/>
              </w:divBdr>
            </w:div>
          </w:divsChild>
        </w:div>
        <w:div w:id="432747261">
          <w:marLeft w:val="0"/>
          <w:marRight w:val="0"/>
          <w:marTop w:val="0"/>
          <w:marBottom w:val="0"/>
          <w:divBdr>
            <w:top w:val="none" w:sz="0" w:space="0" w:color="auto"/>
            <w:left w:val="none" w:sz="0" w:space="0" w:color="auto"/>
            <w:bottom w:val="none" w:sz="0" w:space="0" w:color="auto"/>
            <w:right w:val="none" w:sz="0" w:space="0" w:color="auto"/>
          </w:divBdr>
          <w:divsChild>
            <w:div w:id="2054646928">
              <w:marLeft w:val="0"/>
              <w:marRight w:val="0"/>
              <w:marTop w:val="0"/>
              <w:marBottom w:val="0"/>
              <w:divBdr>
                <w:top w:val="none" w:sz="0" w:space="0" w:color="auto"/>
                <w:left w:val="none" w:sz="0" w:space="0" w:color="auto"/>
                <w:bottom w:val="none" w:sz="0" w:space="0" w:color="auto"/>
                <w:right w:val="none" w:sz="0" w:space="0" w:color="auto"/>
              </w:divBdr>
            </w:div>
            <w:div w:id="2115829864">
              <w:marLeft w:val="0"/>
              <w:marRight w:val="0"/>
              <w:marTop w:val="0"/>
              <w:marBottom w:val="0"/>
              <w:divBdr>
                <w:top w:val="none" w:sz="0" w:space="0" w:color="auto"/>
                <w:left w:val="none" w:sz="0" w:space="0" w:color="auto"/>
                <w:bottom w:val="none" w:sz="0" w:space="0" w:color="auto"/>
                <w:right w:val="none" w:sz="0" w:space="0" w:color="auto"/>
              </w:divBdr>
            </w:div>
          </w:divsChild>
        </w:div>
        <w:div w:id="729547097">
          <w:marLeft w:val="0"/>
          <w:marRight w:val="0"/>
          <w:marTop w:val="0"/>
          <w:marBottom w:val="0"/>
          <w:divBdr>
            <w:top w:val="none" w:sz="0" w:space="0" w:color="auto"/>
            <w:left w:val="none" w:sz="0" w:space="0" w:color="auto"/>
            <w:bottom w:val="none" w:sz="0" w:space="0" w:color="auto"/>
            <w:right w:val="none" w:sz="0" w:space="0" w:color="auto"/>
          </w:divBdr>
          <w:divsChild>
            <w:div w:id="942155554">
              <w:marLeft w:val="0"/>
              <w:marRight w:val="0"/>
              <w:marTop w:val="0"/>
              <w:marBottom w:val="0"/>
              <w:divBdr>
                <w:top w:val="none" w:sz="0" w:space="0" w:color="auto"/>
                <w:left w:val="none" w:sz="0" w:space="0" w:color="auto"/>
                <w:bottom w:val="none" w:sz="0" w:space="0" w:color="auto"/>
                <w:right w:val="none" w:sz="0" w:space="0" w:color="auto"/>
              </w:divBdr>
            </w:div>
            <w:div w:id="1578588190">
              <w:marLeft w:val="0"/>
              <w:marRight w:val="0"/>
              <w:marTop w:val="0"/>
              <w:marBottom w:val="0"/>
              <w:divBdr>
                <w:top w:val="none" w:sz="0" w:space="0" w:color="auto"/>
                <w:left w:val="none" w:sz="0" w:space="0" w:color="auto"/>
                <w:bottom w:val="none" w:sz="0" w:space="0" w:color="auto"/>
                <w:right w:val="none" w:sz="0" w:space="0" w:color="auto"/>
              </w:divBdr>
            </w:div>
          </w:divsChild>
        </w:div>
        <w:div w:id="1929805318">
          <w:marLeft w:val="0"/>
          <w:marRight w:val="0"/>
          <w:marTop w:val="0"/>
          <w:marBottom w:val="0"/>
          <w:divBdr>
            <w:top w:val="none" w:sz="0" w:space="0" w:color="auto"/>
            <w:left w:val="none" w:sz="0" w:space="0" w:color="auto"/>
            <w:bottom w:val="none" w:sz="0" w:space="0" w:color="auto"/>
            <w:right w:val="none" w:sz="0" w:space="0" w:color="auto"/>
          </w:divBdr>
          <w:divsChild>
            <w:div w:id="1247883282">
              <w:marLeft w:val="0"/>
              <w:marRight w:val="0"/>
              <w:marTop w:val="0"/>
              <w:marBottom w:val="0"/>
              <w:divBdr>
                <w:top w:val="none" w:sz="0" w:space="0" w:color="auto"/>
                <w:left w:val="none" w:sz="0" w:space="0" w:color="auto"/>
                <w:bottom w:val="none" w:sz="0" w:space="0" w:color="auto"/>
                <w:right w:val="none" w:sz="0" w:space="0" w:color="auto"/>
              </w:divBdr>
            </w:div>
            <w:div w:id="1035422131">
              <w:marLeft w:val="0"/>
              <w:marRight w:val="0"/>
              <w:marTop w:val="0"/>
              <w:marBottom w:val="0"/>
              <w:divBdr>
                <w:top w:val="none" w:sz="0" w:space="0" w:color="auto"/>
                <w:left w:val="none" w:sz="0" w:space="0" w:color="auto"/>
                <w:bottom w:val="none" w:sz="0" w:space="0" w:color="auto"/>
                <w:right w:val="none" w:sz="0" w:space="0" w:color="auto"/>
              </w:divBdr>
            </w:div>
          </w:divsChild>
        </w:div>
        <w:div w:id="14162164">
          <w:marLeft w:val="0"/>
          <w:marRight w:val="0"/>
          <w:marTop w:val="0"/>
          <w:marBottom w:val="0"/>
          <w:divBdr>
            <w:top w:val="none" w:sz="0" w:space="0" w:color="auto"/>
            <w:left w:val="none" w:sz="0" w:space="0" w:color="auto"/>
            <w:bottom w:val="none" w:sz="0" w:space="0" w:color="auto"/>
            <w:right w:val="none" w:sz="0" w:space="0" w:color="auto"/>
          </w:divBdr>
          <w:divsChild>
            <w:div w:id="1746224446">
              <w:marLeft w:val="0"/>
              <w:marRight w:val="0"/>
              <w:marTop w:val="0"/>
              <w:marBottom w:val="0"/>
              <w:divBdr>
                <w:top w:val="none" w:sz="0" w:space="0" w:color="auto"/>
                <w:left w:val="none" w:sz="0" w:space="0" w:color="auto"/>
                <w:bottom w:val="none" w:sz="0" w:space="0" w:color="auto"/>
                <w:right w:val="none" w:sz="0" w:space="0" w:color="auto"/>
              </w:divBdr>
            </w:div>
          </w:divsChild>
        </w:div>
        <w:div w:id="242572845">
          <w:marLeft w:val="0"/>
          <w:marRight w:val="0"/>
          <w:marTop w:val="0"/>
          <w:marBottom w:val="0"/>
          <w:divBdr>
            <w:top w:val="none" w:sz="0" w:space="0" w:color="auto"/>
            <w:left w:val="none" w:sz="0" w:space="0" w:color="auto"/>
            <w:bottom w:val="none" w:sz="0" w:space="0" w:color="auto"/>
            <w:right w:val="none" w:sz="0" w:space="0" w:color="auto"/>
          </w:divBdr>
          <w:divsChild>
            <w:div w:id="1467819106">
              <w:marLeft w:val="0"/>
              <w:marRight w:val="0"/>
              <w:marTop w:val="0"/>
              <w:marBottom w:val="0"/>
              <w:divBdr>
                <w:top w:val="none" w:sz="0" w:space="0" w:color="auto"/>
                <w:left w:val="none" w:sz="0" w:space="0" w:color="auto"/>
                <w:bottom w:val="none" w:sz="0" w:space="0" w:color="auto"/>
                <w:right w:val="none" w:sz="0" w:space="0" w:color="auto"/>
              </w:divBdr>
            </w:div>
            <w:div w:id="1749574546">
              <w:marLeft w:val="0"/>
              <w:marRight w:val="0"/>
              <w:marTop w:val="0"/>
              <w:marBottom w:val="0"/>
              <w:divBdr>
                <w:top w:val="none" w:sz="0" w:space="0" w:color="auto"/>
                <w:left w:val="none" w:sz="0" w:space="0" w:color="auto"/>
                <w:bottom w:val="none" w:sz="0" w:space="0" w:color="auto"/>
                <w:right w:val="none" w:sz="0" w:space="0" w:color="auto"/>
              </w:divBdr>
            </w:div>
          </w:divsChild>
        </w:div>
        <w:div w:id="1893954866">
          <w:marLeft w:val="0"/>
          <w:marRight w:val="0"/>
          <w:marTop w:val="0"/>
          <w:marBottom w:val="0"/>
          <w:divBdr>
            <w:top w:val="none" w:sz="0" w:space="0" w:color="auto"/>
            <w:left w:val="none" w:sz="0" w:space="0" w:color="auto"/>
            <w:bottom w:val="none" w:sz="0" w:space="0" w:color="auto"/>
            <w:right w:val="none" w:sz="0" w:space="0" w:color="auto"/>
          </w:divBdr>
        </w:div>
      </w:divsChild>
    </w:div>
    <w:div w:id="675111006">
      <w:bodyDiv w:val="1"/>
      <w:marLeft w:val="0"/>
      <w:marRight w:val="0"/>
      <w:marTop w:val="0"/>
      <w:marBottom w:val="0"/>
      <w:divBdr>
        <w:top w:val="none" w:sz="0" w:space="0" w:color="auto"/>
        <w:left w:val="none" w:sz="0" w:space="0" w:color="auto"/>
        <w:bottom w:val="none" w:sz="0" w:space="0" w:color="auto"/>
        <w:right w:val="none" w:sz="0" w:space="0" w:color="auto"/>
      </w:divBdr>
      <w:divsChild>
        <w:div w:id="1186746664">
          <w:marLeft w:val="0"/>
          <w:marRight w:val="0"/>
          <w:marTop w:val="0"/>
          <w:marBottom w:val="0"/>
          <w:divBdr>
            <w:top w:val="none" w:sz="0" w:space="0" w:color="auto"/>
            <w:left w:val="none" w:sz="0" w:space="0" w:color="auto"/>
            <w:bottom w:val="none" w:sz="0" w:space="0" w:color="auto"/>
            <w:right w:val="none" w:sz="0" w:space="0" w:color="auto"/>
          </w:divBdr>
        </w:div>
        <w:div w:id="1400785262">
          <w:marLeft w:val="0"/>
          <w:marRight w:val="0"/>
          <w:marTop w:val="0"/>
          <w:marBottom w:val="0"/>
          <w:divBdr>
            <w:top w:val="none" w:sz="0" w:space="0" w:color="auto"/>
            <w:left w:val="none" w:sz="0" w:space="0" w:color="auto"/>
            <w:bottom w:val="none" w:sz="0" w:space="0" w:color="auto"/>
            <w:right w:val="none" w:sz="0" w:space="0" w:color="auto"/>
          </w:divBdr>
        </w:div>
      </w:divsChild>
    </w:div>
    <w:div w:id="814764961">
      <w:bodyDiv w:val="1"/>
      <w:marLeft w:val="0"/>
      <w:marRight w:val="0"/>
      <w:marTop w:val="0"/>
      <w:marBottom w:val="0"/>
      <w:divBdr>
        <w:top w:val="none" w:sz="0" w:space="0" w:color="auto"/>
        <w:left w:val="none" w:sz="0" w:space="0" w:color="auto"/>
        <w:bottom w:val="none" w:sz="0" w:space="0" w:color="auto"/>
        <w:right w:val="none" w:sz="0" w:space="0" w:color="auto"/>
      </w:divBdr>
      <w:divsChild>
        <w:div w:id="1305039001">
          <w:marLeft w:val="0"/>
          <w:marRight w:val="0"/>
          <w:marTop w:val="0"/>
          <w:marBottom w:val="0"/>
          <w:divBdr>
            <w:top w:val="none" w:sz="0" w:space="0" w:color="auto"/>
            <w:left w:val="none" w:sz="0" w:space="0" w:color="auto"/>
            <w:bottom w:val="none" w:sz="0" w:space="0" w:color="auto"/>
            <w:right w:val="none" w:sz="0" w:space="0" w:color="auto"/>
          </w:divBdr>
        </w:div>
      </w:divsChild>
    </w:div>
    <w:div w:id="924996032">
      <w:bodyDiv w:val="1"/>
      <w:marLeft w:val="0"/>
      <w:marRight w:val="0"/>
      <w:marTop w:val="0"/>
      <w:marBottom w:val="0"/>
      <w:divBdr>
        <w:top w:val="none" w:sz="0" w:space="0" w:color="auto"/>
        <w:left w:val="none" w:sz="0" w:space="0" w:color="auto"/>
        <w:bottom w:val="none" w:sz="0" w:space="0" w:color="auto"/>
        <w:right w:val="none" w:sz="0" w:space="0" w:color="auto"/>
      </w:divBdr>
      <w:divsChild>
        <w:div w:id="806975527">
          <w:marLeft w:val="0"/>
          <w:marRight w:val="0"/>
          <w:marTop w:val="0"/>
          <w:marBottom w:val="0"/>
          <w:divBdr>
            <w:top w:val="none" w:sz="0" w:space="0" w:color="auto"/>
            <w:left w:val="none" w:sz="0" w:space="0" w:color="auto"/>
            <w:bottom w:val="none" w:sz="0" w:space="0" w:color="auto"/>
            <w:right w:val="none" w:sz="0" w:space="0" w:color="auto"/>
          </w:divBdr>
          <w:divsChild>
            <w:div w:id="1835533171">
              <w:marLeft w:val="0"/>
              <w:marRight w:val="0"/>
              <w:marTop w:val="0"/>
              <w:marBottom w:val="0"/>
              <w:divBdr>
                <w:top w:val="none" w:sz="0" w:space="0" w:color="auto"/>
                <w:left w:val="none" w:sz="0" w:space="0" w:color="auto"/>
                <w:bottom w:val="none" w:sz="0" w:space="0" w:color="auto"/>
                <w:right w:val="none" w:sz="0" w:space="0" w:color="auto"/>
              </w:divBdr>
            </w:div>
            <w:div w:id="1477183279">
              <w:marLeft w:val="0"/>
              <w:marRight w:val="0"/>
              <w:marTop w:val="0"/>
              <w:marBottom w:val="0"/>
              <w:divBdr>
                <w:top w:val="none" w:sz="0" w:space="0" w:color="auto"/>
                <w:left w:val="none" w:sz="0" w:space="0" w:color="auto"/>
                <w:bottom w:val="none" w:sz="0" w:space="0" w:color="auto"/>
                <w:right w:val="none" w:sz="0" w:space="0" w:color="auto"/>
              </w:divBdr>
            </w:div>
          </w:divsChild>
        </w:div>
        <w:div w:id="1834222018">
          <w:marLeft w:val="0"/>
          <w:marRight w:val="0"/>
          <w:marTop w:val="0"/>
          <w:marBottom w:val="0"/>
          <w:divBdr>
            <w:top w:val="none" w:sz="0" w:space="0" w:color="auto"/>
            <w:left w:val="none" w:sz="0" w:space="0" w:color="auto"/>
            <w:bottom w:val="none" w:sz="0" w:space="0" w:color="auto"/>
            <w:right w:val="none" w:sz="0" w:space="0" w:color="auto"/>
          </w:divBdr>
          <w:divsChild>
            <w:div w:id="335692899">
              <w:marLeft w:val="0"/>
              <w:marRight w:val="0"/>
              <w:marTop w:val="0"/>
              <w:marBottom w:val="0"/>
              <w:divBdr>
                <w:top w:val="none" w:sz="0" w:space="0" w:color="auto"/>
                <w:left w:val="none" w:sz="0" w:space="0" w:color="auto"/>
                <w:bottom w:val="none" w:sz="0" w:space="0" w:color="auto"/>
                <w:right w:val="none" w:sz="0" w:space="0" w:color="auto"/>
              </w:divBdr>
            </w:div>
            <w:div w:id="953366064">
              <w:marLeft w:val="0"/>
              <w:marRight w:val="0"/>
              <w:marTop w:val="0"/>
              <w:marBottom w:val="0"/>
              <w:divBdr>
                <w:top w:val="none" w:sz="0" w:space="0" w:color="auto"/>
                <w:left w:val="none" w:sz="0" w:space="0" w:color="auto"/>
                <w:bottom w:val="none" w:sz="0" w:space="0" w:color="auto"/>
                <w:right w:val="none" w:sz="0" w:space="0" w:color="auto"/>
              </w:divBdr>
            </w:div>
          </w:divsChild>
        </w:div>
        <w:div w:id="724253142">
          <w:marLeft w:val="0"/>
          <w:marRight w:val="0"/>
          <w:marTop w:val="0"/>
          <w:marBottom w:val="0"/>
          <w:divBdr>
            <w:top w:val="none" w:sz="0" w:space="0" w:color="auto"/>
            <w:left w:val="none" w:sz="0" w:space="0" w:color="auto"/>
            <w:bottom w:val="none" w:sz="0" w:space="0" w:color="auto"/>
            <w:right w:val="none" w:sz="0" w:space="0" w:color="auto"/>
          </w:divBdr>
          <w:divsChild>
            <w:div w:id="2134975301">
              <w:marLeft w:val="0"/>
              <w:marRight w:val="0"/>
              <w:marTop w:val="0"/>
              <w:marBottom w:val="0"/>
              <w:divBdr>
                <w:top w:val="none" w:sz="0" w:space="0" w:color="auto"/>
                <w:left w:val="none" w:sz="0" w:space="0" w:color="auto"/>
                <w:bottom w:val="none" w:sz="0" w:space="0" w:color="auto"/>
                <w:right w:val="none" w:sz="0" w:space="0" w:color="auto"/>
              </w:divBdr>
            </w:div>
          </w:divsChild>
        </w:div>
        <w:div w:id="1547176431">
          <w:marLeft w:val="0"/>
          <w:marRight w:val="0"/>
          <w:marTop w:val="0"/>
          <w:marBottom w:val="0"/>
          <w:divBdr>
            <w:top w:val="none" w:sz="0" w:space="0" w:color="auto"/>
            <w:left w:val="none" w:sz="0" w:space="0" w:color="auto"/>
            <w:bottom w:val="none" w:sz="0" w:space="0" w:color="auto"/>
            <w:right w:val="none" w:sz="0" w:space="0" w:color="auto"/>
          </w:divBdr>
          <w:divsChild>
            <w:div w:id="1690906719">
              <w:marLeft w:val="0"/>
              <w:marRight w:val="0"/>
              <w:marTop w:val="0"/>
              <w:marBottom w:val="0"/>
              <w:divBdr>
                <w:top w:val="none" w:sz="0" w:space="0" w:color="auto"/>
                <w:left w:val="none" w:sz="0" w:space="0" w:color="auto"/>
                <w:bottom w:val="none" w:sz="0" w:space="0" w:color="auto"/>
                <w:right w:val="none" w:sz="0" w:space="0" w:color="auto"/>
              </w:divBdr>
            </w:div>
            <w:div w:id="1173034775">
              <w:marLeft w:val="0"/>
              <w:marRight w:val="0"/>
              <w:marTop w:val="0"/>
              <w:marBottom w:val="0"/>
              <w:divBdr>
                <w:top w:val="none" w:sz="0" w:space="0" w:color="auto"/>
                <w:left w:val="none" w:sz="0" w:space="0" w:color="auto"/>
                <w:bottom w:val="none" w:sz="0" w:space="0" w:color="auto"/>
                <w:right w:val="none" w:sz="0" w:space="0" w:color="auto"/>
              </w:divBdr>
            </w:div>
          </w:divsChild>
        </w:div>
        <w:div w:id="1867020924">
          <w:marLeft w:val="0"/>
          <w:marRight w:val="0"/>
          <w:marTop w:val="0"/>
          <w:marBottom w:val="0"/>
          <w:divBdr>
            <w:top w:val="none" w:sz="0" w:space="0" w:color="auto"/>
            <w:left w:val="none" w:sz="0" w:space="0" w:color="auto"/>
            <w:bottom w:val="none" w:sz="0" w:space="0" w:color="auto"/>
            <w:right w:val="none" w:sz="0" w:space="0" w:color="auto"/>
          </w:divBdr>
          <w:divsChild>
            <w:div w:id="719716785">
              <w:marLeft w:val="0"/>
              <w:marRight w:val="0"/>
              <w:marTop w:val="0"/>
              <w:marBottom w:val="0"/>
              <w:divBdr>
                <w:top w:val="none" w:sz="0" w:space="0" w:color="auto"/>
                <w:left w:val="none" w:sz="0" w:space="0" w:color="auto"/>
                <w:bottom w:val="none" w:sz="0" w:space="0" w:color="auto"/>
                <w:right w:val="none" w:sz="0" w:space="0" w:color="auto"/>
              </w:divBdr>
            </w:div>
          </w:divsChild>
        </w:div>
        <w:div w:id="190845512">
          <w:marLeft w:val="0"/>
          <w:marRight w:val="0"/>
          <w:marTop w:val="0"/>
          <w:marBottom w:val="0"/>
          <w:divBdr>
            <w:top w:val="none" w:sz="0" w:space="0" w:color="auto"/>
            <w:left w:val="none" w:sz="0" w:space="0" w:color="auto"/>
            <w:bottom w:val="none" w:sz="0" w:space="0" w:color="auto"/>
            <w:right w:val="none" w:sz="0" w:space="0" w:color="auto"/>
          </w:divBdr>
          <w:divsChild>
            <w:div w:id="370420279">
              <w:marLeft w:val="0"/>
              <w:marRight w:val="0"/>
              <w:marTop w:val="0"/>
              <w:marBottom w:val="0"/>
              <w:divBdr>
                <w:top w:val="none" w:sz="0" w:space="0" w:color="auto"/>
                <w:left w:val="none" w:sz="0" w:space="0" w:color="auto"/>
                <w:bottom w:val="none" w:sz="0" w:space="0" w:color="auto"/>
                <w:right w:val="none" w:sz="0" w:space="0" w:color="auto"/>
              </w:divBdr>
            </w:div>
          </w:divsChild>
        </w:div>
        <w:div w:id="1176190841">
          <w:marLeft w:val="0"/>
          <w:marRight w:val="0"/>
          <w:marTop w:val="0"/>
          <w:marBottom w:val="0"/>
          <w:divBdr>
            <w:top w:val="none" w:sz="0" w:space="0" w:color="auto"/>
            <w:left w:val="none" w:sz="0" w:space="0" w:color="auto"/>
            <w:bottom w:val="none" w:sz="0" w:space="0" w:color="auto"/>
            <w:right w:val="none" w:sz="0" w:space="0" w:color="auto"/>
          </w:divBdr>
          <w:divsChild>
            <w:div w:id="1747457999">
              <w:marLeft w:val="0"/>
              <w:marRight w:val="0"/>
              <w:marTop w:val="0"/>
              <w:marBottom w:val="0"/>
              <w:divBdr>
                <w:top w:val="none" w:sz="0" w:space="0" w:color="auto"/>
                <w:left w:val="none" w:sz="0" w:space="0" w:color="auto"/>
                <w:bottom w:val="none" w:sz="0" w:space="0" w:color="auto"/>
                <w:right w:val="none" w:sz="0" w:space="0" w:color="auto"/>
              </w:divBdr>
            </w:div>
            <w:div w:id="1887403162">
              <w:marLeft w:val="0"/>
              <w:marRight w:val="0"/>
              <w:marTop w:val="0"/>
              <w:marBottom w:val="0"/>
              <w:divBdr>
                <w:top w:val="none" w:sz="0" w:space="0" w:color="auto"/>
                <w:left w:val="none" w:sz="0" w:space="0" w:color="auto"/>
                <w:bottom w:val="none" w:sz="0" w:space="0" w:color="auto"/>
                <w:right w:val="none" w:sz="0" w:space="0" w:color="auto"/>
              </w:divBdr>
            </w:div>
          </w:divsChild>
        </w:div>
        <w:div w:id="1231773334">
          <w:marLeft w:val="0"/>
          <w:marRight w:val="0"/>
          <w:marTop w:val="0"/>
          <w:marBottom w:val="0"/>
          <w:divBdr>
            <w:top w:val="none" w:sz="0" w:space="0" w:color="auto"/>
            <w:left w:val="none" w:sz="0" w:space="0" w:color="auto"/>
            <w:bottom w:val="none" w:sz="0" w:space="0" w:color="auto"/>
            <w:right w:val="none" w:sz="0" w:space="0" w:color="auto"/>
          </w:divBdr>
          <w:divsChild>
            <w:div w:id="836384463">
              <w:marLeft w:val="0"/>
              <w:marRight w:val="0"/>
              <w:marTop w:val="0"/>
              <w:marBottom w:val="0"/>
              <w:divBdr>
                <w:top w:val="none" w:sz="0" w:space="0" w:color="auto"/>
                <w:left w:val="none" w:sz="0" w:space="0" w:color="auto"/>
                <w:bottom w:val="none" w:sz="0" w:space="0" w:color="auto"/>
                <w:right w:val="none" w:sz="0" w:space="0" w:color="auto"/>
              </w:divBdr>
            </w:div>
          </w:divsChild>
        </w:div>
        <w:div w:id="1871185923">
          <w:marLeft w:val="0"/>
          <w:marRight w:val="0"/>
          <w:marTop w:val="0"/>
          <w:marBottom w:val="0"/>
          <w:divBdr>
            <w:top w:val="none" w:sz="0" w:space="0" w:color="auto"/>
            <w:left w:val="none" w:sz="0" w:space="0" w:color="auto"/>
            <w:bottom w:val="none" w:sz="0" w:space="0" w:color="auto"/>
            <w:right w:val="none" w:sz="0" w:space="0" w:color="auto"/>
          </w:divBdr>
          <w:divsChild>
            <w:div w:id="968625766">
              <w:marLeft w:val="0"/>
              <w:marRight w:val="0"/>
              <w:marTop w:val="0"/>
              <w:marBottom w:val="0"/>
              <w:divBdr>
                <w:top w:val="none" w:sz="0" w:space="0" w:color="auto"/>
                <w:left w:val="none" w:sz="0" w:space="0" w:color="auto"/>
                <w:bottom w:val="none" w:sz="0" w:space="0" w:color="auto"/>
                <w:right w:val="none" w:sz="0" w:space="0" w:color="auto"/>
              </w:divBdr>
            </w:div>
            <w:div w:id="2088116236">
              <w:marLeft w:val="0"/>
              <w:marRight w:val="0"/>
              <w:marTop w:val="0"/>
              <w:marBottom w:val="0"/>
              <w:divBdr>
                <w:top w:val="none" w:sz="0" w:space="0" w:color="auto"/>
                <w:left w:val="none" w:sz="0" w:space="0" w:color="auto"/>
                <w:bottom w:val="none" w:sz="0" w:space="0" w:color="auto"/>
                <w:right w:val="none" w:sz="0" w:space="0" w:color="auto"/>
              </w:divBdr>
            </w:div>
          </w:divsChild>
        </w:div>
        <w:div w:id="54476487">
          <w:marLeft w:val="0"/>
          <w:marRight w:val="0"/>
          <w:marTop w:val="0"/>
          <w:marBottom w:val="0"/>
          <w:divBdr>
            <w:top w:val="none" w:sz="0" w:space="0" w:color="auto"/>
            <w:left w:val="none" w:sz="0" w:space="0" w:color="auto"/>
            <w:bottom w:val="none" w:sz="0" w:space="0" w:color="auto"/>
            <w:right w:val="none" w:sz="0" w:space="0" w:color="auto"/>
          </w:divBdr>
          <w:divsChild>
            <w:div w:id="1710302057">
              <w:marLeft w:val="0"/>
              <w:marRight w:val="0"/>
              <w:marTop w:val="0"/>
              <w:marBottom w:val="0"/>
              <w:divBdr>
                <w:top w:val="none" w:sz="0" w:space="0" w:color="auto"/>
                <w:left w:val="none" w:sz="0" w:space="0" w:color="auto"/>
                <w:bottom w:val="none" w:sz="0" w:space="0" w:color="auto"/>
                <w:right w:val="none" w:sz="0" w:space="0" w:color="auto"/>
              </w:divBdr>
            </w:div>
          </w:divsChild>
        </w:div>
        <w:div w:id="953637709">
          <w:marLeft w:val="0"/>
          <w:marRight w:val="0"/>
          <w:marTop w:val="0"/>
          <w:marBottom w:val="0"/>
          <w:divBdr>
            <w:top w:val="none" w:sz="0" w:space="0" w:color="auto"/>
            <w:left w:val="none" w:sz="0" w:space="0" w:color="auto"/>
            <w:bottom w:val="none" w:sz="0" w:space="0" w:color="auto"/>
            <w:right w:val="none" w:sz="0" w:space="0" w:color="auto"/>
          </w:divBdr>
          <w:divsChild>
            <w:div w:id="1983464594">
              <w:marLeft w:val="0"/>
              <w:marRight w:val="0"/>
              <w:marTop w:val="0"/>
              <w:marBottom w:val="0"/>
              <w:divBdr>
                <w:top w:val="none" w:sz="0" w:space="0" w:color="auto"/>
                <w:left w:val="none" w:sz="0" w:space="0" w:color="auto"/>
                <w:bottom w:val="none" w:sz="0" w:space="0" w:color="auto"/>
                <w:right w:val="none" w:sz="0" w:space="0" w:color="auto"/>
              </w:divBdr>
            </w:div>
          </w:divsChild>
        </w:div>
        <w:div w:id="1676879602">
          <w:marLeft w:val="0"/>
          <w:marRight w:val="0"/>
          <w:marTop w:val="0"/>
          <w:marBottom w:val="0"/>
          <w:divBdr>
            <w:top w:val="none" w:sz="0" w:space="0" w:color="auto"/>
            <w:left w:val="none" w:sz="0" w:space="0" w:color="auto"/>
            <w:bottom w:val="none" w:sz="0" w:space="0" w:color="auto"/>
            <w:right w:val="none" w:sz="0" w:space="0" w:color="auto"/>
          </w:divBdr>
          <w:divsChild>
            <w:div w:id="1173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6917">
      <w:bodyDiv w:val="1"/>
      <w:marLeft w:val="0"/>
      <w:marRight w:val="0"/>
      <w:marTop w:val="0"/>
      <w:marBottom w:val="0"/>
      <w:divBdr>
        <w:top w:val="none" w:sz="0" w:space="0" w:color="auto"/>
        <w:left w:val="none" w:sz="0" w:space="0" w:color="auto"/>
        <w:bottom w:val="none" w:sz="0" w:space="0" w:color="auto"/>
        <w:right w:val="none" w:sz="0" w:space="0" w:color="auto"/>
      </w:divBdr>
      <w:divsChild>
        <w:div w:id="1492872681">
          <w:marLeft w:val="0"/>
          <w:marRight w:val="0"/>
          <w:marTop w:val="0"/>
          <w:marBottom w:val="0"/>
          <w:divBdr>
            <w:top w:val="none" w:sz="0" w:space="0" w:color="auto"/>
            <w:left w:val="none" w:sz="0" w:space="0" w:color="auto"/>
            <w:bottom w:val="none" w:sz="0" w:space="0" w:color="auto"/>
            <w:right w:val="none" w:sz="0" w:space="0" w:color="auto"/>
          </w:divBdr>
        </w:div>
      </w:divsChild>
    </w:div>
    <w:div w:id="1069234614">
      <w:bodyDiv w:val="1"/>
      <w:marLeft w:val="0"/>
      <w:marRight w:val="0"/>
      <w:marTop w:val="0"/>
      <w:marBottom w:val="0"/>
      <w:divBdr>
        <w:top w:val="none" w:sz="0" w:space="0" w:color="auto"/>
        <w:left w:val="none" w:sz="0" w:space="0" w:color="auto"/>
        <w:bottom w:val="none" w:sz="0" w:space="0" w:color="auto"/>
        <w:right w:val="none" w:sz="0" w:space="0" w:color="auto"/>
      </w:divBdr>
      <w:divsChild>
        <w:div w:id="466164284">
          <w:marLeft w:val="0"/>
          <w:marRight w:val="0"/>
          <w:marTop w:val="0"/>
          <w:marBottom w:val="0"/>
          <w:divBdr>
            <w:top w:val="none" w:sz="0" w:space="0" w:color="auto"/>
            <w:left w:val="none" w:sz="0" w:space="0" w:color="auto"/>
            <w:bottom w:val="none" w:sz="0" w:space="0" w:color="auto"/>
            <w:right w:val="none" w:sz="0" w:space="0" w:color="auto"/>
          </w:divBdr>
          <w:divsChild>
            <w:div w:id="1149058219">
              <w:marLeft w:val="0"/>
              <w:marRight w:val="0"/>
              <w:marTop w:val="0"/>
              <w:marBottom w:val="0"/>
              <w:divBdr>
                <w:top w:val="none" w:sz="0" w:space="0" w:color="auto"/>
                <w:left w:val="none" w:sz="0" w:space="0" w:color="auto"/>
                <w:bottom w:val="none" w:sz="0" w:space="0" w:color="auto"/>
                <w:right w:val="none" w:sz="0" w:space="0" w:color="auto"/>
              </w:divBdr>
            </w:div>
            <w:div w:id="122431228">
              <w:marLeft w:val="0"/>
              <w:marRight w:val="0"/>
              <w:marTop w:val="0"/>
              <w:marBottom w:val="0"/>
              <w:divBdr>
                <w:top w:val="none" w:sz="0" w:space="0" w:color="auto"/>
                <w:left w:val="none" w:sz="0" w:space="0" w:color="auto"/>
                <w:bottom w:val="none" w:sz="0" w:space="0" w:color="auto"/>
                <w:right w:val="none" w:sz="0" w:space="0" w:color="auto"/>
              </w:divBdr>
            </w:div>
          </w:divsChild>
        </w:div>
        <w:div w:id="2136605909">
          <w:marLeft w:val="0"/>
          <w:marRight w:val="0"/>
          <w:marTop w:val="0"/>
          <w:marBottom w:val="0"/>
          <w:divBdr>
            <w:top w:val="none" w:sz="0" w:space="0" w:color="auto"/>
            <w:left w:val="none" w:sz="0" w:space="0" w:color="auto"/>
            <w:bottom w:val="none" w:sz="0" w:space="0" w:color="auto"/>
            <w:right w:val="none" w:sz="0" w:space="0" w:color="auto"/>
          </w:divBdr>
          <w:divsChild>
            <w:div w:id="36860918">
              <w:marLeft w:val="0"/>
              <w:marRight w:val="0"/>
              <w:marTop w:val="0"/>
              <w:marBottom w:val="0"/>
              <w:divBdr>
                <w:top w:val="none" w:sz="0" w:space="0" w:color="auto"/>
                <w:left w:val="none" w:sz="0" w:space="0" w:color="auto"/>
                <w:bottom w:val="none" w:sz="0" w:space="0" w:color="auto"/>
                <w:right w:val="none" w:sz="0" w:space="0" w:color="auto"/>
              </w:divBdr>
            </w:div>
            <w:div w:id="1205019894">
              <w:marLeft w:val="0"/>
              <w:marRight w:val="0"/>
              <w:marTop w:val="0"/>
              <w:marBottom w:val="0"/>
              <w:divBdr>
                <w:top w:val="none" w:sz="0" w:space="0" w:color="auto"/>
                <w:left w:val="none" w:sz="0" w:space="0" w:color="auto"/>
                <w:bottom w:val="none" w:sz="0" w:space="0" w:color="auto"/>
                <w:right w:val="none" w:sz="0" w:space="0" w:color="auto"/>
              </w:divBdr>
            </w:div>
          </w:divsChild>
        </w:div>
        <w:div w:id="15936367">
          <w:marLeft w:val="0"/>
          <w:marRight w:val="0"/>
          <w:marTop w:val="0"/>
          <w:marBottom w:val="0"/>
          <w:divBdr>
            <w:top w:val="none" w:sz="0" w:space="0" w:color="auto"/>
            <w:left w:val="none" w:sz="0" w:space="0" w:color="auto"/>
            <w:bottom w:val="none" w:sz="0" w:space="0" w:color="auto"/>
            <w:right w:val="none" w:sz="0" w:space="0" w:color="auto"/>
          </w:divBdr>
          <w:divsChild>
            <w:div w:id="1641496527">
              <w:marLeft w:val="0"/>
              <w:marRight w:val="0"/>
              <w:marTop w:val="0"/>
              <w:marBottom w:val="0"/>
              <w:divBdr>
                <w:top w:val="none" w:sz="0" w:space="0" w:color="auto"/>
                <w:left w:val="none" w:sz="0" w:space="0" w:color="auto"/>
                <w:bottom w:val="none" w:sz="0" w:space="0" w:color="auto"/>
                <w:right w:val="none" w:sz="0" w:space="0" w:color="auto"/>
              </w:divBdr>
            </w:div>
            <w:div w:id="2111506432">
              <w:marLeft w:val="0"/>
              <w:marRight w:val="0"/>
              <w:marTop w:val="0"/>
              <w:marBottom w:val="0"/>
              <w:divBdr>
                <w:top w:val="none" w:sz="0" w:space="0" w:color="auto"/>
                <w:left w:val="none" w:sz="0" w:space="0" w:color="auto"/>
                <w:bottom w:val="none" w:sz="0" w:space="0" w:color="auto"/>
                <w:right w:val="none" w:sz="0" w:space="0" w:color="auto"/>
              </w:divBdr>
            </w:div>
          </w:divsChild>
        </w:div>
        <w:div w:id="1808428396">
          <w:marLeft w:val="0"/>
          <w:marRight w:val="0"/>
          <w:marTop w:val="0"/>
          <w:marBottom w:val="0"/>
          <w:divBdr>
            <w:top w:val="none" w:sz="0" w:space="0" w:color="auto"/>
            <w:left w:val="none" w:sz="0" w:space="0" w:color="auto"/>
            <w:bottom w:val="none" w:sz="0" w:space="0" w:color="auto"/>
            <w:right w:val="none" w:sz="0" w:space="0" w:color="auto"/>
          </w:divBdr>
          <w:divsChild>
            <w:div w:id="1539397289">
              <w:marLeft w:val="0"/>
              <w:marRight w:val="0"/>
              <w:marTop w:val="0"/>
              <w:marBottom w:val="0"/>
              <w:divBdr>
                <w:top w:val="none" w:sz="0" w:space="0" w:color="auto"/>
                <w:left w:val="none" w:sz="0" w:space="0" w:color="auto"/>
                <w:bottom w:val="none" w:sz="0" w:space="0" w:color="auto"/>
                <w:right w:val="none" w:sz="0" w:space="0" w:color="auto"/>
              </w:divBdr>
            </w:div>
            <w:div w:id="1028336839">
              <w:marLeft w:val="0"/>
              <w:marRight w:val="0"/>
              <w:marTop w:val="0"/>
              <w:marBottom w:val="0"/>
              <w:divBdr>
                <w:top w:val="none" w:sz="0" w:space="0" w:color="auto"/>
                <w:left w:val="none" w:sz="0" w:space="0" w:color="auto"/>
                <w:bottom w:val="none" w:sz="0" w:space="0" w:color="auto"/>
                <w:right w:val="none" w:sz="0" w:space="0" w:color="auto"/>
              </w:divBdr>
            </w:div>
          </w:divsChild>
        </w:div>
        <w:div w:id="2135060056">
          <w:marLeft w:val="0"/>
          <w:marRight w:val="0"/>
          <w:marTop w:val="0"/>
          <w:marBottom w:val="0"/>
          <w:divBdr>
            <w:top w:val="none" w:sz="0" w:space="0" w:color="auto"/>
            <w:left w:val="none" w:sz="0" w:space="0" w:color="auto"/>
            <w:bottom w:val="none" w:sz="0" w:space="0" w:color="auto"/>
            <w:right w:val="none" w:sz="0" w:space="0" w:color="auto"/>
          </w:divBdr>
          <w:divsChild>
            <w:div w:id="195254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1747">
      <w:bodyDiv w:val="1"/>
      <w:marLeft w:val="0"/>
      <w:marRight w:val="0"/>
      <w:marTop w:val="0"/>
      <w:marBottom w:val="0"/>
      <w:divBdr>
        <w:top w:val="none" w:sz="0" w:space="0" w:color="auto"/>
        <w:left w:val="none" w:sz="0" w:space="0" w:color="auto"/>
        <w:bottom w:val="none" w:sz="0" w:space="0" w:color="auto"/>
        <w:right w:val="none" w:sz="0" w:space="0" w:color="auto"/>
      </w:divBdr>
      <w:divsChild>
        <w:div w:id="187455926">
          <w:marLeft w:val="0"/>
          <w:marRight w:val="0"/>
          <w:marTop w:val="0"/>
          <w:marBottom w:val="0"/>
          <w:divBdr>
            <w:top w:val="none" w:sz="0" w:space="0" w:color="auto"/>
            <w:left w:val="none" w:sz="0" w:space="0" w:color="auto"/>
            <w:bottom w:val="none" w:sz="0" w:space="0" w:color="auto"/>
            <w:right w:val="none" w:sz="0" w:space="0" w:color="auto"/>
          </w:divBdr>
        </w:div>
      </w:divsChild>
    </w:div>
    <w:div w:id="1373504591">
      <w:bodyDiv w:val="1"/>
      <w:marLeft w:val="0"/>
      <w:marRight w:val="0"/>
      <w:marTop w:val="0"/>
      <w:marBottom w:val="0"/>
      <w:divBdr>
        <w:top w:val="none" w:sz="0" w:space="0" w:color="auto"/>
        <w:left w:val="none" w:sz="0" w:space="0" w:color="auto"/>
        <w:bottom w:val="none" w:sz="0" w:space="0" w:color="auto"/>
        <w:right w:val="none" w:sz="0" w:space="0" w:color="auto"/>
      </w:divBdr>
    </w:div>
    <w:div w:id="1391728953">
      <w:bodyDiv w:val="1"/>
      <w:marLeft w:val="0"/>
      <w:marRight w:val="0"/>
      <w:marTop w:val="0"/>
      <w:marBottom w:val="0"/>
      <w:divBdr>
        <w:top w:val="none" w:sz="0" w:space="0" w:color="auto"/>
        <w:left w:val="none" w:sz="0" w:space="0" w:color="auto"/>
        <w:bottom w:val="none" w:sz="0" w:space="0" w:color="auto"/>
        <w:right w:val="none" w:sz="0" w:space="0" w:color="auto"/>
      </w:divBdr>
      <w:divsChild>
        <w:div w:id="2142266107">
          <w:marLeft w:val="0"/>
          <w:marRight w:val="0"/>
          <w:marTop w:val="0"/>
          <w:marBottom w:val="0"/>
          <w:divBdr>
            <w:top w:val="none" w:sz="0" w:space="0" w:color="auto"/>
            <w:left w:val="none" w:sz="0" w:space="0" w:color="auto"/>
            <w:bottom w:val="none" w:sz="0" w:space="0" w:color="auto"/>
            <w:right w:val="none" w:sz="0" w:space="0" w:color="auto"/>
          </w:divBdr>
        </w:div>
      </w:divsChild>
    </w:div>
    <w:div w:id="1397707342">
      <w:bodyDiv w:val="1"/>
      <w:marLeft w:val="0"/>
      <w:marRight w:val="0"/>
      <w:marTop w:val="0"/>
      <w:marBottom w:val="0"/>
      <w:divBdr>
        <w:top w:val="none" w:sz="0" w:space="0" w:color="auto"/>
        <w:left w:val="none" w:sz="0" w:space="0" w:color="auto"/>
        <w:bottom w:val="none" w:sz="0" w:space="0" w:color="auto"/>
        <w:right w:val="none" w:sz="0" w:space="0" w:color="auto"/>
      </w:divBdr>
      <w:divsChild>
        <w:div w:id="1077282966">
          <w:marLeft w:val="0"/>
          <w:marRight w:val="0"/>
          <w:marTop w:val="0"/>
          <w:marBottom w:val="0"/>
          <w:divBdr>
            <w:top w:val="none" w:sz="0" w:space="0" w:color="auto"/>
            <w:left w:val="none" w:sz="0" w:space="0" w:color="auto"/>
            <w:bottom w:val="none" w:sz="0" w:space="0" w:color="auto"/>
            <w:right w:val="none" w:sz="0" w:space="0" w:color="auto"/>
          </w:divBdr>
        </w:div>
        <w:div w:id="1431706575">
          <w:marLeft w:val="0"/>
          <w:marRight w:val="0"/>
          <w:marTop w:val="0"/>
          <w:marBottom w:val="0"/>
          <w:divBdr>
            <w:top w:val="none" w:sz="0" w:space="0" w:color="auto"/>
            <w:left w:val="none" w:sz="0" w:space="0" w:color="auto"/>
            <w:bottom w:val="none" w:sz="0" w:space="0" w:color="auto"/>
            <w:right w:val="none" w:sz="0" w:space="0" w:color="auto"/>
          </w:divBdr>
        </w:div>
      </w:divsChild>
    </w:div>
    <w:div w:id="1733699585">
      <w:bodyDiv w:val="1"/>
      <w:marLeft w:val="0"/>
      <w:marRight w:val="0"/>
      <w:marTop w:val="0"/>
      <w:marBottom w:val="0"/>
      <w:divBdr>
        <w:top w:val="none" w:sz="0" w:space="0" w:color="auto"/>
        <w:left w:val="none" w:sz="0" w:space="0" w:color="auto"/>
        <w:bottom w:val="none" w:sz="0" w:space="0" w:color="auto"/>
        <w:right w:val="none" w:sz="0" w:space="0" w:color="auto"/>
      </w:divBdr>
    </w:div>
    <w:div w:id="2079129746">
      <w:bodyDiv w:val="1"/>
      <w:marLeft w:val="0"/>
      <w:marRight w:val="0"/>
      <w:marTop w:val="0"/>
      <w:marBottom w:val="0"/>
      <w:divBdr>
        <w:top w:val="none" w:sz="0" w:space="0" w:color="auto"/>
        <w:left w:val="none" w:sz="0" w:space="0" w:color="auto"/>
        <w:bottom w:val="none" w:sz="0" w:space="0" w:color="auto"/>
        <w:right w:val="none" w:sz="0" w:space="0" w:color="auto"/>
      </w:divBdr>
      <w:divsChild>
        <w:div w:id="1930190879">
          <w:marLeft w:val="0"/>
          <w:marRight w:val="0"/>
          <w:marTop w:val="0"/>
          <w:marBottom w:val="0"/>
          <w:divBdr>
            <w:top w:val="none" w:sz="0" w:space="0" w:color="auto"/>
            <w:left w:val="none" w:sz="0" w:space="0" w:color="auto"/>
            <w:bottom w:val="none" w:sz="0" w:space="0" w:color="auto"/>
            <w:right w:val="none" w:sz="0" w:space="0" w:color="auto"/>
          </w:divBdr>
        </w:div>
        <w:div w:id="1850219840">
          <w:marLeft w:val="0"/>
          <w:marRight w:val="0"/>
          <w:marTop w:val="0"/>
          <w:marBottom w:val="0"/>
          <w:divBdr>
            <w:top w:val="none" w:sz="0" w:space="0" w:color="auto"/>
            <w:left w:val="none" w:sz="0" w:space="0" w:color="auto"/>
            <w:bottom w:val="none" w:sz="0" w:space="0" w:color="auto"/>
            <w:right w:val="none" w:sz="0" w:space="0" w:color="auto"/>
          </w:divBdr>
        </w:div>
        <w:div w:id="511650749">
          <w:marLeft w:val="0"/>
          <w:marRight w:val="0"/>
          <w:marTop w:val="0"/>
          <w:marBottom w:val="0"/>
          <w:divBdr>
            <w:top w:val="none" w:sz="0" w:space="0" w:color="auto"/>
            <w:left w:val="none" w:sz="0" w:space="0" w:color="auto"/>
            <w:bottom w:val="none" w:sz="0" w:space="0" w:color="auto"/>
            <w:right w:val="none" w:sz="0" w:space="0" w:color="auto"/>
          </w:divBdr>
        </w:div>
      </w:divsChild>
    </w:div>
    <w:div w:id="2114813596">
      <w:bodyDiv w:val="1"/>
      <w:marLeft w:val="0"/>
      <w:marRight w:val="0"/>
      <w:marTop w:val="0"/>
      <w:marBottom w:val="0"/>
      <w:divBdr>
        <w:top w:val="none" w:sz="0" w:space="0" w:color="auto"/>
        <w:left w:val="none" w:sz="0" w:space="0" w:color="auto"/>
        <w:bottom w:val="none" w:sz="0" w:space="0" w:color="auto"/>
        <w:right w:val="none" w:sz="0" w:space="0" w:color="auto"/>
      </w:divBdr>
      <w:divsChild>
        <w:div w:id="84345651">
          <w:marLeft w:val="0"/>
          <w:marRight w:val="0"/>
          <w:marTop w:val="0"/>
          <w:marBottom w:val="0"/>
          <w:divBdr>
            <w:top w:val="none" w:sz="0" w:space="0" w:color="auto"/>
            <w:left w:val="none" w:sz="0" w:space="0" w:color="auto"/>
            <w:bottom w:val="none" w:sz="0" w:space="0" w:color="auto"/>
            <w:right w:val="none" w:sz="0" w:space="0" w:color="auto"/>
          </w:divBdr>
          <w:divsChild>
            <w:div w:id="180704405">
              <w:marLeft w:val="0"/>
              <w:marRight w:val="0"/>
              <w:marTop w:val="0"/>
              <w:marBottom w:val="0"/>
              <w:divBdr>
                <w:top w:val="none" w:sz="0" w:space="0" w:color="auto"/>
                <w:left w:val="none" w:sz="0" w:space="0" w:color="auto"/>
                <w:bottom w:val="none" w:sz="0" w:space="0" w:color="auto"/>
                <w:right w:val="none" w:sz="0" w:space="0" w:color="auto"/>
              </w:divBdr>
            </w:div>
            <w:div w:id="68381890">
              <w:marLeft w:val="0"/>
              <w:marRight w:val="0"/>
              <w:marTop w:val="0"/>
              <w:marBottom w:val="0"/>
              <w:divBdr>
                <w:top w:val="none" w:sz="0" w:space="0" w:color="auto"/>
                <w:left w:val="none" w:sz="0" w:space="0" w:color="auto"/>
                <w:bottom w:val="none" w:sz="0" w:space="0" w:color="auto"/>
                <w:right w:val="none" w:sz="0" w:space="0" w:color="auto"/>
              </w:divBdr>
            </w:div>
          </w:divsChild>
        </w:div>
        <w:div w:id="1855684555">
          <w:marLeft w:val="0"/>
          <w:marRight w:val="0"/>
          <w:marTop w:val="0"/>
          <w:marBottom w:val="0"/>
          <w:divBdr>
            <w:top w:val="none" w:sz="0" w:space="0" w:color="auto"/>
            <w:left w:val="none" w:sz="0" w:space="0" w:color="auto"/>
            <w:bottom w:val="none" w:sz="0" w:space="0" w:color="auto"/>
            <w:right w:val="none" w:sz="0" w:space="0" w:color="auto"/>
          </w:divBdr>
          <w:divsChild>
            <w:div w:id="892035670">
              <w:marLeft w:val="0"/>
              <w:marRight w:val="0"/>
              <w:marTop w:val="0"/>
              <w:marBottom w:val="0"/>
              <w:divBdr>
                <w:top w:val="none" w:sz="0" w:space="0" w:color="auto"/>
                <w:left w:val="none" w:sz="0" w:space="0" w:color="auto"/>
                <w:bottom w:val="none" w:sz="0" w:space="0" w:color="auto"/>
                <w:right w:val="none" w:sz="0" w:space="0" w:color="auto"/>
              </w:divBdr>
            </w:div>
            <w:div w:id="565920982">
              <w:marLeft w:val="0"/>
              <w:marRight w:val="0"/>
              <w:marTop w:val="0"/>
              <w:marBottom w:val="0"/>
              <w:divBdr>
                <w:top w:val="none" w:sz="0" w:space="0" w:color="auto"/>
                <w:left w:val="none" w:sz="0" w:space="0" w:color="auto"/>
                <w:bottom w:val="none" w:sz="0" w:space="0" w:color="auto"/>
                <w:right w:val="none" w:sz="0" w:space="0" w:color="auto"/>
              </w:divBdr>
            </w:div>
          </w:divsChild>
        </w:div>
        <w:div w:id="1847095421">
          <w:marLeft w:val="0"/>
          <w:marRight w:val="0"/>
          <w:marTop w:val="0"/>
          <w:marBottom w:val="0"/>
          <w:divBdr>
            <w:top w:val="none" w:sz="0" w:space="0" w:color="auto"/>
            <w:left w:val="none" w:sz="0" w:space="0" w:color="auto"/>
            <w:bottom w:val="none" w:sz="0" w:space="0" w:color="auto"/>
            <w:right w:val="none" w:sz="0" w:space="0" w:color="auto"/>
          </w:divBdr>
        </w:div>
        <w:div w:id="1954705442">
          <w:marLeft w:val="0"/>
          <w:marRight w:val="0"/>
          <w:marTop w:val="0"/>
          <w:marBottom w:val="0"/>
          <w:divBdr>
            <w:top w:val="none" w:sz="0" w:space="0" w:color="auto"/>
            <w:left w:val="none" w:sz="0" w:space="0" w:color="auto"/>
            <w:bottom w:val="none" w:sz="0" w:space="0" w:color="auto"/>
            <w:right w:val="none" w:sz="0" w:space="0" w:color="auto"/>
          </w:divBdr>
          <w:divsChild>
            <w:div w:id="49774141">
              <w:marLeft w:val="0"/>
              <w:marRight w:val="0"/>
              <w:marTop w:val="0"/>
              <w:marBottom w:val="0"/>
              <w:divBdr>
                <w:top w:val="none" w:sz="0" w:space="0" w:color="auto"/>
                <w:left w:val="none" w:sz="0" w:space="0" w:color="auto"/>
                <w:bottom w:val="none" w:sz="0" w:space="0" w:color="auto"/>
                <w:right w:val="none" w:sz="0" w:space="0" w:color="auto"/>
              </w:divBdr>
            </w:div>
            <w:div w:id="2120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68016">
      <w:bodyDiv w:val="1"/>
      <w:marLeft w:val="0"/>
      <w:marRight w:val="0"/>
      <w:marTop w:val="0"/>
      <w:marBottom w:val="0"/>
      <w:divBdr>
        <w:top w:val="none" w:sz="0" w:space="0" w:color="auto"/>
        <w:left w:val="none" w:sz="0" w:space="0" w:color="auto"/>
        <w:bottom w:val="none" w:sz="0" w:space="0" w:color="auto"/>
        <w:right w:val="none" w:sz="0" w:space="0" w:color="auto"/>
      </w:divBdr>
      <w:divsChild>
        <w:div w:id="1730108013">
          <w:marLeft w:val="0"/>
          <w:marRight w:val="0"/>
          <w:marTop w:val="0"/>
          <w:marBottom w:val="0"/>
          <w:divBdr>
            <w:top w:val="none" w:sz="0" w:space="0" w:color="auto"/>
            <w:left w:val="none" w:sz="0" w:space="0" w:color="auto"/>
            <w:bottom w:val="none" w:sz="0" w:space="0" w:color="auto"/>
            <w:right w:val="none" w:sz="0" w:space="0" w:color="auto"/>
          </w:divBdr>
        </w:div>
        <w:div w:id="3210826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228201-3C57-4336-9B78-B113C4A05E85}">
  <we:reference id="wa200000113" version="1.0.0.0" store="fr-FR"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D9E85-9B20-43AC-AB86-A3E418DE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22440</TotalTime>
  <Pages>34</Pages>
  <Words>15305</Words>
  <Characters>84182</Characters>
  <Application>Microsoft Office Word</Application>
  <DocSecurity>0</DocSecurity>
  <Lines>701</Lines>
  <Paragraphs>198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Hadji Malick</dc:creator>
  <cp:keywords/>
  <dc:description/>
  <cp:lastModifiedBy>El Hadji Malick</cp:lastModifiedBy>
  <cp:revision>104</cp:revision>
  <dcterms:created xsi:type="dcterms:W3CDTF">2026-04-09T23:36:00Z</dcterms:created>
  <dcterms:modified xsi:type="dcterms:W3CDTF">2026-05-14T21:48:00Z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id="kKZtJKnU"/&gt;&lt;style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