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7594" w14:textId="77777777" w:rsidR="00D83808" w:rsidRDefault="00D83808"/>
    <w:p w14:paraId="51D275DF" w14:textId="77777777" w:rsidR="00D83808" w:rsidRDefault="00D83808"/>
    <w:p w14:paraId="1200D451" w14:textId="77777777" w:rsidR="00D83808" w:rsidRDefault="00D83808"/>
    <w:p w14:paraId="44DDD4E8" w14:textId="77777777" w:rsidR="00D83808" w:rsidRPr="00747245" w:rsidRDefault="00000000">
      <w:pPr>
        <w:jc w:val="center"/>
        <w:rPr>
          <w:lang w:val="fr-FR"/>
        </w:rPr>
      </w:pPr>
      <w:r w:rsidRPr="00747245">
        <w:rPr>
          <w:b/>
          <w:color w:val="0F233A"/>
          <w:sz w:val="52"/>
          <w:lang w:val="fr-FR"/>
        </w:rPr>
        <w:t>Détection de la Fièvre Catarrhale Ovine (FCO)</w:t>
      </w:r>
    </w:p>
    <w:p w14:paraId="0D3DABF0" w14:textId="77777777" w:rsidR="00D83808" w:rsidRPr="00747245" w:rsidRDefault="00000000">
      <w:pPr>
        <w:jc w:val="center"/>
        <w:rPr>
          <w:lang w:val="fr-FR"/>
        </w:rPr>
      </w:pPr>
      <w:r w:rsidRPr="00747245">
        <w:rPr>
          <w:i/>
          <w:color w:val="555555"/>
          <w:sz w:val="28"/>
          <w:lang w:val="fr-FR"/>
        </w:rPr>
        <w:t>Approche hybride : données de laboratoire (Random Forest) et vision par ordinateur (EfficientNet)</w:t>
      </w:r>
    </w:p>
    <w:p w14:paraId="11F9DFFF" w14:textId="77777777" w:rsidR="00D83808" w:rsidRPr="00747245" w:rsidRDefault="00D83808">
      <w:pPr>
        <w:rPr>
          <w:lang w:val="fr-FR"/>
        </w:rPr>
      </w:pPr>
    </w:p>
    <w:p w14:paraId="3A12E9E4" w14:textId="77777777" w:rsidR="00D83808" w:rsidRPr="00747245" w:rsidRDefault="00000000">
      <w:pPr>
        <w:jc w:val="center"/>
        <w:rPr>
          <w:lang w:val="fr-FR"/>
        </w:rPr>
      </w:pPr>
      <w:r w:rsidRPr="00747245">
        <w:rPr>
          <w:sz w:val="26"/>
          <w:lang w:val="fr-FR"/>
        </w:rPr>
        <w:t>Dossier technique de préparation — Soutenance de Master 2 Data Science</w:t>
      </w:r>
    </w:p>
    <w:p w14:paraId="02A3A8C6" w14:textId="77777777" w:rsidR="00D83808" w:rsidRPr="00747245" w:rsidRDefault="00D83808">
      <w:pPr>
        <w:rPr>
          <w:lang w:val="fr-FR"/>
        </w:rPr>
      </w:pPr>
    </w:p>
    <w:p w14:paraId="5B8E5858" w14:textId="77777777" w:rsidR="00D83808" w:rsidRPr="00747245" w:rsidRDefault="00D83808">
      <w:pPr>
        <w:rPr>
          <w:lang w:val="fr-FR"/>
        </w:rPr>
      </w:pPr>
    </w:p>
    <w:p w14:paraId="7EE00C72" w14:textId="77777777" w:rsidR="00D83808" w:rsidRPr="00747245" w:rsidRDefault="00D83808">
      <w:pPr>
        <w:rPr>
          <w:lang w:val="fr-FR"/>
        </w:rPr>
      </w:pPr>
    </w:p>
    <w:p w14:paraId="744A7882" w14:textId="77777777" w:rsidR="00D83808" w:rsidRPr="00747245" w:rsidRDefault="00D83808">
      <w:pPr>
        <w:rPr>
          <w:lang w:val="fr-FR"/>
        </w:rPr>
      </w:pPr>
    </w:p>
    <w:p w14:paraId="67FE003F" w14:textId="77777777" w:rsidR="00D83808" w:rsidRPr="00747245" w:rsidRDefault="00D83808">
      <w:pPr>
        <w:rPr>
          <w:lang w:val="fr-FR"/>
        </w:rPr>
      </w:pPr>
    </w:p>
    <w:p w14:paraId="165C55D1" w14:textId="77777777" w:rsidR="00D83808" w:rsidRPr="00747245" w:rsidRDefault="00D83808">
      <w:pPr>
        <w:rPr>
          <w:lang w:val="fr-FR"/>
        </w:rPr>
      </w:pPr>
    </w:p>
    <w:p w14:paraId="6F550019" w14:textId="77777777" w:rsidR="00D83808" w:rsidRPr="00747245" w:rsidRDefault="00000000">
      <w:pPr>
        <w:jc w:val="center"/>
        <w:rPr>
          <w:lang w:val="fr-FR"/>
        </w:rPr>
      </w:pPr>
      <w:r w:rsidRPr="00747245">
        <w:rPr>
          <w:sz w:val="24"/>
          <w:lang w:val="fr-FR"/>
        </w:rPr>
        <w:t>Auteur : [Votre nom]</w:t>
      </w:r>
      <w:r w:rsidRPr="00747245">
        <w:rPr>
          <w:sz w:val="24"/>
          <w:lang w:val="fr-FR"/>
        </w:rPr>
        <w:br/>
        <w:t>Année universitaire 2025–2026</w:t>
      </w:r>
    </w:p>
    <w:p w14:paraId="2AF1C2BC" w14:textId="77777777" w:rsidR="00D83808" w:rsidRPr="00747245" w:rsidRDefault="00D83808">
      <w:pPr>
        <w:rPr>
          <w:lang w:val="fr-FR"/>
        </w:rPr>
      </w:pPr>
    </w:p>
    <w:p w14:paraId="17C85F52" w14:textId="77777777" w:rsidR="00D83808" w:rsidRPr="00747245" w:rsidRDefault="00000000">
      <w:pPr>
        <w:jc w:val="center"/>
        <w:rPr>
          <w:lang w:val="fr-FR"/>
        </w:rPr>
      </w:pPr>
      <w:r w:rsidRPr="00747245">
        <w:rPr>
          <w:i/>
          <w:lang w:val="fr-FR"/>
        </w:rPr>
        <w:t>Document de synthèse technique — chaque choix méthodologique est justifié et ses limites assumées.</w:t>
      </w:r>
    </w:p>
    <w:p w14:paraId="7CFD8907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br w:type="page"/>
      </w:r>
    </w:p>
    <w:p w14:paraId="257ED33F" w14:textId="77777777" w:rsidR="00D83808" w:rsidRDefault="00000000">
      <w:pPr>
        <w:pStyle w:val="Titre1"/>
      </w:pPr>
      <w:bookmarkStart w:id="0" w:name="_Toc235190896"/>
      <w:r>
        <w:lastRenderedPageBreak/>
        <w:t>Sommaire</w:t>
      </w:r>
      <w:bookmarkEnd w:id="0"/>
    </w:p>
    <w:p w14:paraId="6DF9EF1F" w14:textId="5993E90F" w:rsidR="00747245" w:rsidRDefault="00000000">
      <w:pPr>
        <w:pStyle w:val="TM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190896" w:history="1">
        <w:r w:rsidR="00747245" w:rsidRPr="00AB2469">
          <w:rPr>
            <w:rStyle w:val="Lienhypertexte"/>
            <w:noProof/>
          </w:rPr>
          <w:t>Sommaire</w:t>
        </w:r>
        <w:r w:rsidR="00747245">
          <w:rPr>
            <w:noProof/>
            <w:webHidden/>
          </w:rPr>
          <w:tab/>
        </w:r>
        <w:r w:rsidR="00747245">
          <w:rPr>
            <w:noProof/>
            <w:webHidden/>
          </w:rPr>
          <w:fldChar w:fldCharType="begin"/>
        </w:r>
        <w:r w:rsidR="00747245">
          <w:rPr>
            <w:noProof/>
            <w:webHidden/>
          </w:rPr>
          <w:instrText xml:space="preserve"> PAGEREF _Toc235190896 \h </w:instrText>
        </w:r>
        <w:r w:rsidR="00747245">
          <w:rPr>
            <w:noProof/>
            <w:webHidden/>
          </w:rPr>
        </w:r>
        <w:r w:rsidR="00747245">
          <w:rPr>
            <w:noProof/>
            <w:webHidden/>
          </w:rPr>
          <w:fldChar w:fldCharType="separate"/>
        </w:r>
        <w:r w:rsidR="00747245">
          <w:rPr>
            <w:noProof/>
            <w:webHidden/>
          </w:rPr>
          <w:t>2</w:t>
        </w:r>
        <w:r w:rsidR="00747245">
          <w:rPr>
            <w:noProof/>
            <w:webHidden/>
          </w:rPr>
          <w:fldChar w:fldCharType="end"/>
        </w:r>
      </w:hyperlink>
    </w:p>
    <w:p w14:paraId="28576390" w14:textId="10704085" w:rsidR="00747245" w:rsidRDefault="00747245">
      <w:pPr>
        <w:pStyle w:val="TM1"/>
        <w:tabs>
          <w:tab w:val="right" w:leader="dot" w:pos="8630"/>
        </w:tabs>
        <w:rPr>
          <w:noProof/>
        </w:rPr>
      </w:pPr>
      <w:hyperlink w:anchor="_Toc235190897" w:history="1">
        <w:r w:rsidRPr="00AB2469">
          <w:rPr>
            <w:rStyle w:val="Lienhypertexte"/>
            <w:noProof/>
          </w:rPr>
          <w:t>1. Présentation générale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9342FC" w14:textId="53D84B3B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898" w:history="1">
        <w:r w:rsidRPr="00AB2469">
          <w:rPr>
            <w:rStyle w:val="Lienhypertexte"/>
            <w:noProof/>
          </w:rPr>
          <w:t>1.1 Contexte : la FCO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7D95D1" w14:textId="232B8235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899" w:history="1">
        <w:r w:rsidRPr="00AB2469">
          <w:rPr>
            <w:rStyle w:val="Lienhypertexte"/>
            <w:noProof/>
          </w:rPr>
          <w:t>1.2 Objectif et approche hybride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E9255A" w14:textId="3F65181A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00" w:history="1">
        <w:r w:rsidRPr="00AB2469">
          <w:rPr>
            <w:rStyle w:val="Lienhypertexte"/>
            <w:noProof/>
          </w:rPr>
          <w:t>1.3 Pile technique (stack)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4AD0E6" w14:textId="3CAD880E" w:rsidR="00747245" w:rsidRDefault="00747245">
      <w:pPr>
        <w:pStyle w:val="TM1"/>
        <w:tabs>
          <w:tab w:val="right" w:leader="dot" w:pos="8630"/>
        </w:tabs>
        <w:rPr>
          <w:noProof/>
        </w:rPr>
      </w:pPr>
      <w:hyperlink w:anchor="_Toc235190901" w:history="1">
        <w:r w:rsidRPr="00AB2469">
          <w:rPr>
            <w:rStyle w:val="Lienhypertexte"/>
            <w:noProof/>
          </w:rPr>
          <w:t>2. Volet Laboratoire — Random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3CF447" w14:textId="614346FE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02" w:history="1">
        <w:r w:rsidRPr="00AB2469">
          <w:rPr>
            <w:rStyle w:val="Lienhypertexte"/>
            <w:noProof/>
          </w:rPr>
          <w:t>2.1 Les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7410D8" w14:textId="4FC60B72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03" w:history="1">
        <w:r w:rsidRPr="00AB2469">
          <w:rPr>
            <w:rStyle w:val="Lienhypertexte"/>
            <w:noProof/>
          </w:rPr>
          <w:t>2.2 Prétraitement (preprocessing)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B7327F" w14:textId="748C7F98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04" w:history="1">
        <w:r w:rsidRPr="00AB2469">
          <w:rPr>
            <w:rStyle w:val="Lienhypertexte"/>
            <w:noProof/>
          </w:rPr>
          <w:t>2.3 Choix de la tâche : binaire et non 3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18E7B6" w14:textId="3F80339C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05" w:history="1">
        <w:r w:rsidRPr="00AB2469">
          <w:rPr>
            <w:rStyle w:val="Lienhypertexte"/>
            <w:noProof/>
          </w:rPr>
          <w:t>2.4 Le modèle et son évaluation honnête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7E0616" w14:textId="63ADCD5C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06" w:history="1">
        <w:r w:rsidRPr="00AB2469">
          <w:rPr>
            <w:rStyle w:val="Lienhypertexte"/>
            <w:noProof/>
          </w:rPr>
          <w:t>2.5 La vraie valeur du volet labo : l'analyse de cinétique virale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BC5315" w14:textId="6FADDD89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07" w:history="1">
        <w:r w:rsidRPr="00AB2469">
          <w:rPr>
            <w:rStyle w:val="Lienhypertexte"/>
            <w:noProof/>
          </w:rPr>
          <w:t>2.6 La variable « essai » : interaction et reproductibilité (script 07)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CC2559" w14:textId="5AFC817B" w:rsidR="00747245" w:rsidRDefault="00747245">
      <w:pPr>
        <w:pStyle w:val="TM1"/>
        <w:tabs>
          <w:tab w:val="right" w:leader="dot" w:pos="8630"/>
        </w:tabs>
        <w:rPr>
          <w:noProof/>
        </w:rPr>
      </w:pPr>
      <w:hyperlink w:anchor="_Toc235190908" w:history="1">
        <w:r w:rsidRPr="00AB2469">
          <w:rPr>
            <w:rStyle w:val="Lienhypertexte"/>
            <w:noProof/>
          </w:rPr>
          <w:t>3. Volet Éleveur — EfficientNet (vision)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C17D34" w14:textId="37E8321B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09" w:history="1">
        <w:r w:rsidRPr="00AB2469">
          <w:rPr>
            <w:rStyle w:val="Lienhypertexte"/>
            <w:noProof/>
          </w:rPr>
          <w:t>3.1 Les données et leur biais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ED24BB" w14:textId="12CAE19E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10" w:history="1">
        <w:r w:rsidRPr="00AB2469">
          <w:rPr>
            <w:rStyle w:val="Lienhypertexte"/>
            <w:noProof/>
          </w:rPr>
          <w:t>3.2 Architecture et entraînement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A708E8" w14:textId="472C5F1D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11" w:history="1">
        <w:r w:rsidRPr="00AB2469">
          <w:rPr>
            <w:rStyle w:val="Lienhypertexte"/>
            <w:noProof/>
          </w:rPr>
          <w:t>3.3 Pourquoi une tâche binaire (sain / malade) et non la sévérité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0D6021" w14:textId="042A2541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12" w:history="1">
        <w:r w:rsidRPr="00AB2469">
          <w:rPr>
            <w:rStyle w:val="Lienhypertexte"/>
            <w:noProof/>
          </w:rPr>
          <w:t>3.4 Diagnostic du biais : audit + Grad-CAM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2DC681" w14:textId="47004006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13" w:history="1">
        <w:r w:rsidRPr="00AB2469">
          <w:rPr>
            <w:rStyle w:val="Lienhypertexte"/>
            <w:noProof/>
          </w:rPr>
          <w:t>3.5 Correction et résultat critique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2507B9" w14:textId="28604D18" w:rsidR="00747245" w:rsidRDefault="00747245">
      <w:pPr>
        <w:pStyle w:val="TM1"/>
        <w:tabs>
          <w:tab w:val="right" w:leader="dot" w:pos="8630"/>
        </w:tabs>
        <w:rPr>
          <w:noProof/>
        </w:rPr>
      </w:pPr>
      <w:hyperlink w:anchor="_Toc235190914" w:history="1">
        <w:r w:rsidRPr="00AB2469">
          <w:rPr>
            <w:rStyle w:val="Lienhypertexte"/>
            <w:noProof/>
          </w:rPr>
          <w:t>4. Application Streamlit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A61B47" w14:textId="1CABCA98" w:rsidR="00747245" w:rsidRDefault="00747245">
      <w:pPr>
        <w:pStyle w:val="TM1"/>
        <w:tabs>
          <w:tab w:val="right" w:leader="dot" w:pos="8630"/>
        </w:tabs>
        <w:rPr>
          <w:noProof/>
        </w:rPr>
      </w:pPr>
      <w:hyperlink w:anchor="_Toc235190915" w:history="1">
        <w:r w:rsidRPr="00AB2469">
          <w:rPr>
            <w:rStyle w:val="Lienhypertexte"/>
            <w:noProof/>
          </w:rPr>
          <w:t>5. Base de données et exploitation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7128D1" w14:textId="4B1B8874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16" w:history="1">
        <w:r w:rsidRPr="00AB2469">
          <w:rPr>
            <w:rStyle w:val="Lienhypertexte"/>
            <w:noProof/>
          </w:rPr>
          <w:t>5.1 Choix du SGBD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37B258" w14:textId="350FB034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17" w:history="1">
        <w:r w:rsidRPr="00AB2469">
          <w:rPr>
            <w:rStyle w:val="Lienhypertexte"/>
            <w:noProof/>
          </w:rPr>
          <w:t>5.2 Schéma relationnel et unification des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C19A54" w14:textId="0DE03707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18" w:history="1">
        <w:r w:rsidRPr="00AB2469">
          <w:rPr>
            <w:rStyle w:val="Lienhypertexte"/>
            <w:noProof/>
          </w:rPr>
          <w:t>5.3 Qualité, dictionnaire et intégrité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4A89D8" w14:textId="6ED3D043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19" w:history="1">
        <w:r w:rsidRPr="00AB2469">
          <w:rPr>
            <w:rStyle w:val="Lienhypertexte"/>
            <w:noProof/>
          </w:rPr>
          <w:t>5.4 Optimisation des requêtes (avant / après index)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96EABA" w14:textId="73649208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20" w:history="1">
        <w:r w:rsidRPr="00AB2469">
          <w:rPr>
            <w:rStyle w:val="Lienhypertexte"/>
            <w:noProof/>
          </w:rPr>
          <w:t>5.5 Analyse supervisée à partir de la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B7B171" w14:textId="52A04C16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21" w:history="1">
        <w:r w:rsidRPr="00AB2469">
          <w:rPr>
            <w:rStyle w:val="Lienhypertexte"/>
            <w:noProof/>
          </w:rPr>
          <w:t>5.6 Sécurité, RGPD et éthique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1F2E05" w14:textId="44F53238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22" w:history="1">
        <w:r w:rsidRPr="00AB2469">
          <w:rPr>
            <w:rStyle w:val="Lienhypertexte"/>
            <w:noProof/>
          </w:rPr>
          <w:t>5.7 Conformité au référentiel (§ Exploitation des données)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3533EE" w14:textId="10DDEB37" w:rsidR="00747245" w:rsidRDefault="00747245">
      <w:pPr>
        <w:pStyle w:val="TM1"/>
        <w:tabs>
          <w:tab w:val="right" w:leader="dot" w:pos="8630"/>
        </w:tabs>
        <w:rPr>
          <w:noProof/>
        </w:rPr>
      </w:pPr>
      <w:hyperlink w:anchor="_Toc235190923" w:history="1">
        <w:r w:rsidRPr="00AB2469">
          <w:rPr>
            <w:rStyle w:val="Lienhypertexte"/>
            <w:noProof/>
          </w:rPr>
          <w:t>6. Rigueur méthodologique et bonnes pratiques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16218E" w14:textId="794D5260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24" w:history="1">
        <w:r w:rsidRPr="00AB2469">
          <w:rPr>
            <w:rStyle w:val="Lienhypertexte"/>
            <w:noProof/>
          </w:rPr>
          <w:t>5.1 Erreurs du projet initial (corrigées)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12143C" w14:textId="073BDB46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25" w:history="1">
        <w:r w:rsidRPr="00AB2469">
          <w:rPr>
            <w:rStyle w:val="Lienhypertexte"/>
            <w:noProof/>
          </w:rPr>
          <w:t>5.2 Bonnes pratiques appliquées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9F1EDC" w14:textId="26F9DE00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26" w:history="1">
        <w:r w:rsidRPr="00AB2469">
          <w:rPr>
            <w:rStyle w:val="Lienhypertexte"/>
            <w:noProof/>
          </w:rPr>
          <w:t>5.3 Comment gérer un petit dataset médical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6FA853" w14:textId="0769033A" w:rsidR="00747245" w:rsidRDefault="00747245">
      <w:pPr>
        <w:pStyle w:val="TM1"/>
        <w:tabs>
          <w:tab w:val="right" w:leader="dot" w:pos="8630"/>
        </w:tabs>
        <w:rPr>
          <w:noProof/>
        </w:rPr>
      </w:pPr>
      <w:hyperlink w:anchor="_Toc235190927" w:history="1">
        <w:r w:rsidRPr="00AB2469">
          <w:rPr>
            <w:rStyle w:val="Lienhypertexte"/>
            <w:noProof/>
          </w:rPr>
          <w:t>7. Limites et perspectives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996026" w14:textId="35A2CD70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28" w:history="1">
        <w:r w:rsidRPr="00AB2469">
          <w:rPr>
            <w:rStyle w:val="Lienhypertexte"/>
            <w:noProof/>
          </w:rPr>
          <w:t>6.1 Limites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0A9681" w14:textId="17F82B70" w:rsidR="00747245" w:rsidRDefault="00747245">
      <w:pPr>
        <w:pStyle w:val="TM2"/>
        <w:tabs>
          <w:tab w:val="right" w:leader="dot" w:pos="8630"/>
        </w:tabs>
        <w:rPr>
          <w:noProof/>
        </w:rPr>
      </w:pPr>
      <w:hyperlink w:anchor="_Toc235190929" w:history="1">
        <w:r w:rsidRPr="00AB2469">
          <w:rPr>
            <w:rStyle w:val="Lienhypertexte"/>
            <w:noProof/>
          </w:rPr>
          <w:t>6.2 Perspectives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3CA0B6" w14:textId="7764A26A" w:rsidR="00747245" w:rsidRDefault="00747245">
      <w:pPr>
        <w:pStyle w:val="TM1"/>
        <w:tabs>
          <w:tab w:val="right" w:leader="dot" w:pos="8630"/>
        </w:tabs>
        <w:rPr>
          <w:noProof/>
        </w:rPr>
      </w:pPr>
      <w:hyperlink w:anchor="_Toc235190930" w:history="1">
        <w:r w:rsidRPr="00AB2469">
          <w:rPr>
            <w:rStyle w:val="Lienhypertexte"/>
            <w:noProof/>
          </w:rPr>
          <w:t>8. Questions probables du jury et réponses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EE5BC1" w14:textId="22F824A9" w:rsidR="00747245" w:rsidRDefault="00747245">
      <w:pPr>
        <w:pStyle w:val="TM1"/>
        <w:tabs>
          <w:tab w:val="right" w:leader="dot" w:pos="8630"/>
        </w:tabs>
        <w:rPr>
          <w:noProof/>
        </w:rPr>
      </w:pPr>
      <w:hyperlink w:anchor="_Toc235190931" w:history="1">
        <w:r w:rsidRPr="00AB2469">
          <w:rPr>
            <w:rStyle w:val="Lienhypertexte"/>
            <w:noProof/>
          </w:rPr>
          <w:t>9. Glossaire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7ADB8D" w14:textId="1F42DBD9" w:rsidR="00D83808" w:rsidRDefault="00000000">
      <w:r>
        <w:fldChar w:fldCharType="end"/>
      </w:r>
    </w:p>
    <w:p w14:paraId="3D456486" w14:textId="77777777" w:rsidR="00D83808" w:rsidRDefault="00000000">
      <w:r>
        <w:br w:type="page"/>
      </w:r>
    </w:p>
    <w:p w14:paraId="2A2E3A47" w14:textId="77777777" w:rsidR="00D83808" w:rsidRPr="00747245" w:rsidRDefault="00000000">
      <w:pPr>
        <w:pStyle w:val="Titre1"/>
        <w:rPr>
          <w:lang w:val="fr-FR"/>
        </w:rPr>
      </w:pPr>
      <w:bookmarkStart w:id="1" w:name="_Toc235190897"/>
      <w:r w:rsidRPr="00747245">
        <w:rPr>
          <w:lang w:val="fr-FR"/>
        </w:rPr>
        <w:lastRenderedPageBreak/>
        <w:t>1. Présentation générale du projet</w:t>
      </w:r>
      <w:bookmarkEnd w:id="1"/>
    </w:p>
    <w:p w14:paraId="4A7E8837" w14:textId="77777777" w:rsidR="00D83808" w:rsidRPr="00747245" w:rsidRDefault="00000000">
      <w:pPr>
        <w:pStyle w:val="Titre2"/>
        <w:rPr>
          <w:lang w:val="fr-FR"/>
        </w:rPr>
      </w:pPr>
      <w:bookmarkStart w:id="2" w:name="_Toc235190898"/>
      <w:r w:rsidRPr="00747245">
        <w:rPr>
          <w:lang w:val="fr-FR"/>
        </w:rPr>
        <w:t>1.1 Contexte : la FCO</w:t>
      </w:r>
      <w:bookmarkEnd w:id="2"/>
    </w:p>
    <w:p w14:paraId="733C7853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La Fièvre Catarrhale Ovine (FCO, ou « bluetongue ») est une maladie virale animale non contagieuse, due à un orbivirus (Bluetongue Virus, BTV) et transmise par des moucherons piqueurs du genre Culicoides. Elle touche les ruminants (ovins, bovins) et constitue une maladie réglementée à déclaration obligatoire. Plusieurs sérotypes circulent, notamment BTV-3 et BTV-8.</w:t>
      </w:r>
    </w:p>
    <w:p w14:paraId="71E0F9E4" w14:textId="77777777" w:rsidR="00D83808" w:rsidRPr="00747245" w:rsidRDefault="00000000">
      <w:pPr>
        <w:pStyle w:val="Titre2"/>
        <w:rPr>
          <w:lang w:val="fr-FR"/>
        </w:rPr>
      </w:pPr>
      <w:bookmarkStart w:id="3" w:name="_Toc235190899"/>
      <w:r w:rsidRPr="00747245">
        <w:rPr>
          <w:lang w:val="fr-FR"/>
        </w:rPr>
        <w:t>1.2 Objectif et approche hybride</w:t>
      </w:r>
      <w:bookmarkEnd w:id="3"/>
    </w:p>
    <w:p w14:paraId="5EDF95D7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Le projet propose un outil d'aide à la décision combinant deux sources d'information complémentaires de la chaîne de surveillance :</w:t>
      </w:r>
    </w:p>
    <w:p w14:paraId="4284363E" w14:textId="77777777" w:rsidR="00D83808" w:rsidRDefault="00000000">
      <w:pPr>
        <w:pStyle w:val="Listepuces"/>
      </w:pPr>
      <w:r w:rsidRPr="00747245">
        <w:rPr>
          <w:lang w:val="fr-FR"/>
        </w:rPr>
        <w:t xml:space="preserve">Volet Laboratoire — à partir de la charge virale mesurée (nombre de copies du génome viral), estimer si un échantillon est infecté. </w:t>
      </w:r>
      <w:r>
        <w:t>Modèle : Random Forest.</w:t>
      </w:r>
    </w:p>
    <w:p w14:paraId="6521B9E5" w14:textId="77777777" w:rsidR="00D83808" w:rsidRDefault="00000000">
      <w:pPr>
        <w:pStyle w:val="Listepuces"/>
      </w:pPr>
      <w:r w:rsidRPr="00747245">
        <w:rPr>
          <w:lang w:val="fr-FR"/>
        </w:rPr>
        <w:t xml:space="preserve">Volet Éleveur — à partir d'une photographie de l'animal, estimer s'il présente des signes cliniques évocateurs de FCO. </w:t>
      </w:r>
      <w:r>
        <w:t>Modèle : réseau de neurones convolutif EfficientNet (transfer learning).</w:t>
      </w:r>
    </w:p>
    <w:p w14:paraId="59E56A12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Application — une interface Streamlit unifiée qui charge les deux modèles et restitue les résultats.</w:t>
      </w:r>
    </w:p>
    <w:p w14:paraId="5123133F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Le mot « hybride » se justifie comme la combinaison de deux outils intervenant à des moments différents : l'éleveur en amont (alerte visuelle), le laboratoire en confirmation (charge virale). Ce ne sont PAS deux modèles fusionnés, mais deux briques indépendantes.</w:t>
      </w:r>
    </w:p>
    <w:p w14:paraId="49A64881" w14:textId="77777777" w:rsidR="00D83808" w:rsidRDefault="00000000">
      <w:pPr>
        <w:pStyle w:val="Titre2"/>
      </w:pPr>
      <w:bookmarkStart w:id="4" w:name="_Toc235190900"/>
      <w:r>
        <w:t>1.3 Pile technique (stack)</w:t>
      </w:r>
      <w:bookmarkEnd w:id="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3808" w14:paraId="3C32C1E0" w14:textId="77777777">
        <w:tc>
          <w:tcPr>
            <w:tcW w:w="4320" w:type="dxa"/>
            <w:shd w:val="clear" w:color="auto" w:fill="0D9488"/>
          </w:tcPr>
          <w:p w14:paraId="0B3856EE" w14:textId="77777777" w:rsidR="00D83808" w:rsidRDefault="00000000">
            <w:r>
              <w:rPr>
                <w:b/>
                <w:color w:val="FFFFFF"/>
              </w:rPr>
              <w:t>Composant</w:t>
            </w:r>
          </w:p>
        </w:tc>
        <w:tc>
          <w:tcPr>
            <w:tcW w:w="4320" w:type="dxa"/>
            <w:shd w:val="clear" w:color="auto" w:fill="0D9488"/>
          </w:tcPr>
          <w:p w14:paraId="0B6BA8AE" w14:textId="77777777" w:rsidR="00D83808" w:rsidRDefault="00000000">
            <w:r>
              <w:rPr>
                <w:b/>
                <w:color w:val="FFFFFF"/>
              </w:rPr>
              <w:t>Technologies</w:t>
            </w:r>
          </w:p>
        </w:tc>
      </w:tr>
      <w:tr w:rsidR="00D83808" w14:paraId="1BBB325F" w14:textId="77777777">
        <w:tc>
          <w:tcPr>
            <w:tcW w:w="4320" w:type="dxa"/>
          </w:tcPr>
          <w:p w14:paraId="02447DBA" w14:textId="77777777" w:rsidR="00D83808" w:rsidRDefault="00000000">
            <w:r>
              <w:t>Langage</w:t>
            </w:r>
          </w:p>
        </w:tc>
        <w:tc>
          <w:tcPr>
            <w:tcW w:w="4320" w:type="dxa"/>
          </w:tcPr>
          <w:p w14:paraId="189809C3" w14:textId="77777777" w:rsidR="00D83808" w:rsidRDefault="00000000">
            <w:r>
              <w:t>Python 3.11</w:t>
            </w:r>
          </w:p>
        </w:tc>
      </w:tr>
      <w:tr w:rsidR="00D83808" w14:paraId="7DBCD99A" w14:textId="77777777">
        <w:tc>
          <w:tcPr>
            <w:tcW w:w="4320" w:type="dxa"/>
          </w:tcPr>
          <w:p w14:paraId="77881749" w14:textId="77777777" w:rsidR="00D83808" w:rsidRDefault="00000000">
            <w:r>
              <w:t>Volet labo</w:t>
            </w:r>
          </w:p>
        </w:tc>
        <w:tc>
          <w:tcPr>
            <w:tcW w:w="4320" w:type="dxa"/>
          </w:tcPr>
          <w:p w14:paraId="3AF2553D" w14:textId="77777777" w:rsidR="00D83808" w:rsidRDefault="00000000">
            <w:r>
              <w:t>scikit-learn (RandomForest), pandas, NumPy, SciPy</w:t>
            </w:r>
          </w:p>
        </w:tc>
      </w:tr>
      <w:tr w:rsidR="00D83808" w14:paraId="38A4C7BE" w14:textId="77777777">
        <w:tc>
          <w:tcPr>
            <w:tcW w:w="4320" w:type="dxa"/>
          </w:tcPr>
          <w:p w14:paraId="50F4DDFC" w14:textId="77777777" w:rsidR="00D83808" w:rsidRDefault="00000000">
            <w:r>
              <w:t>Volet image</w:t>
            </w:r>
          </w:p>
        </w:tc>
        <w:tc>
          <w:tcPr>
            <w:tcW w:w="4320" w:type="dxa"/>
          </w:tcPr>
          <w:p w14:paraId="5CF4DBE5" w14:textId="77777777" w:rsidR="00D83808" w:rsidRDefault="00000000">
            <w:r>
              <w:t>PyTorch, torchvision, timm (EfficientNet-B0)</w:t>
            </w:r>
          </w:p>
        </w:tc>
      </w:tr>
      <w:tr w:rsidR="00D83808" w14:paraId="32E072DD" w14:textId="77777777">
        <w:tc>
          <w:tcPr>
            <w:tcW w:w="4320" w:type="dxa"/>
          </w:tcPr>
          <w:p w14:paraId="248F9EEA" w14:textId="77777777" w:rsidR="00D83808" w:rsidRDefault="00000000">
            <w:r>
              <w:t>Analyse / figures</w:t>
            </w:r>
          </w:p>
        </w:tc>
        <w:tc>
          <w:tcPr>
            <w:tcW w:w="4320" w:type="dxa"/>
          </w:tcPr>
          <w:p w14:paraId="34D03726" w14:textId="77777777" w:rsidR="00D83808" w:rsidRDefault="00000000">
            <w:r>
              <w:t>Matplotlib, Plotly, SciPy (tests statistiques)</w:t>
            </w:r>
          </w:p>
        </w:tc>
      </w:tr>
      <w:tr w:rsidR="00D83808" w14:paraId="0D0D0F4C" w14:textId="77777777">
        <w:tc>
          <w:tcPr>
            <w:tcW w:w="4320" w:type="dxa"/>
          </w:tcPr>
          <w:p w14:paraId="67A35BC1" w14:textId="77777777" w:rsidR="00D83808" w:rsidRDefault="00000000">
            <w:r>
              <w:t>Application</w:t>
            </w:r>
          </w:p>
        </w:tc>
        <w:tc>
          <w:tcPr>
            <w:tcW w:w="4320" w:type="dxa"/>
          </w:tcPr>
          <w:p w14:paraId="0103E24B" w14:textId="77777777" w:rsidR="00D83808" w:rsidRDefault="00000000">
            <w:r>
              <w:t>Streamlit, Plotly</w:t>
            </w:r>
          </w:p>
        </w:tc>
      </w:tr>
      <w:tr w:rsidR="00D83808" w:rsidRPr="00747245" w14:paraId="153251B2" w14:textId="77777777">
        <w:tc>
          <w:tcPr>
            <w:tcW w:w="4320" w:type="dxa"/>
          </w:tcPr>
          <w:p w14:paraId="491084FE" w14:textId="77777777" w:rsidR="00D83808" w:rsidRDefault="00000000">
            <w:r>
              <w:t>Explicabilité</w:t>
            </w:r>
          </w:p>
        </w:tc>
        <w:tc>
          <w:tcPr>
            <w:tcW w:w="4320" w:type="dxa"/>
          </w:tcPr>
          <w:p w14:paraId="19CAD3F6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Grad-CAM (image), importance par permutation (labo)</w:t>
            </w:r>
          </w:p>
        </w:tc>
      </w:tr>
    </w:tbl>
    <w:p w14:paraId="4674DE86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br w:type="page"/>
      </w:r>
    </w:p>
    <w:p w14:paraId="0C8991C0" w14:textId="77777777" w:rsidR="00D83808" w:rsidRPr="00747245" w:rsidRDefault="00000000">
      <w:pPr>
        <w:pStyle w:val="Titre1"/>
        <w:rPr>
          <w:lang w:val="fr-FR"/>
        </w:rPr>
      </w:pPr>
      <w:bookmarkStart w:id="5" w:name="_Toc235190901"/>
      <w:r w:rsidRPr="00747245">
        <w:rPr>
          <w:lang w:val="fr-FR"/>
        </w:rPr>
        <w:lastRenderedPageBreak/>
        <w:t>2. Volet Laboratoire — Random Forest</w:t>
      </w:r>
      <w:bookmarkEnd w:id="5"/>
    </w:p>
    <w:p w14:paraId="14A928C7" w14:textId="77777777" w:rsidR="00D83808" w:rsidRPr="00747245" w:rsidRDefault="00000000">
      <w:pPr>
        <w:pStyle w:val="Titre2"/>
        <w:rPr>
          <w:lang w:val="fr-FR"/>
        </w:rPr>
      </w:pPr>
      <w:bookmarkStart w:id="6" w:name="_Toc235190902"/>
      <w:r w:rsidRPr="00747245">
        <w:rPr>
          <w:lang w:val="fr-FR"/>
        </w:rPr>
        <w:t>2.1 Les données</w:t>
      </w:r>
      <w:bookmarkEnd w:id="6"/>
    </w:p>
    <w:p w14:paraId="388E0C59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Fichier source : « 01_BTV copy numbers midge.csv », 1 249 individus (moucherons Culicoides). Le sérotype, le numéro d'essai et le jour post-infection sont encodés dans l'identifiant, pas dans des colonnes séparées. Exemple : « 1-BTV3 6dpi 100 » = essai 1, sérotype BTV3, 6 jours post-infection (DPI), individu n°100.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3808" w14:paraId="0907D386" w14:textId="77777777">
        <w:tc>
          <w:tcPr>
            <w:tcW w:w="2880" w:type="dxa"/>
            <w:shd w:val="clear" w:color="auto" w:fill="0D9488"/>
          </w:tcPr>
          <w:p w14:paraId="3C7C72B2" w14:textId="77777777" w:rsidR="00D83808" w:rsidRDefault="00000000">
            <w:r>
              <w:rPr>
                <w:b/>
                <w:color w:val="FFFFFF"/>
              </w:rPr>
              <w:t>Variable</w:t>
            </w:r>
          </w:p>
        </w:tc>
        <w:tc>
          <w:tcPr>
            <w:tcW w:w="2880" w:type="dxa"/>
            <w:shd w:val="clear" w:color="auto" w:fill="0D9488"/>
          </w:tcPr>
          <w:p w14:paraId="0D48F1A1" w14:textId="77777777" w:rsidR="00D83808" w:rsidRDefault="00000000">
            <w:r>
              <w:rPr>
                <w:b/>
                <w:color w:val="FFFFFF"/>
              </w:rPr>
              <w:t>Valeurs</w:t>
            </w:r>
          </w:p>
        </w:tc>
        <w:tc>
          <w:tcPr>
            <w:tcW w:w="2880" w:type="dxa"/>
            <w:shd w:val="clear" w:color="auto" w:fill="0D9488"/>
          </w:tcPr>
          <w:p w14:paraId="426A7498" w14:textId="77777777" w:rsidR="00D83808" w:rsidRDefault="00000000">
            <w:r>
              <w:rPr>
                <w:b/>
                <w:color w:val="FFFFFF"/>
              </w:rPr>
              <w:t>Détail</w:t>
            </w:r>
          </w:p>
        </w:tc>
      </w:tr>
      <w:tr w:rsidR="00D83808" w14:paraId="30979729" w14:textId="77777777">
        <w:tc>
          <w:tcPr>
            <w:tcW w:w="2880" w:type="dxa"/>
          </w:tcPr>
          <w:p w14:paraId="0C4A692A" w14:textId="77777777" w:rsidR="00D83808" w:rsidRDefault="00000000">
            <w:r>
              <w:t>Sérotype</w:t>
            </w:r>
          </w:p>
        </w:tc>
        <w:tc>
          <w:tcPr>
            <w:tcW w:w="2880" w:type="dxa"/>
          </w:tcPr>
          <w:p w14:paraId="1DB12D8D" w14:textId="77777777" w:rsidR="00D83808" w:rsidRDefault="00000000">
            <w:r>
              <w:t>BTV3 (601), BTV8 (584), NC (64)</w:t>
            </w:r>
          </w:p>
        </w:tc>
        <w:tc>
          <w:tcPr>
            <w:tcW w:w="2880" w:type="dxa"/>
          </w:tcPr>
          <w:p w14:paraId="312D4407" w14:textId="77777777" w:rsidR="00D83808" w:rsidRDefault="00000000">
            <w:r>
              <w:t>NC = contrôle négatif</w:t>
            </w:r>
          </w:p>
        </w:tc>
      </w:tr>
      <w:tr w:rsidR="00D83808" w14:paraId="5B7299EA" w14:textId="77777777">
        <w:tc>
          <w:tcPr>
            <w:tcW w:w="2880" w:type="dxa"/>
          </w:tcPr>
          <w:p w14:paraId="428ED8D6" w14:textId="77777777" w:rsidR="00D83808" w:rsidRDefault="00000000">
            <w:r>
              <w:t>DPI</w:t>
            </w:r>
          </w:p>
        </w:tc>
        <w:tc>
          <w:tcPr>
            <w:tcW w:w="2880" w:type="dxa"/>
          </w:tcPr>
          <w:p w14:paraId="7D215484" w14:textId="77777777" w:rsidR="00D83808" w:rsidRDefault="00000000">
            <w:r>
              <w:t>0 ou 6</w:t>
            </w:r>
          </w:p>
        </w:tc>
        <w:tc>
          <w:tcPr>
            <w:tcW w:w="2880" w:type="dxa"/>
          </w:tcPr>
          <w:p w14:paraId="02B456CD" w14:textId="77777777" w:rsidR="00D83808" w:rsidRDefault="00000000">
            <w:r>
              <w:t>jour post-infection</w:t>
            </w:r>
          </w:p>
        </w:tc>
      </w:tr>
      <w:tr w:rsidR="00D83808" w14:paraId="1F2EC68E" w14:textId="77777777">
        <w:tc>
          <w:tcPr>
            <w:tcW w:w="2880" w:type="dxa"/>
          </w:tcPr>
          <w:p w14:paraId="56877CA0" w14:textId="77777777" w:rsidR="00D83808" w:rsidRDefault="00000000">
            <w:r>
              <w:t>Essai</w:t>
            </w:r>
          </w:p>
        </w:tc>
        <w:tc>
          <w:tcPr>
            <w:tcW w:w="2880" w:type="dxa"/>
          </w:tcPr>
          <w:p w14:paraId="26C4F612" w14:textId="77777777" w:rsidR="00D83808" w:rsidRDefault="00000000">
            <w:r>
              <w:t>1 ou 2</w:t>
            </w:r>
          </w:p>
        </w:tc>
        <w:tc>
          <w:tcPr>
            <w:tcW w:w="2880" w:type="dxa"/>
          </w:tcPr>
          <w:p w14:paraId="6D20D240" w14:textId="77777777" w:rsidR="00D83808" w:rsidRDefault="00000000">
            <w:r>
              <w:t>réplicat expérimental</w:t>
            </w:r>
          </w:p>
        </w:tc>
      </w:tr>
      <w:tr w:rsidR="00D83808" w14:paraId="6F4204EE" w14:textId="77777777">
        <w:tc>
          <w:tcPr>
            <w:tcW w:w="2880" w:type="dxa"/>
          </w:tcPr>
          <w:p w14:paraId="6083FF3D" w14:textId="77777777" w:rsidR="00D83808" w:rsidRDefault="00000000">
            <w:r>
              <w:t>Charge virale</w:t>
            </w:r>
          </w:p>
        </w:tc>
        <w:tc>
          <w:tcPr>
            <w:tcW w:w="2880" w:type="dxa"/>
          </w:tcPr>
          <w:p w14:paraId="42E3B634" w14:textId="77777777" w:rsidR="00D83808" w:rsidRDefault="00000000">
            <w:r>
              <w:t>0 à ~4,3×10⁸ copies</w:t>
            </w:r>
          </w:p>
        </w:tc>
        <w:tc>
          <w:tcPr>
            <w:tcW w:w="2880" w:type="dxa"/>
          </w:tcPr>
          <w:p w14:paraId="34D1CA13" w14:textId="77777777" w:rsidR="00D83808" w:rsidRDefault="00000000">
            <w:r>
              <w:t>distribution très asymétrique</w:t>
            </w:r>
          </w:p>
        </w:tc>
      </w:tr>
    </w:tbl>
    <w:p w14:paraId="52C409FB" w14:textId="77777777" w:rsidR="00D83808" w:rsidRDefault="00000000">
      <w:pPr>
        <w:pStyle w:val="Titre2"/>
      </w:pPr>
      <w:bookmarkStart w:id="7" w:name="_Toc235190903"/>
      <w:r>
        <w:t>2.2 Prétraitement (preprocessing)</w:t>
      </w:r>
      <w:bookmarkEnd w:id="7"/>
    </w:p>
    <w:p w14:paraId="45BFD533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Extraction par expression régulière du sérotype, du DPI et de l'essai depuis l'identifiant.</w:t>
      </w:r>
    </w:p>
    <w:p w14:paraId="6B62D865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Conversion numérique robuste de la charge virale (valeurs manquantes → 0).</w:t>
      </w:r>
    </w:p>
    <w:p w14:paraId="4A1496D9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Variables (features) du modèle : log1p(copies), DPI, et un indicateur « détectable » (copies &gt; 0). La transformation logarithmique est indispensable car la charge s'étale sur ~8 ordres de grandeur.</w:t>
      </w:r>
    </w:p>
    <w:p w14:paraId="12EBDBED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Point de rigueur essentiel : le label (NC vs infecté) est dérivé du sérotype lu dans l'identifiant, JAMAIS d'une feature. Le projet initial dérivait l'étiquette par un seuil sur les copies : c'est une fuite de données (data leakage) qui rend l'évaluation fausse. Cela a été corrigé.</w:t>
      </w:r>
    </w:p>
    <w:p w14:paraId="7D60C572" w14:textId="77777777" w:rsidR="00D83808" w:rsidRPr="00747245" w:rsidRDefault="00000000">
      <w:pPr>
        <w:pStyle w:val="Titre2"/>
        <w:rPr>
          <w:lang w:val="fr-FR"/>
        </w:rPr>
      </w:pPr>
      <w:bookmarkStart w:id="8" w:name="_Toc235190904"/>
      <w:r w:rsidRPr="00747245">
        <w:rPr>
          <w:lang w:val="fr-FR"/>
        </w:rPr>
        <w:t>2.3 Choix de la tâche : binaire et non 3 classes</w:t>
      </w:r>
      <w:bookmarkEnd w:id="8"/>
    </w:p>
    <w:p w14:paraId="0483A905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La tâche d'origine (classer NC / BTV3 / BTV8) n'est pas réalisable : la charge virale ne distingue PAS les sérotypes. À l'échelle individuelle, BTV3 et BTV8 se recouvrent totalement (médianes quasi identiques, ~50 % de zéros dans chaque groupe). La tâche a donc été ramenée à la détection NC vs infecté.</w:t>
      </w:r>
    </w:p>
    <w:p w14:paraId="49F7C902" w14:textId="77777777" w:rsidR="00D83808" w:rsidRPr="00747245" w:rsidRDefault="00000000">
      <w:pPr>
        <w:pStyle w:val="Titre2"/>
        <w:rPr>
          <w:lang w:val="fr-FR"/>
        </w:rPr>
      </w:pPr>
      <w:bookmarkStart w:id="9" w:name="_Toc235190905"/>
      <w:r w:rsidRPr="00747245">
        <w:rPr>
          <w:lang w:val="fr-FR"/>
        </w:rPr>
        <w:t>2.4 Le modèle et son évaluation honnête</w:t>
      </w:r>
      <w:bookmarkEnd w:id="9"/>
    </w:p>
    <w:p w14:paraId="41E7214D" w14:textId="77777777" w:rsidR="00D83808" w:rsidRDefault="00000000">
      <w:r w:rsidRPr="00747245">
        <w:rPr>
          <w:lang w:val="fr-FR"/>
        </w:rPr>
        <w:t xml:space="preserve">Modèle : RandomForestClassifier (scikit-learn), split train/test stratifié, validation croisée, class_weight équilibré. </w:t>
      </w:r>
      <w:r>
        <w:t>Mais le résultat doit être lu avec esprit critique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3808" w14:paraId="3722F586" w14:textId="77777777">
        <w:tc>
          <w:tcPr>
            <w:tcW w:w="2880" w:type="dxa"/>
            <w:shd w:val="clear" w:color="auto" w:fill="0D9488"/>
          </w:tcPr>
          <w:p w14:paraId="5AF55D10" w14:textId="77777777" w:rsidR="00D83808" w:rsidRDefault="00000000">
            <w:r>
              <w:rPr>
                <w:b/>
                <w:color w:val="FFFFFF"/>
              </w:rPr>
              <w:t>Approche</w:t>
            </w:r>
          </w:p>
        </w:tc>
        <w:tc>
          <w:tcPr>
            <w:tcW w:w="2880" w:type="dxa"/>
            <w:shd w:val="clear" w:color="auto" w:fill="0D9488"/>
          </w:tcPr>
          <w:p w14:paraId="120023B4" w14:textId="77777777" w:rsidR="00D83808" w:rsidRDefault="00000000">
            <w:r>
              <w:rPr>
                <w:b/>
                <w:color w:val="FFFFFF"/>
              </w:rPr>
              <w:t>Accuracy</w:t>
            </w:r>
          </w:p>
        </w:tc>
        <w:tc>
          <w:tcPr>
            <w:tcW w:w="2880" w:type="dxa"/>
            <w:shd w:val="clear" w:color="auto" w:fill="0D9488"/>
          </w:tcPr>
          <w:p w14:paraId="2A6671A8" w14:textId="77777777" w:rsidR="00D83808" w:rsidRDefault="00000000">
            <w:r>
              <w:rPr>
                <w:b/>
                <w:color w:val="FFFFFF"/>
              </w:rPr>
              <w:t>Lecture</w:t>
            </w:r>
          </w:p>
        </w:tc>
      </w:tr>
      <w:tr w:rsidR="00D83808" w:rsidRPr="00747245" w14:paraId="17E18851" w14:textId="77777777">
        <w:tc>
          <w:tcPr>
            <w:tcW w:w="2880" w:type="dxa"/>
          </w:tcPr>
          <w:p w14:paraId="5331F80F" w14:textId="77777777" w:rsidR="00D83808" w:rsidRDefault="00000000">
            <w:r>
              <w:t>Règle « copies &gt; 0 »</w:t>
            </w:r>
          </w:p>
        </w:tc>
        <w:tc>
          <w:tcPr>
            <w:tcW w:w="2880" w:type="dxa"/>
          </w:tcPr>
          <w:p w14:paraId="3F06443F" w14:textId="77777777" w:rsidR="00D83808" w:rsidRDefault="00000000">
            <w:r>
              <w:t>52,6 %</w:t>
            </w:r>
          </w:p>
        </w:tc>
        <w:tc>
          <w:tcPr>
            <w:tcW w:w="2880" w:type="dxa"/>
          </w:tcPr>
          <w:p w14:paraId="6E74F4D5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faible : la majorité des infectés ont éliminé le virus à 6 DPI</w:t>
            </w:r>
          </w:p>
        </w:tc>
      </w:tr>
      <w:tr w:rsidR="00D83808" w:rsidRPr="00747245" w14:paraId="19067FF5" w14:textId="77777777">
        <w:tc>
          <w:tcPr>
            <w:tcW w:w="2880" w:type="dxa"/>
          </w:tcPr>
          <w:p w14:paraId="4237457F" w14:textId="77777777" w:rsidR="00D83808" w:rsidRDefault="00000000">
            <w:r>
              <w:t>Baseline « toujours infecté »</w:t>
            </w:r>
          </w:p>
        </w:tc>
        <w:tc>
          <w:tcPr>
            <w:tcW w:w="2880" w:type="dxa"/>
          </w:tcPr>
          <w:p w14:paraId="5D71EA35" w14:textId="77777777" w:rsidR="00D83808" w:rsidRDefault="00000000">
            <w:r>
              <w:t>94,9 %</w:t>
            </w:r>
          </w:p>
        </w:tc>
        <w:tc>
          <w:tcPr>
            <w:tcW w:w="2880" w:type="dxa"/>
          </w:tcPr>
          <w:p w14:paraId="7632E19F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le jeu est composé à 95 % d'infectés</w:t>
            </w:r>
          </w:p>
        </w:tc>
      </w:tr>
      <w:tr w:rsidR="00D83808" w:rsidRPr="00747245" w14:paraId="14C51097" w14:textId="77777777">
        <w:tc>
          <w:tcPr>
            <w:tcW w:w="2880" w:type="dxa"/>
          </w:tcPr>
          <w:p w14:paraId="2967A2C3" w14:textId="77777777" w:rsidR="00D83808" w:rsidRDefault="00000000">
            <w:r>
              <w:t>Random Forest</w:t>
            </w:r>
          </w:p>
        </w:tc>
        <w:tc>
          <w:tcPr>
            <w:tcW w:w="2880" w:type="dxa"/>
          </w:tcPr>
          <w:p w14:paraId="07DBD4A1" w14:textId="77777777" w:rsidR="00D83808" w:rsidRDefault="00000000">
            <w:r>
              <w:t>97,4 %</w:t>
            </w:r>
          </w:p>
        </w:tc>
        <w:tc>
          <w:tcPr>
            <w:tcW w:w="2880" w:type="dxa"/>
          </w:tcPr>
          <w:p w14:paraId="1778EA66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 xml:space="preserve">n'ajoute que +2,5 points </w:t>
            </w:r>
            <w:r w:rsidRPr="00747245">
              <w:rPr>
                <w:lang w:val="fr-FR"/>
              </w:rPr>
              <w:lastRenderedPageBreak/>
              <w:t>sur la baseline</w:t>
            </w:r>
          </w:p>
        </w:tc>
      </w:tr>
    </w:tbl>
    <w:p w14:paraId="671A39E9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lastRenderedPageBreak/>
        <w:t>Conclusion critique : l'apport du Random Forest en classification est marginal. La tâche est triviale et faussée par le déséquilibre. De plus, il existe une collision de variables : un NC à 6 DPI et un infecté ayant éliminé le virus à 6 DPI ont des features identiques [0, 6, 0] mais des labels opposés — le modèle ne peut pas les séparer. La variable la plus importante est le DPI, pas la charge. Ayant appris le taux de base de ce jeu, le modèle sur-prédirait « infecté » sur une population de terrain réaliste.</w:t>
      </w:r>
    </w:p>
    <w:p w14:paraId="742C7D4D" w14:textId="77777777" w:rsidR="00D83808" w:rsidRPr="00747245" w:rsidRDefault="00000000">
      <w:pPr>
        <w:pStyle w:val="Titre2"/>
        <w:rPr>
          <w:lang w:val="fr-FR"/>
        </w:rPr>
      </w:pPr>
      <w:bookmarkStart w:id="10" w:name="_Toc235190906"/>
      <w:r w:rsidRPr="00747245">
        <w:rPr>
          <w:lang w:val="fr-FR"/>
        </w:rPr>
        <w:t>2.5 La vraie valeur du volet labo : l'analyse de cinétique virale</w:t>
      </w:r>
      <w:bookmarkEnd w:id="10"/>
    </w:p>
    <w:p w14:paraId="69CFF51F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Plutôt qu'un classifieur faible, la donnée se prête à une étude statistique de la dynamique de réplication virale (script 04) :</w:t>
      </w:r>
    </w:p>
    <w:p w14:paraId="69FB93BB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À 0 DPI, le virus inoculé est détecté chez tous les individus (dose de départ).</w:t>
      </w:r>
    </w:p>
    <w:p w14:paraId="735F553B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À 6 DPI, le virus est éliminé chez la majorité (médiane = 0), mais explose chez une minorité « compétente » (moyenne en millions, pics à plusieurs centaines de millions de copies) : c'est le phénomène de compétence vectorielle / barrière de dissémination.</w:t>
      </w:r>
    </w:p>
    <w:p w14:paraId="2B55B2A5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Tests non paramétriques (Mann-Whitney, Kruskal-Wallis, Fisher) car les données sont très asymétriques avec beaucoup de zéros.</w:t>
      </w:r>
    </w:p>
    <w:p w14:paraId="11B32150" w14:textId="77777777" w:rsidR="00D83808" w:rsidRPr="00747245" w:rsidRDefault="00000000">
      <w:pPr>
        <w:pStyle w:val="Titre2"/>
        <w:rPr>
          <w:lang w:val="fr-FR"/>
        </w:rPr>
      </w:pPr>
      <w:bookmarkStart w:id="11" w:name="_Toc235190907"/>
      <w:r w:rsidRPr="00747245">
        <w:rPr>
          <w:lang w:val="fr-FR"/>
        </w:rPr>
        <w:t>2.6 La variable « essai » : interaction et reproductibilité (script 07)</w:t>
      </w:r>
      <w:bookmarkEnd w:id="11"/>
    </w:p>
    <w:p w14:paraId="2011A479" w14:textId="77777777" w:rsidR="00D83808" w:rsidRDefault="00000000">
      <w:r w:rsidRPr="00747245">
        <w:rPr>
          <w:lang w:val="fr-FR"/>
        </w:rPr>
        <w:t xml:space="preserve">L'identifiant contient un numéro d'essai expérimental (1 ou 2), ignoré au départ. </w:t>
      </w:r>
      <w:r>
        <w:t>Son intégration révèle un résultat majeur :</w:t>
      </w:r>
    </w:p>
    <w:p w14:paraId="5FDF8874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L'essai n'est pas confondu avec le sérotype (les deux essais contiennent BTV3, BTV8 et NC).</w:t>
      </w:r>
    </w:p>
    <w:p w14:paraId="1D82A375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MAIS il existe une forte interaction essai × sérotype : le sérotype qui réplique le plus s'INVERSE entre les essais (essai 1 : BTV8 &gt; BTV3 ; essai 2 : BTV3 &gt; BTV8).</w:t>
      </w:r>
    </w:p>
    <w:p w14:paraId="37C586C3" w14:textId="77777777" w:rsidR="00D83808" w:rsidRDefault="00000000">
      <w:pPr>
        <w:pStyle w:val="Listepuces"/>
      </w:pPr>
      <w:r w:rsidRPr="00747245">
        <w:rPr>
          <w:lang w:val="fr-FR"/>
        </w:rPr>
        <w:t xml:space="preserve">Conséquence : comparer BTV3 et BTV8 en regroupant les essais est confondu — c'est un paradoxe de Simpson. </w:t>
      </w:r>
      <w:r>
        <w:t>L'analyse doit être stratifiée par essai.</w:t>
      </w:r>
    </w:p>
    <w:p w14:paraId="2FCFB6B7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Exploitation du Random Forest comme outil d'analyse (et non de classification)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3808" w14:paraId="0AA6BAAE" w14:textId="77777777">
        <w:tc>
          <w:tcPr>
            <w:tcW w:w="2880" w:type="dxa"/>
            <w:shd w:val="clear" w:color="auto" w:fill="0D9488"/>
          </w:tcPr>
          <w:p w14:paraId="4EA15615" w14:textId="77777777" w:rsidR="00D83808" w:rsidRDefault="00000000">
            <w:r>
              <w:rPr>
                <w:b/>
                <w:color w:val="FFFFFF"/>
              </w:rPr>
              <w:t>Analyse</w:t>
            </w:r>
          </w:p>
        </w:tc>
        <w:tc>
          <w:tcPr>
            <w:tcW w:w="2880" w:type="dxa"/>
            <w:shd w:val="clear" w:color="auto" w:fill="0D9488"/>
          </w:tcPr>
          <w:p w14:paraId="1E704809" w14:textId="77777777" w:rsidR="00D83808" w:rsidRDefault="00000000">
            <w:r>
              <w:rPr>
                <w:b/>
                <w:color w:val="FFFFFF"/>
              </w:rPr>
              <w:t>Résultat</w:t>
            </w:r>
          </w:p>
        </w:tc>
        <w:tc>
          <w:tcPr>
            <w:tcW w:w="2880" w:type="dxa"/>
            <w:shd w:val="clear" w:color="auto" w:fill="0D9488"/>
          </w:tcPr>
          <w:p w14:paraId="54884408" w14:textId="77777777" w:rsidR="00D83808" w:rsidRDefault="00000000">
            <w:r>
              <w:rPr>
                <w:b/>
                <w:color w:val="FFFFFF"/>
              </w:rPr>
              <w:t>Interprétation</w:t>
            </w:r>
          </w:p>
        </w:tc>
      </w:tr>
      <w:tr w:rsidR="00D83808" w:rsidRPr="00747245" w14:paraId="30805ED2" w14:textId="77777777">
        <w:tc>
          <w:tcPr>
            <w:tcW w:w="2880" w:type="dxa"/>
          </w:tcPr>
          <w:p w14:paraId="39545B89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RF régression (log_copies ~ sérotype+DPI+essai)</w:t>
            </w:r>
          </w:p>
        </w:tc>
        <w:tc>
          <w:tcPr>
            <w:tcW w:w="2880" w:type="dxa"/>
          </w:tcPr>
          <w:p w14:paraId="744864B1" w14:textId="77777777" w:rsidR="00D83808" w:rsidRDefault="00000000">
            <w:r>
              <w:t>R² = 0,15</w:t>
            </w:r>
          </w:p>
        </w:tc>
        <w:tc>
          <w:tcPr>
            <w:tcW w:w="2880" w:type="dxa"/>
          </w:tcPr>
          <w:p w14:paraId="184BD6E9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charge mal prédite : variation individuelle dominante</w:t>
            </w:r>
          </w:p>
        </w:tc>
      </w:tr>
      <w:tr w:rsidR="00D83808" w:rsidRPr="00747245" w14:paraId="482E464A" w14:textId="77777777">
        <w:tc>
          <w:tcPr>
            <w:tcW w:w="2880" w:type="dxa"/>
          </w:tcPr>
          <w:p w14:paraId="47C25E47" w14:textId="77777777" w:rsidR="00D83808" w:rsidRDefault="00000000">
            <w:r>
              <w:t>Importance par permutation</w:t>
            </w:r>
          </w:p>
        </w:tc>
        <w:tc>
          <w:tcPr>
            <w:tcW w:w="2880" w:type="dxa"/>
          </w:tcPr>
          <w:p w14:paraId="06A7A848" w14:textId="77777777" w:rsidR="00D83808" w:rsidRDefault="00000000">
            <w:r>
              <w:t>DPI 0,25 ≫ sérotype 0,03</w:t>
            </w:r>
          </w:p>
        </w:tc>
        <w:tc>
          <w:tcPr>
            <w:tcW w:w="2880" w:type="dxa"/>
          </w:tcPr>
          <w:p w14:paraId="68EF8781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le sérotype n'explique quasiment pas la charge</w:t>
            </w:r>
          </w:p>
        </w:tc>
      </w:tr>
      <w:tr w:rsidR="00D83808" w:rsidRPr="00747245" w14:paraId="71562CA4" w14:textId="77777777">
        <w:tc>
          <w:tcPr>
            <w:tcW w:w="2880" w:type="dxa"/>
          </w:tcPr>
          <w:p w14:paraId="324B6A56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Validation inter-essais (train essai 2 → test essai 1)</w:t>
            </w:r>
          </w:p>
        </w:tc>
        <w:tc>
          <w:tcPr>
            <w:tcW w:w="2880" w:type="dxa"/>
          </w:tcPr>
          <w:p w14:paraId="123B3CD6" w14:textId="77777777" w:rsidR="00D83808" w:rsidRDefault="00000000">
            <w:r>
              <w:t>0,42 (&lt; hasard)</w:t>
            </w:r>
          </w:p>
        </w:tc>
        <w:tc>
          <w:tcPr>
            <w:tcW w:w="2880" w:type="dxa"/>
          </w:tcPr>
          <w:p w14:paraId="05999E2F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relation charge↔sérotype NON reproductible</w:t>
            </w:r>
          </w:p>
        </w:tc>
      </w:tr>
    </w:tbl>
    <w:p w14:paraId="11FB78EE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Message clé pour le jury : le Random Forest devient utile non pas comme classifieur, mais comme outil pour démontrer la non-séparabilité des sérotypes et la non-reproductibilité de la relation.</w:t>
      </w:r>
    </w:p>
    <w:p w14:paraId="775B04EB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br w:type="page"/>
      </w:r>
    </w:p>
    <w:p w14:paraId="79D8AFFE" w14:textId="77777777" w:rsidR="00D83808" w:rsidRPr="00747245" w:rsidRDefault="00000000">
      <w:pPr>
        <w:pStyle w:val="Titre1"/>
        <w:rPr>
          <w:lang w:val="fr-FR"/>
        </w:rPr>
      </w:pPr>
      <w:bookmarkStart w:id="12" w:name="_Toc235190908"/>
      <w:r w:rsidRPr="00747245">
        <w:rPr>
          <w:lang w:val="fr-FR"/>
        </w:rPr>
        <w:lastRenderedPageBreak/>
        <w:t>3. Volet Éleveur — EfficientNet (vision)</w:t>
      </w:r>
      <w:bookmarkEnd w:id="12"/>
    </w:p>
    <w:p w14:paraId="08E49099" w14:textId="77777777" w:rsidR="00D83808" w:rsidRPr="00747245" w:rsidRDefault="00000000">
      <w:pPr>
        <w:pStyle w:val="Titre2"/>
        <w:rPr>
          <w:lang w:val="fr-FR"/>
        </w:rPr>
      </w:pPr>
      <w:bookmarkStart w:id="13" w:name="_Toc235190909"/>
      <w:r w:rsidRPr="00747245">
        <w:rPr>
          <w:lang w:val="fr-FR"/>
        </w:rPr>
        <w:t>3.1 Les données et leur biais</w:t>
      </w:r>
      <w:bookmarkEnd w:id="13"/>
    </w:p>
    <w:p w14:paraId="438BF1A8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Les images « malade » proviennent d'un document clinique PDF (figures de présentation), tandis que les images « sain » sont des photographies de stock (animaux en extérieur). Le dataset est minuscule (~100 images d'entraînement). Ce déséquilibre de SOURCE est le problème central du volet.</w:t>
      </w:r>
    </w:p>
    <w:p w14:paraId="6AC29D16" w14:textId="77777777" w:rsidR="00D83808" w:rsidRDefault="00000000">
      <w:pPr>
        <w:pStyle w:val="Titre2"/>
      </w:pPr>
      <w:bookmarkStart w:id="14" w:name="_Toc235190910"/>
      <w:r>
        <w:t>3.2 Architecture et entraînement</w:t>
      </w:r>
      <w:bookmarkEnd w:id="14"/>
    </w:p>
    <w:p w14:paraId="471133C7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Modèle : EfficientNet-B0 pré-entraîné sur ImageNet (transfer learning).</w:t>
      </w:r>
    </w:p>
    <w:p w14:paraId="79FC2A83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Entraînement en deux phases : (1) entraînement de la tête de classification seule, backbone gelé ; (2) fine-tuning complet à faible taux d'apprentissage (cosine annealing, early stopping, class weights).</w:t>
      </w:r>
    </w:p>
    <w:p w14:paraId="59F7DFE5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Augmentation de données modérée (redimensionnement, recadrage aléatoire, symétrie horizontale, rotation ±15°, variation de couleur) — volontairement modérée vu la petite taille du jeu.</w:t>
      </w:r>
    </w:p>
    <w:p w14:paraId="15553B39" w14:textId="77777777" w:rsidR="00D83808" w:rsidRPr="00747245" w:rsidRDefault="00000000">
      <w:pPr>
        <w:pStyle w:val="Titre2"/>
        <w:rPr>
          <w:lang w:val="fr-FR"/>
        </w:rPr>
      </w:pPr>
      <w:bookmarkStart w:id="15" w:name="_Toc235190911"/>
      <w:r w:rsidRPr="00747245">
        <w:rPr>
          <w:lang w:val="fr-FR"/>
        </w:rPr>
        <w:t>3.3 Pourquoi une tâche binaire (sain / malade) et non la sévérité</w:t>
      </w:r>
      <w:bookmarkEnd w:id="15"/>
    </w:p>
    <w:p w14:paraId="01CDA3D2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Le découpage de sévérité (mild / moderate / severe) n'a pas été retenu : la classe « moderate » ne compte que 4 images d'entraînement et 0 en validation — un modèle à 4 classes serait non apprenable et non évaluable. La tâche a été ramenée à la question cliniquement pertinente : sain vs signes suspects de FCO.</w:t>
      </w:r>
    </w:p>
    <w:p w14:paraId="491265E9" w14:textId="77777777" w:rsidR="00D83808" w:rsidRPr="00747245" w:rsidRDefault="00000000">
      <w:pPr>
        <w:pStyle w:val="Titre2"/>
        <w:rPr>
          <w:lang w:val="fr-FR"/>
        </w:rPr>
      </w:pPr>
      <w:bookmarkStart w:id="16" w:name="_Toc235190912"/>
      <w:r w:rsidRPr="00747245">
        <w:rPr>
          <w:lang w:val="fr-FR"/>
        </w:rPr>
        <w:t>3.4 Diagnostic du biais : audit + Grad-CAM</w:t>
      </w:r>
      <w:bookmarkEnd w:id="16"/>
    </w:p>
    <w:p w14:paraId="61DC8572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Deux outils ont été développés pour objectiver le biais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3808" w14:paraId="1D681EA6" w14:textId="77777777">
        <w:tc>
          <w:tcPr>
            <w:tcW w:w="4320" w:type="dxa"/>
            <w:shd w:val="clear" w:color="auto" w:fill="0D9488"/>
          </w:tcPr>
          <w:p w14:paraId="63F8432C" w14:textId="77777777" w:rsidR="00D83808" w:rsidRDefault="00000000">
            <w:r>
              <w:rPr>
                <w:b/>
                <w:color w:val="FFFFFF"/>
              </w:rPr>
              <w:t>Outil</w:t>
            </w:r>
          </w:p>
        </w:tc>
        <w:tc>
          <w:tcPr>
            <w:tcW w:w="4320" w:type="dxa"/>
            <w:shd w:val="clear" w:color="auto" w:fill="0D9488"/>
          </w:tcPr>
          <w:p w14:paraId="4635EA3E" w14:textId="77777777" w:rsidR="00D83808" w:rsidRDefault="00000000">
            <w:r>
              <w:rPr>
                <w:b/>
                <w:color w:val="FFFFFF"/>
              </w:rPr>
              <w:t>Constat</w:t>
            </w:r>
          </w:p>
        </w:tc>
      </w:tr>
      <w:tr w:rsidR="00D83808" w:rsidRPr="00747245" w14:paraId="6E215E87" w14:textId="77777777">
        <w:tc>
          <w:tcPr>
            <w:tcW w:w="4320" w:type="dxa"/>
          </w:tcPr>
          <w:p w14:paraId="3E6C7CC7" w14:textId="77777777" w:rsidR="00D83808" w:rsidRDefault="00000000">
            <w:r>
              <w:t>Audit du dataset (script 06)</w:t>
            </w:r>
          </w:p>
        </w:tc>
        <w:tc>
          <w:tcPr>
            <w:tcW w:w="4320" w:type="dxa"/>
          </w:tcPr>
          <w:p w14:paraId="62FBBA27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48 images « malade » sur 132 (36 %) sont des diapositives / logos / pages de texte du PDF — pas des animaux. Détectées par l'uniformité du fond (une couleur couvre &gt;50 % de l'image).</w:t>
            </w:r>
          </w:p>
        </w:tc>
      </w:tr>
      <w:tr w:rsidR="00D83808" w14:paraId="2F22076B" w14:textId="77777777">
        <w:tc>
          <w:tcPr>
            <w:tcW w:w="4320" w:type="dxa"/>
          </w:tcPr>
          <w:p w14:paraId="1134649F" w14:textId="77777777" w:rsidR="00D83808" w:rsidRDefault="00000000">
            <w:r>
              <w:t>Grad-CAM (script 05)</w:t>
            </w:r>
          </w:p>
        </w:tc>
        <w:tc>
          <w:tcPr>
            <w:tcW w:w="4320" w:type="dxa"/>
          </w:tcPr>
          <w:p w14:paraId="2204D9BE" w14:textId="77777777" w:rsidR="00D83808" w:rsidRDefault="00000000">
            <w:r w:rsidRPr="00747245">
              <w:rPr>
                <w:lang w:val="fr-FR"/>
              </w:rPr>
              <w:t xml:space="preserve">Une diapositive verte avec du texte est classée « malade » à 100 %, le modèle se concentrant sur le bandeau de texte. </w:t>
            </w:r>
            <w:r>
              <w:t>Preuve qu'il apprend la source, pas la maladie.</w:t>
            </w:r>
          </w:p>
        </w:tc>
      </w:tr>
    </w:tbl>
    <w:p w14:paraId="478372F4" w14:textId="77777777" w:rsidR="00D83808" w:rsidRDefault="00000000">
      <w:pPr>
        <w:pStyle w:val="Titre2"/>
      </w:pPr>
      <w:bookmarkStart w:id="17" w:name="_Toc235190913"/>
      <w:r>
        <w:t>3.5 Correction et résultat critique</w:t>
      </w:r>
      <w:bookmarkEnd w:id="17"/>
    </w:p>
    <w:p w14:paraId="18DDE7BD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Les 48 images parasites ont été mises en quarantaine, puis le modèle a été ré-entraîné.</w:t>
      </w:r>
    </w:p>
    <w:p w14:paraId="1410031F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Résultat : 100 % en test (21 images). Mais ce score parfait est un SIGNAL D'ALARME, pas une réussite : il s'explique par un biais de contexte résiduel (sain = extérieur / prairie, malade = intérieur clinique).</w:t>
      </w:r>
    </w:p>
    <w:p w14:paraId="45547E59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lastRenderedPageBreak/>
        <w:t>Le Grad-CAM après nettoyage montre que le modèle regarde désormais l'animal/la scène, mais rien ne prouve qu'il cible les lésions plutôt que le contexte.</w:t>
      </w:r>
    </w:p>
    <w:p w14:paraId="557FFE1D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Conclusion honnête : avec ces données, le volet image ne peut pas être scientifiquement fort. En revanche, la démarche (audit → Grad-CAM → ré-évaluation critique) constitue une véritable contribution méthodologique, bien plus valorisable qu'un « 95 % » trompeur.</w:t>
      </w:r>
    </w:p>
    <w:p w14:paraId="2A4479F3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br w:type="page"/>
      </w:r>
    </w:p>
    <w:p w14:paraId="200729D5" w14:textId="77777777" w:rsidR="00D83808" w:rsidRDefault="00000000">
      <w:pPr>
        <w:pStyle w:val="Titre1"/>
      </w:pPr>
      <w:bookmarkStart w:id="18" w:name="_Toc235190914"/>
      <w:r>
        <w:lastRenderedPageBreak/>
        <w:t>4. Application Streamlit</w:t>
      </w:r>
      <w:bookmarkEnd w:id="18"/>
    </w:p>
    <w:p w14:paraId="4DDC9FF4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Navigation par état de session (session_state) : pages Accueil, Mode Laboratoire, Mode Éleveur, Contacts vétérinaires.</w:t>
      </w:r>
    </w:p>
    <w:p w14:paraId="23F129BC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Chargement des modèles mis en cache (@st.cache_resource) ; prédiction vectorisée — corrige une lenteur/avalanche d'avertissements qui figeait l'interface.</w:t>
      </w:r>
    </w:p>
    <w:p w14:paraId="75DADFD2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Mode Laboratoire : trois sources d'entrée — lecture directe depuis la base `fco.db` (requête SQL), import CSV, ou saisie manuelle — plus une section d'analyse approfondie (cinétique, taux de détection, interaction essai × sérotype) en Plotly interactif.</w:t>
      </w:r>
    </w:p>
    <w:p w14:paraId="68C962EA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Logique de détection (interprétation type qPCR) : virus détecté (copies &gt; 0) -&gt; INFECTE, sinon NC, avec une confiance croissant avec la magnitude de la charge. Choix assumé : le Random Forest, dont on a montré qu'il s'appuyait sur le DPI (artefact) sans dépasser la baseline, reste le modèle d'ANALYSE (scripts 01/07) ; l'outil, lui, fait une détection transparente et reproductible. Cela distingue la « détection » (présence de virus) du « statut d'infection » (un infecté ayant éliminé le virus est légitimement non détecté).</w:t>
      </w:r>
    </w:p>
    <w:p w14:paraId="10E48CF1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Mode Éleveur : analyse d'image, verdict coloré, jauge de confiance, probabilités, et bouton « Contacter un vétérinaire » en cas de signes suspects.</w:t>
      </w:r>
    </w:p>
    <w:p w14:paraId="2AFFBC8A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Page Contacts : protocole en cas de suspicion, canaux officiels (vétérinaire sanitaire, DD(ec)PP, GDS), liste de vétérinaires (numéros d'exemple issus des plages réservées à la fiction par l'ARCEP).</w:t>
      </w:r>
    </w:p>
    <w:p w14:paraId="2FF0BC72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Design : système visuel cohérent (CSS), cartes, verdicts sémantiques (vert/ambre/rouge), animations.</w:t>
      </w:r>
    </w:p>
    <w:p w14:paraId="417A31BD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br w:type="page"/>
      </w:r>
    </w:p>
    <w:p w14:paraId="07D2EEB7" w14:textId="77777777" w:rsidR="00D83808" w:rsidRPr="00747245" w:rsidRDefault="00000000">
      <w:pPr>
        <w:pStyle w:val="Titre1"/>
        <w:rPr>
          <w:lang w:val="fr-FR"/>
        </w:rPr>
      </w:pPr>
      <w:bookmarkStart w:id="19" w:name="_Toc235190915"/>
      <w:r w:rsidRPr="00747245">
        <w:rPr>
          <w:lang w:val="fr-FR"/>
        </w:rPr>
        <w:lastRenderedPageBreak/>
        <w:t>5. Base de données et exploitation des données</w:t>
      </w:r>
      <w:bookmarkEnd w:id="19"/>
    </w:p>
    <w:p w14:paraId="421C87CC" w14:textId="77777777" w:rsidR="00D83808" w:rsidRPr="00747245" w:rsidRDefault="00000000">
      <w:pPr>
        <w:pStyle w:val="Titre2"/>
        <w:rPr>
          <w:lang w:val="fr-FR"/>
        </w:rPr>
      </w:pPr>
      <w:bookmarkStart w:id="20" w:name="_Toc235190916"/>
      <w:r w:rsidRPr="00747245">
        <w:rPr>
          <w:lang w:val="fr-FR"/>
        </w:rPr>
        <w:t>5.1 Choix du SGBD</w:t>
      </w:r>
      <w:bookmarkEnd w:id="20"/>
    </w:p>
    <w:p w14:paraId="5B92621E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Le SGBD retenu est SQLite : base embarquée, sans serveur, cohérente avec la volumétrie réelle (≈ 1 250 lignes) — critère explicitement valorisé par le référentiel. C'est une vraie base SQL (types, clés étrangères, index, dump). Une variante serveur MySQL/MariaDB avec phpMyAdmin (identifiants de connexion et back-office) est documentée pour l'option « hébergée ».</w:t>
      </w:r>
    </w:p>
    <w:p w14:paraId="19CAFDE8" w14:textId="77777777" w:rsidR="00D83808" w:rsidRPr="00747245" w:rsidRDefault="00000000">
      <w:pPr>
        <w:pStyle w:val="Titre2"/>
        <w:rPr>
          <w:lang w:val="fr-FR"/>
        </w:rPr>
      </w:pPr>
      <w:bookmarkStart w:id="21" w:name="_Toc235190917"/>
      <w:r w:rsidRPr="00747245">
        <w:rPr>
          <w:lang w:val="fr-FR"/>
        </w:rPr>
        <w:t>5.2 Schéma relationnel et unification des sources</w:t>
      </w:r>
      <w:bookmarkEnd w:id="21"/>
    </w:p>
    <w:p w14:paraId="1B7B5B11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Trois sources de formats différents sont unifiées dans la base (exigence du Bloc 1) :</w:t>
      </w:r>
    </w:p>
    <w:p w14:paraId="66614DFA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CSV — mesures de charge virale (1 249 lignes).</w:t>
      </w:r>
    </w:p>
    <w:p w14:paraId="3DF94F81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JSON — catalogue des images (108 entrées) ; trace même le biais de source (stock vs PDF clinique).</w:t>
      </w:r>
    </w:p>
    <w:p w14:paraId="206BDFFB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XLSX — contacts vétérinaires (données personnelles, support de la démarche RGPD).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3808" w14:paraId="5843A53D" w14:textId="77777777">
        <w:tc>
          <w:tcPr>
            <w:tcW w:w="2880" w:type="dxa"/>
            <w:shd w:val="clear" w:color="auto" w:fill="0D9488"/>
          </w:tcPr>
          <w:p w14:paraId="657C6B09" w14:textId="77777777" w:rsidR="00D83808" w:rsidRDefault="00000000">
            <w:r>
              <w:rPr>
                <w:b/>
                <w:color w:val="FFFFFF"/>
              </w:rPr>
              <w:t>Table</w:t>
            </w:r>
          </w:p>
        </w:tc>
        <w:tc>
          <w:tcPr>
            <w:tcW w:w="2880" w:type="dxa"/>
            <w:shd w:val="clear" w:color="auto" w:fill="0D9488"/>
          </w:tcPr>
          <w:p w14:paraId="712323B7" w14:textId="77777777" w:rsidR="00D83808" w:rsidRDefault="00000000">
            <w:r>
              <w:rPr>
                <w:b/>
                <w:color w:val="FFFFFF"/>
              </w:rPr>
              <w:t>Rôle</w:t>
            </w:r>
          </w:p>
        </w:tc>
        <w:tc>
          <w:tcPr>
            <w:tcW w:w="2880" w:type="dxa"/>
            <w:shd w:val="clear" w:color="auto" w:fill="0D9488"/>
          </w:tcPr>
          <w:p w14:paraId="6C1E0F73" w14:textId="77777777" w:rsidR="00D83808" w:rsidRDefault="00000000">
            <w:r>
              <w:rPr>
                <w:b/>
                <w:color w:val="FFFFFF"/>
              </w:rPr>
              <w:t>Clés</w:t>
            </w:r>
          </w:p>
        </w:tc>
      </w:tr>
      <w:tr w:rsidR="00D83808" w14:paraId="757C18D9" w14:textId="77777777">
        <w:tc>
          <w:tcPr>
            <w:tcW w:w="2880" w:type="dxa"/>
          </w:tcPr>
          <w:p w14:paraId="3626F5BE" w14:textId="77777777" w:rsidR="00D83808" w:rsidRDefault="00000000">
            <w:r>
              <w:t>essai</w:t>
            </w:r>
          </w:p>
        </w:tc>
        <w:tc>
          <w:tcPr>
            <w:tcW w:w="2880" w:type="dxa"/>
          </w:tcPr>
          <w:p w14:paraId="0FAE5909" w14:textId="77777777" w:rsidR="00D83808" w:rsidRDefault="00000000">
            <w:r>
              <w:t>Référentiel des essais expérimentaux</w:t>
            </w:r>
          </w:p>
        </w:tc>
        <w:tc>
          <w:tcPr>
            <w:tcW w:w="2880" w:type="dxa"/>
          </w:tcPr>
          <w:p w14:paraId="2E9A6E09" w14:textId="77777777" w:rsidR="00D83808" w:rsidRDefault="00000000">
            <w:r>
              <w:t>PK id_essai</w:t>
            </w:r>
          </w:p>
        </w:tc>
      </w:tr>
      <w:tr w:rsidR="00D83808" w14:paraId="20ABFD61" w14:textId="77777777">
        <w:tc>
          <w:tcPr>
            <w:tcW w:w="2880" w:type="dxa"/>
          </w:tcPr>
          <w:p w14:paraId="34D224E9" w14:textId="77777777" w:rsidR="00D83808" w:rsidRDefault="00000000">
            <w:r>
              <w:t>serotype</w:t>
            </w:r>
          </w:p>
        </w:tc>
        <w:tc>
          <w:tcPr>
            <w:tcW w:w="2880" w:type="dxa"/>
          </w:tcPr>
          <w:p w14:paraId="7CDEBDA8" w14:textId="77777777" w:rsidR="00D83808" w:rsidRDefault="00000000">
            <w:r>
              <w:t>Référentiel NC / BTV3 / BTV8</w:t>
            </w:r>
          </w:p>
        </w:tc>
        <w:tc>
          <w:tcPr>
            <w:tcW w:w="2880" w:type="dxa"/>
          </w:tcPr>
          <w:p w14:paraId="081ECD05" w14:textId="77777777" w:rsidR="00D83808" w:rsidRDefault="00000000">
            <w:r>
              <w:t>PK id_serotype</w:t>
            </w:r>
          </w:p>
        </w:tc>
      </w:tr>
      <w:tr w:rsidR="00D83808" w14:paraId="16E24087" w14:textId="77777777">
        <w:tc>
          <w:tcPr>
            <w:tcW w:w="2880" w:type="dxa"/>
          </w:tcPr>
          <w:p w14:paraId="01242D70" w14:textId="77777777" w:rsidR="00D83808" w:rsidRDefault="00000000">
            <w:r>
              <w:t>mesure_virale</w:t>
            </w:r>
          </w:p>
        </w:tc>
        <w:tc>
          <w:tcPr>
            <w:tcW w:w="2880" w:type="dxa"/>
          </w:tcPr>
          <w:p w14:paraId="63EFC1D4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Faits : charge virale par individu</w:t>
            </w:r>
          </w:p>
        </w:tc>
        <w:tc>
          <w:tcPr>
            <w:tcW w:w="2880" w:type="dxa"/>
          </w:tcPr>
          <w:p w14:paraId="7FEBDF4B" w14:textId="77777777" w:rsidR="00D83808" w:rsidRDefault="00000000">
            <w:r>
              <w:t>FK → essai, serotype</w:t>
            </w:r>
          </w:p>
        </w:tc>
      </w:tr>
      <w:tr w:rsidR="00D83808" w14:paraId="6D7A1474" w14:textId="77777777">
        <w:tc>
          <w:tcPr>
            <w:tcW w:w="2880" w:type="dxa"/>
          </w:tcPr>
          <w:p w14:paraId="00D22D53" w14:textId="77777777" w:rsidR="00D83808" w:rsidRDefault="00000000">
            <w:r>
              <w:t>image</w:t>
            </w:r>
          </w:p>
        </w:tc>
        <w:tc>
          <w:tcPr>
            <w:tcW w:w="2880" w:type="dxa"/>
          </w:tcPr>
          <w:p w14:paraId="1A21780F" w14:textId="77777777" w:rsidR="00D83808" w:rsidRDefault="00000000">
            <w:r>
              <w:t>Catalogue des images</w:t>
            </w:r>
          </w:p>
        </w:tc>
        <w:tc>
          <w:tcPr>
            <w:tcW w:w="2880" w:type="dxa"/>
          </w:tcPr>
          <w:p w14:paraId="1107A60E" w14:textId="77777777" w:rsidR="00D83808" w:rsidRDefault="00000000">
            <w:r>
              <w:t>PK id_image</w:t>
            </w:r>
          </w:p>
        </w:tc>
      </w:tr>
      <w:tr w:rsidR="00D83808" w14:paraId="44EBDC78" w14:textId="77777777">
        <w:tc>
          <w:tcPr>
            <w:tcW w:w="2880" w:type="dxa"/>
          </w:tcPr>
          <w:p w14:paraId="7F6F9285" w14:textId="77777777" w:rsidR="00D83808" w:rsidRDefault="00000000">
            <w:r>
              <w:t>veterinaire</w:t>
            </w:r>
          </w:p>
        </w:tc>
        <w:tc>
          <w:tcPr>
            <w:tcW w:w="2880" w:type="dxa"/>
          </w:tcPr>
          <w:p w14:paraId="765501F5" w14:textId="77777777" w:rsidR="00D83808" w:rsidRDefault="00000000">
            <w:r>
              <w:t>Contacts (données personnelles)</w:t>
            </w:r>
          </w:p>
        </w:tc>
        <w:tc>
          <w:tcPr>
            <w:tcW w:w="2880" w:type="dxa"/>
          </w:tcPr>
          <w:p w14:paraId="363907C5" w14:textId="77777777" w:rsidR="00D83808" w:rsidRDefault="00000000">
            <w:r>
              <w:t>PK id_vet</w:t>
            </w:r>
          </w:p>
        </w:tc>
      </w:tr>
    </w:tbl>
    <w:p w14:paraId="2775C182" w14:textId="77777777" w:rsidR="00D83808" w:rsidRDefault="00000000">
      <w:pPr>
        <w:pStyle w:val="Titre2"/>
      </w:pPr>
      <w:bookmarkStart w:id="22" w:name="_Toc235190918"/>
      <w:r>
        <w:t>5.3 Qualité, dictionnaire et intégrité</w:t>
      </w:r>
      <w:bookmarkEnd w:id="22"/>
    </w:p>
    <w:p w14:paraId="6B8D70DD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Gestion des valeurs manquantes et des incohérences (rapport de chargement).</w:t>
      </w:r>
    </w:p>
    <w:p w14:paraId="2C2FC9EB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Dictionnaire de données décrivant chaque table, colonne et type.</w:t>
      </w:r>
    </w:p>
    <w:p w14:paraId="40620B1F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Contrôle d'intégrité référentielle : 0 violation de clé étrangère, 0 mesure orpheline.</w:t>
      </w:r>
    </w:p>
    <w:p w14:paraId="0C517A6F" w14:textId="77777777" w:rsidR="00D83808" w:rsidRPr="00747245" w:rsidRDefault="00000000">
      <w:pPr>
        <w:pStyle w:val="Titre2"/>
        <w:rPr>
          <w:lang w:val="fr-FR"/>
        </w:rPr>
      </w:pPr>
      <w:bookmarkStart w:id="23" w:name="_Toc235190919"/>
      <w:r w:rsidRPr="00747245">
        <w:rPr>
          <w:lang w:val="fr-FR"/>
        </w:rPr>
        <w:t>5.4 Optimisation des requêtes (avant / après index)</w:t>
      </w:r>
      <w:bookmarkEnd w:id="23"/>
    </w:p>
    <w:p w14:paraId="2CD2A375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Conformément au référentiel, le temps d'exécution est comparé entre version non optimisée et version optimisée. La création d'index fait passer le plan d'exécution d'un parcours complet à une recherche indexée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3808" w14:paraId="1181FCAA" w14:textId="77777777">
        <w:tc>
          <w:tcPr>
            <w:tcW w:w="2880" w:type="dxa"/>
            <w:shd w:val="clear" w:color="auto" w:fill="0D9488"/>
          </w:tcPr>
          <w:p w14:paraId="27D57CA6" w14:textId="77777777" w:rsidR="00D83808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2880" w:type="dxa"/>
            <w:shd w:val="clear" w:color="auto" w:fill="0D9488"/>
          </w:tcPr>
          <w:p w14:paraId="441BA82C" w14:textId="77777777" w:rsidR="00D83808" w:rsidRDefault="00000000">
            <w:r>
              <w:rPr>
                <w:b/>
                <w:color w:val="FFFFFF"/>
              </w:rPr>
              <w:t>Plan d'exécution</w:t>
            </w:r>
          </w:p>
        </w:tc>
        <w:tc>
          <w:tcPr>
            <w:tcW w:w="2880" w:type="dxa"/>
            <w:shd w:val="clear" w:color="auto" w:fill="0D9488"/>
          </w:tcPr>
          <w:p w14:paraId="740F7ED7" w14:textId="77777777" w:rsidR="00D83808" w:rsidRDefault="00000000">
            <w:r>
              <w:rPr>
                <w:b/>
                <w:color w:val="FFFFFF"/>
              </w:rPr>
              <w:t>Temps (120 000 requêtes)</w:t>
            </w:r>
          </w:p>
        </w:tc>
      </w:tr>
      <w:tr w:rsidR="00D83808" w14:paraId="03A08448" w14:textId="77777777">
        <w:tc>
          <w:tcPr>
            <w:tcW w:w="2880" w:type="dxa"/>
          </w:tcPr>
          <w:p w14:paraId="42C6B14B" w14:textId="77777777" w:rsidR="00D83808" w:rsidRDefault="00000000">
            <w:r>
              <w:t>Non optimisée</w:t>
            </w:r>
          </w:p>
        </w:tc>
        <w:tc>
          <w:tcPr>
            <w:tcW w:w="2880" w:type="dxa"/>
          </w:tcPr>
          <w:p w14:paraId="5B8C522D" w14:textId="77777777" w:rsidR="00D83808" w:rsidRDefault="00000000">
            <w:r>
              <w:t>SCAN (parcours complet)</w:t>
            </w:r>
          </w:p>
        </w:tc>
        <w:tc>
          <w:tcPr>
            <w:tcW w:w="2880" w:type="dxa"/>
          </w:tcPr>
          <w:p w14:paraId="31397093" w14:textId="77777777" w:rsidR="00D83808" w:rsidRDefault="00000000">
            <w:r>
              <w:t>≈ 8,9 s</w:t>
            </w:r>
          </w:p>
        </w:tc>
      </w:tr>
      <w:tr w:rsidR="00D83808" w14:paraId="4CE9497A" w14:textId="77777777">
        <w:tc>
          <w:tcPr>
            <w:tcW w:w="2880" w:type="dxa"/>
          </w:tcPr>
          <w:p w14:paraId="3FFF7F92" w14:textId="77777777" w:rsidR="00D83808" w:rsidRDefault="00000000">
            <w:r>
              <w:t>Optimisée (index)</w:t>
            </w:r>
          </w:p>
        </w:tc>
        <w:tc>
          <w:tcPr>
            <w:tcW w:w="2880" w:type="dxa"/>
          </w:tcPr>
          <w:p w14:paraId="47CDCD78" w14:textId="77777777" w:rsidR="00D83808" w:rsidRDefault="00000000">
            <w:r>
              <w:t>SEARCH USING INDEX</w:t>
            </w:r>
          </w:p>
        </w:tc>
        <w:tc>
          <w:tcPr>
            <w:tcW w:w="2880" w:type="dxa"/>
          </w:tcPr>
          <w:p w14:paraId="3D504EBC" w14:textId="77777777" w:rsidR="00D83808" w:rsidRDefault="00000000">
            <w:r>
              <w:t>≈ 5,7 s</w:t>
            </w:r>
          </w:p>
        </w:tc>
      </w:tr>
    </w:tbl>
    <w:p w14:paraId="2CB4BC97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Le changement de plan (SCAN → SEARCH USING INDEX) est la preuve recherchée ; l'accélération reste modérée (×1,6) du fait de la très petite table.</w:t>
      </w:r>
    </w:p>
    <w:p w14:paraId="2CB3BC95" w14:textId="77777777" w:rsidR="00D83808" w:rsidRPr="00747245" w:rsidRDefault="00000000">
      <w:pPr>
        <w:pStyle w:val="Titre2"/>
        <w:rPr>
          <w:lang w:val="fr-FR"/>
        </w:rPr>
      </w:pPr>
      <w:bookmarkStart w:id="24" w:name="_Toc235190920"/>
      <w:r w:rsidRPr="00747245">
        <w:rPr>
          <w:lang w:val="fr-FR"/>
        </w:rPr>
        <w:lastRenderedPageBreak/>
        <w:t>5.5 Analyse supervisée à partir de la base</w:t>
      </w:r>
      <w:bookmarkEnd w:id="24"/>
    </w:p>
    <w:p w14:paraId="06565DCC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t>Le modèle n'est pas réentraîné depuis le CSV : les données sont extraites de la base par requête SQL (jointure mesure_virale × serotype), puis un Random Forest est entraîné sur 74 % des données. Accuracy = 0,979 contre une baseline de 0,949 — lecture honnête conforme au reste du mémoire.</w:t>
      </w:r>
    </w:p>
    <w:p w14:paraId="3A592165" w14:textId="77777777" w:rsidR="00D83808" w:rsidRDefault="00000000">
      <w:pPr>
        <w:pStyle w:val="Titre2"/>
      </w:pPr>
      <w:bookmarkStart w:id="25" w:name="_Toc235190921"/>
      <w:r>
        <w:t>5.6 Sécurité, RGPD et éthique</w:t>
      </w:r>
      <w:bookmarkEnd w:id="25"/>
    </w:p>
    <w:p w14:paraId="0862E1B5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Minimisation : vue masquant les emails des vétérinaires (donnée personnelle).</w:t>
      </w:r>
    </w:p>
    <w:p w14:paraId="54799134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Contrôle d'accès : connexion en lecture seule pour les usages non administratifs (écriture refusée).</w:t>
      </w:r>
    </w:p>
    <w:p w14:paraId="56C4576C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Données d'exemple uniquement (numéros de fiction ARCEP, domaine exemple.fr).</w:t>
      </w:r>
    </w:p>
    <w:p w14:paraId="455ABAC7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Charte éthique et cartographie des risques data ; tableau de suivi des problématiques techniques.</w:t>
      </w:r>
    </w:p>
    <w:p w14:paraId="44BC3763" w14:textId="77777777" w:rsidR="00D83808" w:rsidRPr="00747245" w:rsidRDefault="00000000">
      <w:pPr>
        <w:pStyle w:val="Titre2"/>
        <w:rPr>
          <w:lang w:val="fr-FR"/>
        </w:rPr>
      </w:pPr>
      <w:bookmarkStart w:id="26" w:name="_Toc235190922"/>
      <w:r w:rsidRPr="00747245">
        <w:rPr>
          <w:lang w:val="fr-FR"/>
        </w:rPr>
        <w:t>5.7 Conformité au référentiel (§ Exploitation des données)</w:t>
      </w:r>
      <w:bookmarkEnd w:id="2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3808" w14:paraId="6396D003" w14:textId="77777777">
        <w:tc>
          <w:tcPr>
            <w:tcW w:w="4320" w:type="dxa"/>
            <w:shd w:val="clear" w:color="auto" w:fill="0D9488"/>
          </w:tcPr>
          <w:p w14:paraId="03A5BBAB" w14:textId="77777777" w:rsidR="00D83808" w:rsidRDefault="00000000">
            <w:r>
              <w:rPr>
                <w:b/>
                <w:color w:val="FFFFFF"/>
              </w:rPr>
              <w:t>Exigence</w:t>
            </w:r>
          </w:p>
        </w:tc>
        <w:tc>
          <w:tcPr>
            <w:tcW w:w="4320" w:type="dxa"/>
            <w:shd w:val="clear" w:color="auto" w:fill="0D9488"/>
          </w:tcPr>
          <w:p w14:paraId="081D356A" w14:textId="77777777" w:rsidR="00D83808" w:rsidRDefault="00000000">
            <w:r>
              <w:rPr>
                <w:b/>
                <w:color w:val="FFFFFF"/>
              </w:rPr>
              <w:t>Livrable</w:t>
            </w:r>
          </w:p>
        </w:tc>
      </w:tr>
      <w:tr w:rsidR="00D83808" w14:paraId="6F0F2BAA" w14:textId="77777777">
        <w:tc>
          <w:tcPr>
            <w:tcW w:w="4320" w:type="dxa"/>
          </w:tcPr>
          <w:p w14:paraId="2BB6FF3F" w14:textId="77777777" w:rsidR="00D83808" w:rsidRDefault="00000000">
            <w:r>
              <w:t>Sources multi-formats unifiées</w:t>
            </w:r>
          </w:p>
        </w:tc>
        <w:tc>
          <w:tcPr>
            <w:tcW w:w="4320" w:type="dxa"/>
          </w:tcPr>
          <w:p w14:paraId="266AECE7" w14:textId="77777777" w:rsidR="00D83808" w:rsidRDefault="00000000">
            <w:r>
              <w:t>CSV + JSON + XLSX</w:t>
            </w:r>
          </w:p>
        </w:tc>
      </w:tr>
      <w:tr w:rsidR="00D83808" w14:paraId="3EA2B83B" w14:textId="77777777">
        <w:tc>
          <w:tcPr>
            <w:tcW w:w="4320" w:type="dxa"/>
          </w:tcPr>
          <w:p w14:paraId="340AF91E" w14:textId="77777777" w:rsidR="00D83808" w:rsidRDefault="00000000">
            <w:r>
              <w:t>Dictionnaire de données</w:t>
            </w:r>
          </w:p>
        </w:tc>
        <w:tc>
          <w:tcPr>
            <w:tcW w:w="4320" w:type="dxa"/>
          </w:tcPr>
          <w:p w14:paraId="2403BE28" w14:textId="77777777" w:rsidR="00D83808" w:rsidRDefault="00000000">
            <w:r>
              <w:t>dictionnaire_donnees.md</w:t>
            </w:r>
          </w:p>
        </w:tc>
      </w:tr>
      <w:tr w:rsidR="00D83808" w14:paraId="7AA7543F" w14:textId="77777777">
        <w:tc>
          <w:tcPr>
            <w:tcW w:w="4320" w:type="dxa"/>
          </w:tcPr>
          <w:p w14:paraId="03829604" w14:textId="77777777" w:rsidR="00D83808" w:rsidRDefault="00000000">
            <w:r>
              <w:t>Valeurs manquantes / intégrité</w:t>
            </w:r>
          </w:p>
        </w:tc>
        <w:tc>
          <w:tcPr>
            <w:tcW w:w="4320" w:type="dxa"/>
          </w:tcPr>
          <w:p w14:paraId="43C1BE1E" w14:textId="77777777" w:rsidR="00D83808" w:rsidRDefault="00000000">
            <w:r>
              <w:t>rapport d'ETL</w:t>
            </w:r>
          </w:p>
        </w:tc>
      </w:tr>
      <w:tr w:rsidR="00D83808" w14:paraId="2186A0A6" w14:textId="77777777">
        <w:tc>
          <w:tcPr>
            <w:tcW w:w="4320" w:type="dxa"/>
          </w:tcPr>
          <w:p w14:paraId="0057DC71" w14:textId="77777777" w:rsidR="00D83808" w:rsidRDefault="00000000">
            <w:r>
              <w:t>Comparaison requêtes optimisées / non</w:t>
            </w:r>
          </w:p>
        </w:tc>
        <w:tc>
          <w:tcPr>
            <w:tcW w:w="4320" w:type="dxa"/>
          </w:tcPr>
          <w:p w14:paraId="45B08FBA" w14:textId="77777777" w:rsidR="00D83808" w:rsidRDefault="00000000">
            <w:r>
              <w:t>rapport d'optimisation</w:t>
            </w:r>
          </w:p>
        </w:tc>
      </w:tr>
      <w:tr w:rsidR="00D83808" w14:paraId="6A0DDCD2" w14:textId="77777777">
        <w:tc>
          <w:tcPr>
            <w:tcW w:w="4320" w:type="dxa"/>
          </w:tcPr>
          <w:p w14:paraId="44CDCC82" w14:textId="77777777" w:rsidR="00D83808" w:rsidRDefault="00000000">
            <w:r>
              <w:t>Analyse supervisée (≥ 70 % train)</w:t>
            </w:r>
          </w:p>
        </w:tc>
        <w:tc>
          <w:tcPr>
            <w:tcW w:w="4320" w:type="dxa"/>
          </w:tcPr>
          <w:p w14:paraId="262B66A7" w14:textId="77777777" w:rsidR="00D83808" w:rsidRDefault="00000000">
            <w:r>
              <w:t>ml_depuis_base.py</w:t>
            </w:r>
          </w:p>
        </w:tc>
      </w:tr>
      <w:tr w:rsidR="00D83808" w14:paraId="6D948449" w14:textId="77777777">
        <w:tc>
          <w:tcPr>
            <w:tcW w:w="4320" w:type="dxa"/>
          </w:tcPr>
          <w:p w14:paraId="30DD616C" w14:textId="77777777" w:rsidR="00D83808" w:rsidRDefault="00000000">
            <w:r>
              <w:t>Dump SQL</w:t>
            </w:r>
          </w:p>
        </w:tc>
        <w:tc>
          <w:tcPr>
            <w:tcW w:w="4320" w:type="dxa"/>
          </w:tcPr>
          <w:p w14:paraId="37EF2CC0" w14:textId="77777777" w:rsidR="00D83808" w:rsidRDefault="00000000">
            <w:r>
              <w:t>fco_dump.sql</w:t>
            </w:r>
          </w:p>
        </w:tc>
      </w:tr>
      <w:tr w:rsidR="00D83808" w:rsidRPr="00747245" w14:paraId="6364AE6F" w14:textId="77777777">
        <w:tc>
          <w:tcPr>
            <w:tcW w:w="4320" w:type="dxa"/>
          </w:tcPr>
          <w:p w14:paraId="75A3C9BF" w14:textId="77777777" w:rsidR="00D83808" w:rsidRDefault="00000000">
            <w:r>
              <w:t>Sécurité / RGPD</w:t>
            </w:r>
          </w:p>
        </w:tc>
        <w:tc>
          <w:tcPr>
            <w:tcW w:w="4320" w:type="dxa"/>
          </w:tcPr>
          <w:p w14:paraId="277F8D83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securite_rgpd (vue + lecture seule)</w:t>
            </w:r>
          </w:p>
        </w:tc>
      </w:tr>
    </w:tbl>
    <w:p w14:paraId="2884BBFB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br w:type="page"/>
      </w:r>
    </w:p>
    <w:p w14:paraId="072C55FE" w14:textId="77777777" w:rsidR="00D83808" w:rsidRPr="00747245" w:rsidRDefault="00000000">
      <w:pPr>
        <w:pStyle w:val="Titre1"/>
        <w:rPr>
          <w:lang w:val="fr-FR"/>
        </w:rPr>
      </w:pPr>
      <w:bookmarkStart w:id="27" w:name="_Toc235190923"/>
      <w:r w:rsidRPr="00747245">
        <w:rPr>
          <w:lang w:val="fr-FR"/>
        </w:rPr>
        <w:lastRenderedPageBreak/>
        <w:t>6. Rigueur méthodologique et bonnes pratiques</w:t>
      </w:r>
      <w:bookmarkEnd w:id="27"/>
    </w:p>
    <w:p w14:paraId="4AEBA187" w14:textId="77777777" w:rsidR="00D83808" w:rsidRPr="00747245" w:rsidRDefault="00000000">
      <w:pPr>
        <w:pStyle w:val="Titre2"/>
        <w:rPr>
          <w:lang w:val="fr-FR"/>
        </w:rPr>
      </w:pPr>
      <w:bookmarkStart w:id="28" w:name="_Toc235190924"/>
      <w:r w:rsidRPr="00747245">
        <w:rPr>
          <w:lang w:val="fr-FR"/>
        </w:rPr>
        <w:t>5.1 Erreurs du projet initial (corrigées)</w:t>
      </w:r>
      <w:bookmarkEnd w:id="2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3808" w14:paraId="74FAE294" w14:textId="77777777">
        <w:tc>
          <w:tcPr>
            <w:tcW w:w="2880" w:type="dxa"/>
            <w:shd w:val="clear" w:color="auto" w:fill="0D9488"/>
          </w:tcPr>
          <w:p w14:paraId="4CA090FB" w14:textId="77777777" w:rsidR="00D83808" w:rsidRDefault="00000000">
            <w:r>
              <w:rPr>
                <w:b/>
                <w:color w:val="FFFFFF"/>
              </w:rPr>
              <w:t>Problème d'origine</w:t>
            </w:r>
          </w:p>
        </w:tc>
        <w:tc>
          <w:tcPr>
            <w:tcW w:w="2880" w:type="dxa"/>
            <w:shd w:val="clear" w:color="auto" w:fill="0D9488"/>
          </w:tcPr>
          <w:p w14:paraId="46E6DE53" w14:textId="77777777" w:rsidR="00D83808" w:rsidRDefault="00000000">
            <w:r>
              <w:rPr>
                <w:b/>
                <w:color w:val="FFFFFF"/>
              </w:rPr>
              <w:t>Risque</w:t>
            </w:r>
          </w:p>
        </w:tc>
        <w:tc>
          <w:tcPr>
            <w:tcW w:w="2880" w:type="dxa"/>
            <w:shd w:val="clear" w:color="auto" w:fill="0D9488"/>
          </w:tcPr>
          <w:p w14:paraId="21EBFAA2" w14:textId="77777777" w:rsidR="00D83808" w:rsidRDefault="00000000">
            <w:r>
              <w:rPr>
                <w:b/>
                <w:color w:val="FFFFFF"/>
              </w:rPr>
              <w:t>Correction</w:t>
            </w:r>
          </w:p>
        </w:tc>
      </w:tr>
      <w:tr w:rsidR="00D83808" w:rsidRPr="00747245" w14:paraId="3CAB31C2" w14:textId="77777777">
        <w:tc>
          <w:tcPr>
            <w:tcW w:w="2880" w:type="dxa"/>
          </w:tcPr>
          <w:p w14:paraId="57D33DC7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Labels du RF dérivés d'une feature (seuil sur copies)</w:t>
            </w:r>
          </w:p>
        </w:tc>
        <w:tc>
          <w:tcPr>
            <w:tcW w:w="2880" w:type="dxa"/>
          </w:tcPr>
          <w:p w14:paraId="5DF5D86D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Fuite de données → évaluation faussée</w:t>
            </w:r>
          </w:p>
        </w:tc>
        <w:tc>
          <w:tcPr>
            <w:tcW w:w="2880" w:type="dxa"/>
          </w:tcPr>
          <w:p w14:paraId="3B7CC555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Labels issus du sérotype de l'identifiant</w:t>
            </w:r>
          </w:p>
        </w:tc>
      </w:tr>
      <w:tr w:rsidR="00D83808" w14:paraId="103B7F5D" w14:textId="77777777">
        <w:tc>
          <w:tcPr>
            <w:tcW w:w="2880" w:type="dxa"/>
          </w:tcPr>
          <w:p w14:paraId="0EA0BE30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Modèle image = backbone + tête aléatoire non entraînée</w:t>
            </w:r>
          </w:p>
        </w:tc>
        <w:tc>
          <w:tcPr>
            <w:tcW w:w="2880" w:type="dxa"/>
          </w:tcPr>
          <w:p w14:paraId="47AD01B1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Modèle non fonctionnel présenté comme réel</w:t>
            </w:r>
          </w:p>
        </w:tc>
        <w:tc>
          <w:tcPr>
            <w:tcW w:w="2880" w:type="dxa"/>
          </w:tcPr>
          <w:p w14:paraId="5326BD5D" w14:textId="77777777" w:rsidR="00D83808" w:rsidRDefault="00000000">
            <w:r>
              <w:t>Vrai transfer learning en 2 phases</w:t>
            </w:r>
          </w:p>
        </w:tc>
      </w:tr>
      <w:tr w:rsidR="00D83808" w:rsidRPr="00747245" w14:paraId="56CA480D" w14:textId="77777777">
        <w:tc>
          <w:tcPr>
            <w:tcW w:w="2880" w:type="dxa"/>
          </w:tcPr>
          <w:p w14:paraId="5591DFCF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Application simulant le diagnostic (np.random)</w:t>
            </w:r>
          </w:p>
        </w:tc>
        <w:tc>
          <w:tcPr>
            <w:tcW w:w="2880" w:type="dxa"/>
          </w:tcPr>
          <w:p w14:paraId="5843FDE9" w14:textId="77777777" w:rsidR="00D83808" w:rsidRDefault="00000000">
            <w:r>
              <w:t>Résultats fabriqués</w:t>
            </w:r>
          </w:p>
        </w:tc>
        <w:tc>
          <w:tcPr>
            <w:tcW w:w="2880" w:type="dxa"/>
          </w:tcPr>
          <w:p w14:paraId="4370BB32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Chargement et inférence des vrais modèles</w:t>
            </w:r>
          </w:p>
        </w:tc>
      </w:tr>
      <w:tr w:rsidR="00D83808" w14:paraId="337574AE" w14:textId="77777777">
        <w:tc>
          <w:tcPr>
            <w:tcW w:w="2880" w:type="dxa"/>
          </w:tcPr>
          <w:p w14:paraId="293B013A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Données synthétiques pour « entraîner » le RF</w:t>
            </w:r>
          </w:p>
        </w:tc>
        <w:tc>
          <w:tcPr>
            <w:tcW w:w="2880" w:type="dxa"/>
          </w:tcPr>
          <w:p w14:paraId="57AAD421" w14:textId="77777777" w:rsidR="00D83808" w:rsidRDefault="00000000">
            <w:r>
              <w:t>Modèle sans valeur</w:t>
            </w:r>
          </w:p>
        </w:tc>
        <w:tc>
          <w:tcPr>
            <w:tcW w:w="2880" w:type="dxa"/>
          </w:tcPr>
          <w:p w14:paraId="4F98C975" w14:textId="77777777" w:rsidR="00D83808" w:rsidRDefault="00000000">
            <w:r>
              <w:t>Vraies données expérimentales</w:t>
            </w:r>
          </w:p>
        </w:tc>
      </w:tr>
    </w:tbl>
    <w:p w14:paraId="3C0A159F" w14:textId="77777777" w:rsidR="00D83808" w:rsidRDefault="00000000">
      <w:pPr>
        <w:pStyle w:val="Titre2"/>
      </w:pPr>
      <w:bookmarkStart w:id="29" w:name="_Toc235190925"/>
      <w:r>
        <w:t>5.2 Bonnes pratiques appliquées</w:t>
      </w:r>
      <w:bookmarkEnd w:id="29"/>
    </w:p>
    <w:p w14:paraId="69EC4981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Éviter la fuite de données : ne jamais construire la cible à partir d'une variable explicative.</w:t>
      </w:r>
    </w:p>
    <w:p w14:paraId="28CCC46A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Évaluation honnête : comparer à une baseline (taux de base), utiliser la validation croisée, rapporter la matrice de confusion et pas seulement l'accuracy.</w:t>
      </w:r>
    </w:p>
    <w:p w14:paraId="5297D539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Gestion du déséquilibre : class_weight équilibré et lecture critique des scores.</w:t>
      </w:r>
    </w:p>
    <w:p w14:paraId="25DBC6D2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Explicabilité : Grad-CAM pour l'image, importance par permutation pour le labo.</w:t>
      </w:r>
    </w:p>
    <w:p w14:paraId="7B673B54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Honnêteté scientifique : documenter et assumer les limites (biais, confondants, non-reproductibilité).</w:t>
      </w:r>
    </w:p>
    <w:p w14:paraId="425C0BF0" w14:textId="77777777" w:rsidR="00D83808" w:rsidRPr="00747245" w:rsidRDefault="00000000">
      <w:pPr>
        <w:pStyle w:val="Titre2"/>
        <w:rPr>
          <w:lang w:val="fr-FR"/>
        </w:rPr>
      </w:pPr>
      <w:bookmarkStart w:id="30" w:name="_Toc235190926"/>
      <w:r w:rsidRPr="00747245">
        <w:rPr>
          <w:lang w:val="fr-FR"/>
        </w:rPr>
        <w:t>5.3 Comment gérer un petit dataset médical</w:t>
      </w:r>
      <w:bookmarkEnd w:id="30"/>
    </w:p>
    <w:p w14:paraId="6042CAEE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Transfer learning plutôt qu'un réseau entraîné de zéro.</w:t>
      </w:r>
    </w:p>
    <w:p w14:paraId="7D6FF701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Augmentation de données modérée et adaptée.</w:t>
      </w:r>
    </w:p>
    <w:p w14:paraId="4B63ECCE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Validation croisée et intervalles de confiance plutôt qu'un unique split.</w:t>
      </w:r>
    </w:p>
    <w:p w14:paraId="53807606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Vérifier visuellement où le modèle « regarde » (Grad-CAM) pour détecter les biais de raccourci.</w:t>
      </w:r>
    </w:p>
    <w:p w14:paraId="023CA032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Surtout : garantir que les classes ne diffèrent pas par leur source/contexte.</w:t>
      </w:r>
    </w:p>
    <w:p w14:paraId="6ADA53BC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br w:type="page"/>
      </w:r>
    </w:p>
    <w:p w14:paraId="54CB4EA1" w14:textId="77777777" w:rsidR="00D83808" w:rsidRDefault="00000000">
      <w:pPr>
        <w:pStyle w:val="Titre1"/>
      </w:pPr>
      <w:bookmarkStart w:id="31" w:name="_Toc235190927"/>
      <w:r>
        <w:lastRenderedPageBreak/>
        <w:t>7. Limites et perspectives</w:t>
      </w:r>
      <w:bookmarkEnd w:id="31"/>
    </w:p>
    <w:p w14:paraId="169466A9" w14:textId="77777777" w:rsidR="00D83808" w:rsidRDefault="00000000">
      <w:pPr>
        <w:pStyle w:val="Titre2"/>
      </w:pPr>
      <w:bookmarkStart w:id="32" w:name="_Toc235190928"/>
      <w:r>
        <w:t>6.1 Limites</w:t>
      </w:r>
      <w:bookmarkEnd w:id="32"/>
    </w:p>
    <w:p w14:paraId="563311A6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Labo : une seule variable réellement informative (la charge) ; la valeur est dans l'analyse, pas la classification.</w:t>
      </w:r>
    </w:p>
    <w:p w14:paraId="0038E640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Image : dataset minuscule et biais de source (clinique vs stock) non totalement éliminé.</w:t>
      </w:r>
    </w:p>
    <w:p w14:paraId="21E5C9AB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Les performances chiffrées (RF 97 %, image 100 %) ne reflètent pas une capacité de généralisation réelle.</w:t>
      </w:r>
    </w:p>
    <w:p w14:paraId="0776633E" w14:textId="77777777" w:rsidR="00D83808" w:rsidRDefault="00000000">
      <w:pPr>
        <w:pStyle w:val="Titre2"/>
      </w:pPr>
      <w:bookmarkStart w:id="33" w:name="_Toc235190929"/>
      <w:r>
        <w:t>6.2 Perspectives</w:t>
      </w:r>
      <w:bookmarkEnd w:id="33"/>
    </w:p>
    <w:p w14:paraId="63C9F346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Labo : enrichir les variables (partie du corps, espèce, température, plusieurs DPI) pour une vraie modélisation de la compétence vectorielle — là où le Random Forest prendrait tout son sens.</w:t>
      </w:r>
    </w:p>
    <w:p w14:paraId="5586B5A5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Image : recadrer les deux classes sur la zone d'intérêt (museau, bouche, yeux) ou collecter des images saines de même nature, puis valider sur une source externe.</w:t>
      </w:r>
    </w:p>
    <w:p w14:paraId="2BF36664" w14:textId="77777777" w:rsidR="00D83808" w:rsidRPr="00747245" w:rsidRDefault="00000000">
      <w:pPr>
        <w:pStyle w:val="Listepuces"/>
        <w:rPr>
          <w:lang w:val="fr-FR"/>
        </w:rPr>
      </w:pPr>
      <w:r w:rsidRPr="00747245">
        <w:rPr>
          <w:lang w:val="fr-FR"/>
        </w:rPr>
        <w:t>Calibration des probabilités et seuil d'« incertitude » pour un usage de screening sûr.</w:t>
      </w:r>
    </w:p>
    <w:p w14:paraId="33ABCFF0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br w:type="page"/>
      </w:r>
    </w:p>
    <w:p w14:paraId="6154FA36" w14:textId="77777777" w:rsidR="00D83808" w:rsidRPr="00747245" w:rsidRDefault="00000000">
      <w:pPr>
        <w:pStyle w:val="Titre1"/>
        <w:rPr>
          <w:lang w:val="fr-FR"/>
        </w:rPr>
      </w:pPr>
      <w:bookmarkStart w:id="34" w:name="_Toc235190930"/>
      <w:r w:rsidRPr="00747245">
        <w:rPr>
          <w:lang w:val="fr-FR"/>
        </w:rPr>
        <w:lastRenderedPageBreak/>
        <w:t>8. Questions probables du jury et réponses</w:t>
      </w:r>
      <w:bookmarkEnd w:id="34"/>
    </w:p>
    <w:p w14:paraId="140FC329" w14:textId="77777777" w:rsidR="00D83808" w:rsidRPr="00747245" w:rsidRDefault="00000000">
      <w:pPr>
        <w:rPr>
          <w:lang w:val="fr-FR"/>
        </w:rPr>
      </w:pPr>
      <w:r w:rsidRPr="00747245">
        <w:rPr>
          <w:b/>
          <w:color w:val="0F233A"/>
          <w:lang w:val="fr-FR"/>
        </w:rPr>
        <w:t>Q — Pourquoi un Random Forest et pas un autre modèle ?</w:t>
      </w:r>
    </w:p>
    <w:p w14:paraId="3BBEB1B2" w14:textId="77777777" w:rsidR="00D83808" w:rsidRPr="00747245" w:rsidRDefault="00000000">
      <w:pPr>
        <w:rPr>
          <w:lang w:val="fr-FR"/>
        </w:rPr>
      </w:pPr>
      <w:r w:rsidRPr="00747245">
        <w:rPr>
          <w:b/>
          <w:lang w:val="fr-FR"/>
        </w:rPr>
        <w:t xml:space="preserve">R — </w:t>
      </w:r>
      <w:r w:rsidRPr="00747245">
        <w:rPr>
          <w:lang w:val="fr-FR"/>
        </w:rPr>
        <w:t>C'est un modèle robuste, peu sensible à l'échelle des variables, qui gère les non-linéarités et fournit une importance des variables. Mais j'assume que sur ces données il n'apporte presque rien en classification ; je l'utilise surtout comme sonde de séparabilité et outil d'analyse.</w:t>
      </w:r>
    </w:p>
    <w:p w14:paraId="1DB3BD2D" w14:textId="77777777" w:rsidR="00D83808" w:rsidRPr="00747245" w:rsidRDefault="00000000">
      <w:pPr>
        <w:rPr>
          <w:lang w:val="fr-FR"/>
        </w:rPr>
      </w:pPr>
      <w:r w:rsidRPr="00747245">
        <w:rPr>
          <w:b/>
          <w:color w:val="0F233A"/>
          <w:lang w:val="fr-FR"/>
        </w:rPr>
        <w:t>Q — Votre modèle labo fait 97 % : c'est excellent, non ?</w:t>
      </w:r>
    </w:p>
    <w:p w14:paraId="136D3414" w14:textId="77777777" w:rsidR="00D83808" w:rsidRPr="00747245" w:rsidRDefault="00000000">
      <w:pPr>
        <w:rPr>
          <w:lang w:val="fr-FR"/>
        </w:rPr>
      </w:pPr>
      <w:r w:rsidRPr="00747245">
        <w:rPr>
          <w:b/>
          <w:lang w:val="fr-FR"/>
        </w:rPr>
        <w:t xml:space="preserve">R — </w:t>
      </w:r>
      <w:r w:rsidRPr="00747245">
        <w:rPr>
          <w:lang w:val="fr-FR"/>
        </w:rPr>
        <w:t>Non, et c'est justement mon point d'analyse : une baseline « toujours infecté » atteint déjà 94,9 % car le jeu est à 95 % d'infectés. Le modèle n'ajoute que 2,5 points. Le chiffre brut est trompeur.</w:t>
      </w:r>
    </w:p>
    <w:p w14:paraId="5F7396BD" w14:textId="77777777" w:rsidR="00D83808" w:rsidRPr="00747245" w:rsidRDefault="00000000">
      <w:pPr>
        <w:rPr>
          <w:lang w:val="fr-FR"/>
        </w:rPr>
      </w:pPr>
      <w:r w:rsidRPr="00747245">
        <w:rPr>
          <w:b/>
          <w:color w:val="0F233A"/>
          <w:lang w:val="fr-FR"/>
        </w:rPr>
        <w:t>Q — Pourquoi ne pas distinguer BTV3 et BTV8 ?</w:t>
      </w:r>
    </w:p>
    <w:p w14:paraId="706AC8B1" w14:textId="77777777" w:rsidR="00D83808" w:rsidRPr="00747245" w:rsidRDefault="00000000">
      <w:pPr>
        <w:rPr>
          <w:lang w:val="fr-FR"/>
        </w:rPr>
      </w:pPr>
      <w:r w:rsidRPr="00747245">
        <w:rPr>
          <w:b/>
          <w:lang w:val="fr-FR"/>
        </w:rPr>
        <w:t xml:space="preserve">R — </w:t>
      </w:r>
      <w:r w:rsidRPr="00747245">
        <w:rPr>
          <w:lang w:val="fr-FR"/>
        </w:rPr>
        <w:t>Parce que la charge virale ne contient pas d'information sérotypique : les distributions se recouvrent, et même un Random Forest échoue (validation inter-essais sous le niveau du hasard). C'est un résultat, pas un échec.</w:t>
      </w:r>
    </w:p>
    <w:p w14:paraId="4BA22E0E" w14:textId="77777777" w:rsidR="00D83808" w:rsidRPr="00747245" w:rsidRDefault="00000000">
      <w:pPr>
        <w:rPr>
          <w:lang w:val="fr-FR"/>
        </w:rPr>
      </w:pPr>
      <w:r w:rsidRPr="00747245">
        <w:rPr>
          <w:b/>
          <w:color w:val="0F233A"/>
          <w:lang w:val="fr-FR"/>
        </w:rPr>
        <w:t>Q — Votre modèle image atteint 100 % : il marche ?</w:t>
      </w:r>
    </w:p>
    <w:p w14:paraId="27CD9D63" w14:textId="77777777" w:rsidR="00D83808" w:rsidRPr="00747245" w:rsidRDefault="00000000">
      <w:pPr>
        <w:rPr>
          <w:lang w:val="fr-FR"/>
        </w:rPr>
      </w:pPr>
      <w:r w:rsidRPr="00747245">
        <w:rPr>
          <w:b/>
          <w:lang w:val="fr-FR"/>
        </w:rPr>
        <w:t xml:space="preserve">R — </w:t>
      </w:r>
      <w:r w:rsidRPr="00747245">
        <w:rPr>
          <w:lang w:val="fr-FR"/>
        </w:rPr>
        <w:t>Ce 100 % est un signal d'alarme. Le dataset oppose des photos de stock (sain) à des figures de PDF clinique (malade) : le réseau peut séparer par la source/le contexte, pas par les lésions. Le Grad-CAM et l'audit le démontrent.</w:t>
      </w:r>
    </w:p>
    <w:p w14:paraId="161BB1B0" w14:textId="77777777" w:rsidR="00D83808" w:rsidRPr="00747245" w:rsidRDefault="00000000">
      <w:pPr>
        <w:rPr>
          <w:lang w:val="fr-FR"/>
        </w:rPr>
      </w:pPr>
      <w:r w:rsidRPr="00747245">
        <w:rPr>
          <w:b/>
          <w:color w:val="0F233A"/>
          <w:lang w:val="fr-FR"/>
        </w:rPr>
        <w:t>Q — Comment avez-vous prouvé le biais du modèle image ?</w:t>
      </w:r>
    </w:p>
    <w:p w14:paraId="3F7C74CB" w14:textId="77777777" w:rsidR="00D83808" w:rsidRPr="00747245" w:rsidRDefault="00000000">
      <w:pPr>
        <w:rPr>
          <w:lang w:val="fr-FR"/>
        </w:rPr>
      </w:pPr>
      <w:r w:rsidRPr="00747245">
        <w:rPr>
          <w:b/>
          <w:lang w:val="fr-FR"/>
        </w:rPr>
        <w:t xml:space="preserve">R — </w:t>
      </w:r>
      <w:r w:rsidRPr="00747245">
        <w:rPr>
          <w:lang w:val="fr-FR"/>
        </w:rPr>
        <w:t>Par deux outils : un audit automatique qui a trouvé que 36 % des images « malade » étaient des diapositives/texte du PDF, et le Grad-CAM qui montre le modèle se focalisant sur du texte plutôt que sur l'animal.</w:t>
      </w:r>
    </w:p>
    <w:p w14:paraId="24997101" w14:textId="77777777" w:rsidR="00D83808" w:rsidRPr="00747245" w:rsidRDefault="00000000">
      <w:pPr>
        <w:rPr>
          <w:lang w:val="fr-FR"/>
        </w:rPr>
      </w:pPr>
      <w:r w:rsidRPr="00747245">
        <w:rPr>
          <w:b/>
          <w:color w:val="0F233A"/>
          <w:lang w:val="fr-FR"/>
        </w:rPr>
        <w:t>Q — Qu'est-ce que le paradoxe de Simpson dans votre projet ?</w:t>
      </w:r>
    </w:p>
    <w:p w14:paraId="2D91045D" w14:textId="77777777" w:rsidR="00D83808" w:rsidRPr="00747245" w:rsidRDefault="00000000">
      <w:pPr>
        <w:rPr>
          <w:lang w:val="fr-FR"/>
        </w:rPr>
      </w:pPr>
      <w:r w:rsidRPr="00747245">
        <w:rPr>
          <w:b/>
          <w:lang w:val="fr-FR"/>
        </w:rPr>
        <w:t xml:space="preserve">R — </w:t>
      </w:r>
      <w:r w:rsidRPr="00747245">
        <w:rPr>
          <w:lang w:val="fr-FR"/>
        </w:rPr>
        <w:t>Regroupées, les données suggèrent une différence BTV3/BTV8 significative ; stratifiées par essai, l'effet s'inverse d'un essai à l'autre. La conclusion groupée est donc confondue par la variable essai.</w:t>
      </w:r>
    </w:p>
    <w:p w14:paraId="2F6124D3" w14:textId="77777777" w:rsidR="00D83808" w:rsidRPr="00747245" w:rsidRDefault="00000000">
      <w:pPr>
        <w:rPr>
          <w:lang w:val="fr-FR"/>
        </w:rPr>
      </w:pPr>
      <w:r w:rsidRPr="00747245">
        <w:rPr>
          <w:b/>
          <w:color w:val="0F233A"/>
          <w:lang w:val="fr-FR"/>
        </w:rPr>
        <w:t>Q — Qu'est-ce que le transfer learning et le fine-tuning ?</w:t>
      </w:r>
    </w:p>
    <w:p w14:paraId="3CCE7F9B" w14:textId="77777777" w:rsidR="00D83808" w:rsidRPr="00747245" w:rsidRDefault="00000000">
      <w:pPr>
        <w:rPr>
          <w:lang w:val="fr-FR"/>
        </w:rPr>
      </w:pPr>
      <w:r w:rsidRPr="00747245">
        <w:rPr>
          <w:b/>
          <w:lang w:val="fr-FR"/>
        </w:rPr>
        <w:t xml:space="preserve">R — </w:t>
      </w:r>
      <w:r w:rsidRPr="00747245">
        <w:rPr>
          <w:lang w:val="fr-FR"/>
        </w:rPr>
        <w:t>On part d'un réseau (EfficientNet-B0) déjà entraîné sur des millions d'images (ImageNet), on remplace sa tête, on l'entraîne sur nos données (phase 1), puis on dégèle le reste pour l'ajuster finement à faible taux d'apprentissage (phase 2). Indispensable avec peu d'images.</w:t>
      </w:r>
    </w:p>
    <w:p w14:paraId="590225B0" w14:textId="77777777" w:rsidR="00D83808" w:rsidRPr="00747245" w:rsidRDefault="00000000">
      <w:pPr>
        <w:rPr>
          <w:lang w:val="fr-FR"/>
        </w:rPr>
      </w:pPr>
      <w:r w:rsidRPr="00747245">
        <w:rPr>
          <w:b/>
          <w:color w:val="0F233A"/>
          <w:lang w:val="fr-FR"/>
        </w:rPr>
        <w:t>Q — Comment éviteriez-vous le surapprentissage (overfitting) ?</w:t>
      </w:r>
    </w:p>
    <w:p w14:paraId="426CBC9C" w14:textId="77777777" w:rsidR="00D83808" w:rsidRPr="00747245" w:rsidRDefault="00000000">
      <w:pPr>
        <w:rPr>
          <w:lang w:val="fr-FR"/>
        </w:rPr>
      </w:pPr>
      <w:r w:rsidRPr="00747245">
        <w:rPr>
          <w:b/>
          <w:lang w:val="fr-FR"/>
        </w:rPr>
        <w:lastRenderedPageBreak/>
        <w:t xml:space="preserve">R — </w:t>
      </w:r>
      <w:r w:rsidRPr="00747245">
        <w:rPr>
          <w:lang w:val="fr-FR"/>
        </w:rPr>
        <w:t>Augmentation de données, early stopping, faible taux d'apprentissage, validation croisée, et surtout un jeu de validation représentatif sans fuite ni quasi-doublons entre train et test.</w:t>
      </w:r>
    </w:p>
    <w:p w14:paraId="608C872F" w14:textId="77777777" w:rsidR="00D83808" w:rsidRPr="00747245" w:rsidRDefault="00000000">
      <w:pPr>
        <w:rPr>
          <w:lang w:val="fr-FR"/>
        </w:rPr>
      </w:pPr>
      <w:r w:rsidRPr="00747245">
        <w:rPr>
          <w:b/>
          <w:color w:val="0F233A"/>
          <w:lang w:val="fr-FR"/>
        </w:rPr>
        <w:t>Q — Que feriez-vous avec plus de temps / de données ?</w:t>
      </w:r>
    </w:p>
    <w:p w14:paraId="0A2B001A" w14:textId="77777777" w:rsidR="00D83808" w:rsidRPr="00747245" w:rsidRDefault="00000000">
      <w:pPr>
        <w:rPr>
          <w:lang w:val="fr-FR"/>
        </w:rPr>
      </w:pPr>
      <w:r w:rsidRPr="00747245">
        <w:rPr>
          <w:b/>
          <w:lang w:val="fr-FR"/>
        </w:rPr>
        <w:t xml:space="preserve">R — </w:t>
      </w:r>
      <w:r w:rsidRPr="00747245">
        <w:rPr>
          <w:lang w:val="fr-FR"/>
        </w:rPr>
        <w:t>Côté image : recadrer sur la zone lésionnelle et collecter des images saines de même source. Côté labo : obtenir des covariables expérimentales pour modéliser la compétence vectorielle, où le RF serait pertinent.</w:t>
      </w:r>
    </w:p>
    <w:p w14:paraId="2EAF99BF" w14:textId="77777777" w:rsidR="00D83808" w:rsidRPr="00747245" w:rsidRDefault="00000000">
      <w:pPr>
        <w:rPr>
          <w:lang w:val="fr-FR"/>
        </w:rPr>
      </w:pPr>
      <w:r w:rsidRPr="00747245">
        <w:rPr>
          <w:b/>
          <w:color w:val="0F233A"/>
          <w:lang w:val="fr-FR"/>
        </w:rPr>
        <w:t>Q — Votre application est-elle un outil de diagnostic ?</w:t>
      </w:r>
    </w:p>
    <w:p w14:paraId="21AA05FC" w14:textId="77777777" w:rsidR="00D83808" w:rsidRPr="00747245" w:rsidRDefault="00000000">
      <w:pPr>
        <w:rPr>
          <w:lang w:val="fr-FR"/>
        </w:rPr>
      </w:pPr>
      <w:r w:rsidRPr="00747245">
        <w:rPr>
          <w:b/>
          <w:lang w:val="fr-FR"/>
        </w:rPr>
        <w:t xml:space="preserve">R — </w:t>
      </w:r>
      <w:r w:rsidRPr="00747245">
        <w:rPr>
          <w:lang w:val="fr-FR"/>
        </w:rPr>
        <w:t>Non, c'est explicitement un outil d'aide à la décision. L'interface affiche un avertissement et oriente vers un vétérinaire ; la FCO est une maladie à déclaration obligatoire.</w:t>
      </w:r>
    </w:p>
    <w:p w14:paraId="12B466F9" w14:textId="77777777" w:rsidR="00D83808" w:rsidRPr="00747245" w:rsidRDefault="00000000">
      <w:pPr>
        <w:rPr>
          <w:lang w:val="fr-FR"/>
        </w:rPr>
      </w:pPr>
      <w:r w:rsidRPr="00747245">
        <w:rPr>
          <w:b/>
          <w:color w:val="0F233A"/>
          <w:lang w:val="fr-FR"/>
        </w:rPr>
        <w:t>Q — Pourquoi SQLite et pas un serveur MySQL/PostgreSQL ?</w:t>
      </w:r>
    </w:p>
    <w:p w14:paraId="2DDF0A71" w14:textId="77777777" w:rsidR="00D83808" w:rsidRPr="00747245" w:rsidRDefault="00000000">
      <w:pPr>
        <w:rPr>
          <w:lang w:val="fr-FR"/>
        </w:rPr>
      </w:pPr>
      <w:r w:rsidRPr="00747245">
        <w:rPr>
          <w:b/>
          <w:lang w:val="fr-FR"/>
        </w:rPr>
        <w:t xml:space="preserve">R — </w:t>
      </w:r>
      <w:r w:rsidRPr="00747245">
        <w:rPr>
          <w:lang w:val="fr-FR"/>
        </w:rPr>
        <w:t>Le référentiel demande un SGBD cohérent avec la volumétrie : avec ~1 250 lignes, une base embarquée SQLite est le choix techniquement adapté et sobre. Je fournis tout de même une variante MySQL + phpMyAdmin documentée pour l'option serveur avec identifiants et back-office.</w:t>
      </w:r>
    </w:p>
    <w:p w14:paraId="60A05C6D" w14:textId="77777777" w:rsidR="00D83808" w:rsidRPr="00747245" w:rsidRDefault="00000000">
      <w:pPr>
        <w:rPr>
          <w:lang w:val="fr-FR"/>
        </w:rPr>
      </w:pPr>
      <w:r w:rsidRPr="00747245">
        <w:rPr>
          <w:b/>
          <w:color w:val="0F233A"/>
          <w:lang w:val="fr-FR"/>
        </w:rPr>
        <w:t>Q — Comment démontrez-vous l'optimisation de la base ?</w:t>
      </w:r>
    </w:p>
    <w:p w14:paraId="0306B777" w14:textId="77777777" w:rsidR="00D83808" w:rsidRPr="00747245" w:rsidRDefault="00000000">
      <w:pPr>
        <w:rPr>
          <w:lang w:val="fr-FR"/>
        </w:rPr>
      </w:pPr>
      <w:r w:rsidRPr="00747245">
        <w:rPr>
          <w:b/>
          <w:lang w:val="fr-FR"/>
        </w:rPr>
        <w:t xml:space="preserve">R — </w:t>
      </w:r>
      <w:r w:rsidRPr="00747245">
        <w:rPr>
          <w:lang w:val="fr-FR"/>
        </w:rPr>
        <w:t>En comparant le plan et le temps d'exécution d'une requête avant et après création d'index : le plan passe de SCAN (parcours complet) à SEARCH USING INDEX. L'application lit d'ailleurs ses données directement depuis la base par requête SQL, pas depuis le CSV.</w:t>
      </w:r>
    </w:p>
    <w:p w14:paraId="33B8F8FE" w14:textId="77777777" w:rsidR="00D83808" w:rsidRPr="00747245" w:rsidRDefault="00000000">
      <w:pPr>
        <w:rPr>
          <w:lang w:val="fr-FR"/>
        </w:rPr>
      </w:pPr>
      <w:r w:rsidRPr="00747245">
        <w:rPr>
          <w:lang w:val="fr-FR"/>
        </w:rPr>
        <w:br w:type="page"/>
      </w:r>
    </w:p>
    <w:p w14:paraId="5A34FAEC" w14:textId="77777777" w:rsidR="00D83808" w:rsidRDefault="00000000">
      <w:pPr>
        <w:pStyle w:val="Titre1"/>
      </w:pPr>
      <w:bookmarkStart w:id="35" w:name="_Toc235190931"/>
      <w:r>
        <w:lastRenderedPageBreak/>
        <w:t>9. Glossaire technique</w:t>
      </w:r>
      <w:bookmarkEnd w:id="3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3808" w14:paraId="1E96D723" w14:textId="77777777">
        <w:tc>
          <w:tcPr>
            <w:tcW w:w="4320" w:type="dxa"/>
            <w:shd w:val="clear" w:color="auto" w:fill="0D9488"/>
          </w:tcPr>
          <w:p w14:paraId="3D8B07A0" w14:textId="77777777" w:rsidR="00D83808" w:rsidRDefault="00000000">
            <w:r>
              <w:rPr>
                <w:b/>
                <w:color w:val="FFFFFF"/>
              </w:rPr>
              <w:t>Terme</w:t>
            </w:r>
          </w:p>
        </w:tc>
        <w:tc>
          <w:tcPr>
            <w:tcW w:w="4320" w:type="dxa"/>
            <w:shd w:val="clear" w:color="auto" w:fill="0D9488"/>
          </w:tcPr>
          <w:p w14:paraId="19B06170" w14:textId="77777777" w:rsidR="00D83808" w:rsidRDefault="00000000">
            <w:r>
              <w:rPr>
                <w:b/>
                <w:color w:val="FFFFFF"/>
              </w:rPr>
              <w:t>Définition</w:t>
            </w:r>
          </w:p>
        </w:tc>
      </w:tr>
      <w:tr w:rsidR="00D83808" w:rsidRPr="00747245" w14:paraId="6CA2FA86" w14:textId="77777777">
        <w:tc>
          <w:tcPr>
            <w:tcW w:w="4320" w:type="dxa"/>
          </w:tcPr>
          <w:p w14:paraId="1BC81E34" w14:textId="77777777" w:rsidR="00D83808" w:rsidRDefault="00000000">
            <w:r>
              <w:t>FCO / BTV</w:t>
            </w:r>
          </w:p>
        </w:tc>
        <w:tc>
          <w:tcPr>
            <w:tcW w:w="4320" w:type="dxa"/>
          </w:tcPr>
          <w:p w14:paraId="673B651D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Fièvre Catarrhale Ovine ; Bluetongue Virus (orbivirus à sérotypes BTV-3, BTV-8…).</w:t>
            </w:r>
          </w:p>
        </w:tc>
      </w:tr>
      <w:tr w:rsidR="00D83808" w:rsidRPr="00747245" w14:paraId="1A3E5B01" w14:textId="77777777">
        <w:tc>
          <w:tcPr>
            <w:tcW w:w="4320" w:type="dxa"/>
          </w:tcPr>
          <w:p w14:paraId="4371E396" w14:textId="77777777" w:rsidR="00D83808" w:rsidRDefault="00000000">
            <w:r>
              <w:t>DPI</w:t>
            </w:r>
          </w:p>
        </w:tc>
        <w:tc>
          <w:tcPr>
            <w:tcW w:w="4320" w:type="dxa"/>
          </w:tcPr>
          <w:p w14:paraId="0334C38B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Days Post Infection — jours écoulés depuis l'infection (0 ou 6 ici).</w:t>
            </w:r>
          </w:p>
        </w:tc>
      </w:tr>
      <w:tr w:rsidR="00D83808" w:rsidRPr="00747245" w14:paraId="5B787C03" w14:textId="77777777">
        <w:tc>
          <w:tcPr>
            <w:tcW w:w="4320" w:type="dxa"/>
          </w:tcPr>
          <w:p w14:paraId="6535EEFC" w14:textId="77777777" w:rsidR="00D83808" w:rsidRDefault="00000000">
            <w:r>
              <w:t>Charge virale</w:t>
            </w:r>
          </w:p>
        </w:tc>
        <w:tc>
          <w:tcPr>
            <w:tcW w:w="4320" w:type="dxa"/>
          </w:tcPr>
          <w:p w14:paraId="611E1E2D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Nombre de copies du génome viral mesurées chez un individu (qPCR).</w:t>
            </w:r>
          </w:p>
        </w:tc>
      </w:tr>
      <w:tr w:rsidR="00D83808" w:rsidRPr="00747245" w14:paraId="24081CA9" w14:textId="77777777">
        <w:tc>
          <w:tcPr>
            <w:tcW w:w="4320" w:type="dxa"/>
          </w:tcPr>
          <w:p w14:paraId="383A6CDC" w14:textId="77777777" w:rsidR="00D83808" w:rsidRDefault="00000000">
            <w:r>
              <w:t>NC</w:t>
            </w:r>
          </w:p>
        </w:tc>
        <w:tc>
          <w:tcPr>
            <w:tcW w:w="4320" w:type="dxa"/>
          </w:tcPr>
          <w:p w14:paraId="346F11BC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Contrôle négatif : individu non infecté (0 copie).</w:t>
            </w:r>
          </w:p>
        </w:tc>
      </w:tr>
      <w:tr w:rsidR="00D83808" w:rsidRPr="00747245" w14:paraId="5EB49674" w14:textId="77777777">
        <w:tc>
          <w:tcPr>
            <w:tcW w:w="4320" w:type="dxa"/>
          </w:tcPr>
          <w:p w14:paraId="66403E2F" w14:textId="77777777" w:rsidR="00D83808" w:rsidRDefault="00000000">
            <w:r>
              <w:t>Compétence vectorielle</w:t>
            </w:r>
          </w:p>
        </w:tc>
        <w:tc>
          <w:tcPr>
            <w:tcW w:w="4320" w:type="dxa"/>
          </w:tcPr>
          <w:p w14:paraId="499E7328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Capacité d'un moucheron à répliquer puis transmettre le virus.</w:t>
            </w:r>
          </w:p>
        </w:tc>
      </w:tr>
      <w:tr w:rsidR="00D83808" w:rsidRPr="00747245" w14:paraId="130A4854" w14:textId="77777777">
        <w:tc>
          <w:tcPr>
            <w:tcW w:w="4320" w:type="dxa"/>
          </w:tcPr>
          <w:p w14:paraId="50FCC093" w14:textId="77777777" w:rsidR="00D83808" w:rsidRDefault="00000000">
            <w:r>
              <w:t>Random Forest</w:t>
            </w:r>
          </w:p>
        </w:tc>
        <w:tc>
          <w:tcPr>
            <w:tcW w:w="4320" w:type="dxa"/>
          </w:tcPr>
          <w:p w14:paraId="0B74987A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Ensemble d'arbres de décision votant ; robuste, fournit l'importance des variables.</w:t>
            </w:r>
          </w:p>
        </w:tc>
      </w:tr>
      <w:tr w:rsidR="00D83808" w:rsidRPr="00747245" w14:paraId="76A97624" w14:textId="77777777">
        <w:tc>
          <w:tcPr>
            <w:tcW w:w="4320" w:type="dxa"/>
          </w:tcPr>
          <w:p w14:paraId="0C858759" w14:textId="77777777" w:rsidR="00D83808" w:rsidRDefault="00000000">
            <w:r>
              <w:t>Transfer learning</w:t>
            </w:r>
          </w:p>
        </w:tc>
        <w:tc>
          <w:tcPr>
            <w:tcW w:w="4320" w:type="dxa"/>
          </w:tcPr>
          <w:p w14:paraId="79A62A16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Réutiliser un réseau pré-entraîné et l'adapter à une nouvelle tâche.</w:t>
            </w:r>
          </w:p>
        </w:tc>
      </w:tr>
      <w:tr w:rsidR="00D83808" w:rsidRPr="00747245" w14:paraId="63A93524" w14:textId="77777777">
        <w:tc>
          <w:tcPr>
            <w:tcW w:w="4320" w:type="dxa"/>
          </w:tcPr>
          <w:p w14:paraId="5E262F7F" w14:textId="77777777" w:rsidR="00D83808" w:rsidRDefault="00000000">
            <w:r>
              <w:t>Fine-tuning</w:t>
            </w:r>
          </w:p>
        </w:tc>
        <w:tc>
          <w:tcPr>
            <w:tcW w:w="4320" w:type="dxa"/>
          </w:tcPr>
          <w:p w14:paraId="79F9150B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Ré-ajuster finement les poids d'un modèle pré-entraîné à faible taux d'apprentissage.</w:t>
            </w:r>
          </w:p>
        </w:tc>
      </w:tr>
      <w:tr w:rsidR="00D83808" w:rsidRPr="00747245" w14:paraId="5CD9CAA9" w14:textId="77777777">
        <w:tc>
          <w:tcPr>
            <w:tcW w:w="4320" w:type="dxa"/>
          </w:tcPr>
          <w:p w14:paraId="6D688084" w14:textId="77777777" w:rsidR="00D83808" w:rsidRDefault="00000000">
            <w:r>
              <w:t>Data augmentation</w:t>
            </w:r>
          </w:p>
        </w:tc>
        <w:tc>
          <w:tcPr>
            <w:tcW w:w="4320" w:type="dxa"/>
          </w:tcPr>
          <w:p w14:paraId="5D172B02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Transformations aléatoires des images pour augmenter artificiellement le jeu.</w:t>
            </w:r>
          </w:p>
        </w:tc>
      </w:tr>
      <w:tr w:rsidR="00D83808" w:rsidRPr="00747245" w14:paraId="4B8FAD38" w14:textId="77777777">
        <w:tc>
          <w:tcPr>
            <w:tcW w:w="4320" w:type="dxa"/>
          </w:tcPr>
          <w:p w14:paraId="2A40948E" w14:textId="77777777" w:rsidR="00D83808" w:rsidRDefault="00000000">
            <w:r>
              <w:t>Grad-CAM</w:t>
            </w:r>
          </w:p>
        </w:tc>
        <w:tc>
          <w:tcPr>
            <w:tcW w:w="4320" w:type="dxa"/>
          </w:tcPr>
          <w:p w14:paraId="0A8FD94A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Carte de chaleur indiquant les zones de l'image qui influencent la décision du réseau.</w:t>
            </w:r>
          </w:p>
        </w:tc>
      </w:tr>
      <w:tr w:rsidR="00D83808" w:rsidRPr="00747245" w14:paraId="0F752DE9" w14:textId="77777777">
        <w:tc>
          <w:tcPr>
            <w:tcW w:w="4320" w:type="dxa"/>
          </w:tcPr>
          <w:p w14:paraId="61F5262B" w14:textId="77777777" w:rsidR="00D83808" w:rsidRDefault="00000000">
            <w:r>
              <w:t>Overfitting</w:t>
            </w:r>
          </w:p>
        </w:tc>
        <w:tc>
          <w:tcPr>
            <w:tcW w:w="4320" w:type="dxa"/>
          </w:tcPr>
          <w:p w14:paraId="14C61DE2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Surapprentissage : le modèle mémorise le train et ne généralise pas.</w:t>
            </w:r>
          </w:p>
        </w:tc>
      </w:tr>
      <w:tr w:rsidR="00D83808" w:rsidRPr="00747245" w14:paraId="4B1F34CE" w14:textId="77777777">
        <w:tc>
          <w:tcPr>
            <w:tcW w:w="4320" w:type="dxa"/>
          </w:tcPr>
          <w:p w14:paraId="1D6F1013" w14:textId="77777777" w:rsidR="00D83808" w:rsidRDefault="00000000">
            <w:r>
              <w:t>Déséquilibre de classes</w:t>
            </w:r>
          </w:p>
        </w:tc>
        <w:tc>
          <w:tcPr>
            <w:tcW w:w="4320" w:type="dxa"/>
          </w:tcPr>
          <w:p w14:paraId="48C866DE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Une classe domine ; impose de comparer à une baseline et d'équilibrer.</w:t>
            </w:r>
          </w:p>
        </w:tc>
      </w:tr>
      <w:tr w:rsidR="00D83808" w:rsidRPr="00747245" w14:paraId="1DA8888D" w14:textId="77777777">
        <w:tc>
          <w:tcPr>
            <w:tcW w:w="4320" w:type="dxa"/>
          </w:tcPr>
          <w:p w14:paraId="07399ABB" w14:textId="77777777" w:rsidR="00D83808" w:rsidRDefault="00000000">
            <w:r>
              <w:t>Validation croisée</w:t>
            </w:r>
          </w:p>
        </w:tc>
        <w:tc>
          <w:tcPr>
            <w:tcW w:w="4320" w:type="dxa"/>
          </w:tcPr>
          <w:p w14:paraId="47F1ADE2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Découper les données en plis pour estimer la performance de façon fiable.</w:t>
            </w:r>
          </w:p>
        </w:tc>
      </w:tr>
      <w:tr w:rsidR="00D83808" w:rsidRPr="00747245" w14:paraId="6CF44198" w14:textId="77777777">
        <w:tc>
          <w:tcPr>
            <w:tcW w:w="4320" w:type="dxa"/>
          </w:tcPr>
          <w:p w14:paraId="658B4DB5" w14:textId="77777777" w:rsidR="00D83808" w:rsidRDefault="00000000">
            <w:r>
              <w:t>Fuite de données</w:t>
            </w:r>
          </w:p>
        </w:tc>
        <w:tc>
          <w:tcPr>
            <w:tcW w:w="4320" w:type="dxa"/>
          </w:tcPr>
          <w:p w14:paraId="2C30F358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Information de la cible présente dans les variables → évaluation faussée.</w:t>
            </w:r>
          </w:p>
        </w:tc>
      </w:tr>
      <w:tr w:rsidR="00D83808" w:rsidRPr="00747245" w14:paraId="0730CE6E" w14:textId="77777777">
        <w:tc>
          <w:tcPr>
            <w:tcW w:w="4320" w:type="dxa"/>
          </w:tcPr>
          <w:p w14:paraId="7185611F" w14:textId="77777777" w:rsidR="00D83808" w:rsidRDefault="00000000">
            <w:r>
              <w:t>Paradoxe de Simpson</w:t>
            </w:r>
          </w:p>
        </w:tc>
        <w:tc>
          <w:tcPr>
            <w:tcW w:w="4320" w:type="dxa"/>
          </w:tcPr>
          <w:p w14:paraId="24EBDAAC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Une tendance globale qui s'inverse quand on stratifie par une variable cachée.</w:t>
            </w:r>
          </w:p>
        </w:tc>
      </w:tr>
      <w:tr w:rsidR="00D83808" w:rsidRPr="00747245" w14:paraId="315AE4C1" w14:textId="77777777">
        <w:tc>
          <w:tcPr>
            <w:tcW w:w="4320" w:type="dxa"/>
          </w:tcPr>
          <w:p w14:paraId="766C128C" w14:textId="77777777" w:rsidR="00D83808" w:rsidRDefault="00000000">
            <w:r>
              <w:t>Biais de source</w:t>
            </w:r>
          </w:p>
        </w:tc>
        <w:tc>
          <w:tcPr>
            <w:tcW w:w="4320" w:type="dxa"/>
          </w:tcPr>
          <w:p w14:paraId="2B1074BB" w14:textId="77777777" w:rsidR="00D83808" w:rsidRPr="00747245" w:rsidRDefault="00000000">
            <w:pPr>
              <w:rPr>
                <w:lang w:val="fr-FR"/>
              </w:rPr>
            </w:pPr>
            <w:r w:rsidRPr="00747245">
              <w:rPr>
                <w:lang w:val="fr-FR"/>
              </w:rPr>
              <w:t>Les classes diffèrent par leur origine/contexte, pas par le phénomène étudié.</w:t>
            </w:r>
          </w:p>
        </w:tc>
      </w:tr>
    </w:tbl>
    <w:p w14:paraId="07068A25" w14:textId="77777777" w:rsidR="00D83808" w:rsidRPr="00747245" w:rsidRDefault="00D83808">
      <w:pPr>
        <w:rPr>
          <w:lang w:val="fr-FR"/>
        </w:rPr>
      </w:pPr>
    </w:p>
    <w:p w14:paraId="20EE729A" w14:textId="77777777" w:rsidR="00D83808" w:rsidRDefault="00000000">
      <w:pPr>
        <w:jc w:val="center"/>
      </w:pPr>
      <w:r>
        <w:rPr>
          <w:i/>
        </w:rPr>
        <w:t>— Fin du dossier technique —</w:t>
      </w:r>
    </w:p>
    <w:sectPr w:rsidR="00D83808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4BCC1" w14:textId="77777777" w:rsidR="00242800" w:rsidRDefault="00242800">
      <w:pPr>
        <w:spacing w:after="0" w:line="240" w:lineRule="auto"/>
      </w:pPr>
      <w:r>
        <w:separator/>
      </w:r>
    </w:p>
  </w:endnote>
  <w:endnote w:type="continuationSeparator" w:id="0">
    <w:p w14:paraId="7C6E15EC" w14:textId="77777777" w:rsidR="00242800" w:rsidRDefault="00242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A71B2" w14:textId="681D7BE4" w:rsidR="00D83808" w:rsidRDefault="00000000">
    <w:pPr>
      <w:pStyle w:val="Pieddepage"/>
      <w:jc w:val="center"/>
    </w:pPr>
    <w:r>
      <w:fldChar w:fldCharType="begin"/>
    </w:r>
    <w:r>
      <w:instrText>PAGE</w:instrText>
    </w:r>
    <w:r w:rsidR="00747245">
      <w:fldChar w:fldCharType="separate"/>
    </w:r>
    <w:r w:rsidR="0074724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AA7EF" w14:textId="77777777" w:rsidR="00242800" w:rsidRDefault="00242800">
      <w:pPr>
        <w:spacing w:after="0" w:line="240" w:lineRule="auto"/>
      </w:pPr>
      <w:r>
        <w:separator/>
      </w:r>
    </w:p>
  </w:footnote>
  <w:footnote w:type="continuationSeparator" w:id="0">
    <w:p w14:paraId="4526FDC2" w14:textId="77777777" w:rsidR="00242800" w:rsidRDefault="002428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648560">
    <w:abstractNumId w:val="8"/>
  </w:num>
  <w:num w:numId="2" w16cid:durableId="2025477674">
    <w:abstractNumId w:val="6"/>
  </w:num>
  <w:num w:numId="3" w16cid:durableId="1368262304">
    <w:abstractNumId w:val="5"/>
  </w:num>
  <w:num w:numId="4" w16cid:durableId="541208362">
    <w:abstractNumId w:val="4"/>
  </w:num>
  <w:num w:numId="5" w16cid:durableId="1575430284">
    <w:abstractNumId w:val="7"/>
  </w:num>
  <w:num w:numId="6" w16cid:durableId="66924284">
    <w:abstractNumId w:val="3"/>
  </w:num>
  <w:num w:numId="7" w16cid:durableId="1272055520">
    <w:abstractNumId w:val="2"/>
  </w:num>
  <w:num w:numId="8" w16cid:durableId="1898393655">
    <w:abstractNumId w:val="1"/>
  </w:num>
  <w:num w:numId="9" w16cid:durableId="37408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800"/>
    <w:rsid w:val="0029639D"/>
    <w:rsid w:val="00326F90"/>
    <w:rsid w:val="00747245"/>
    <w:rsid w:val="00853126"/>
    <w:rsid w:val="00AA1D8D"/>
    <w:rsid w:val="00B47730"/>
    <w:rsid w:val="00CB0664"/>
    <w:rsid w:val="00D838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92002E8-BC3B-441B-8533-CA906184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33A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33A"/>
      <w:sz w:val="27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33A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74724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47245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472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3804</Words>
  <Characters>20926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nelly maliedje</cp:lastModifiedBy>
  <cp:revision>2</cp:revision>
  <dcterms:created xsi:type="dcterms:W3CDTF">2013-12-23T23:15:00Z</dcterms:created>
  <dcterms:modified xsi:type="dcterms:W3CDTF">2026-07-17T12:28:00Z</dcterms:modified>
  <cp:category/>
</cp:coreProperties>
</file>