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FE2F" w14:textId="77777777" w:rsidR="00A106A5" w:rsidRPr="00420BBF" w:rsidRDefault="00A106A5" w:rsidP="00A106A5">
      <w:pPr>
        <w:jc w:val="center"/>
        <w:rPr>
          <w:rFonts w:ascii="Times New Roman" w:hAnsi="Times New Roman" w:cs="Times New Roman"/>
          <w:b/>
          <w:bCs/>
        </w:rPr>
      </w:pPr>
    </w:p>
    <w:p w14:paraId="20F35DB3" w14:textId="77777777" w:rsidR="00A106A5" w:rsidRPr="00420BBF" w:rsidRDefault="00A106A5" w:rsidP="00A106A5">
      <w:pPr>
        <w:jc w:val="center"/>
        <w:rPr>
          <w:rFonts w:ascii="Times New Roman" w:hAnsi="Times New Roman" w:cs="Times New Roman"/>
          <w:b/>
          <w:bCs/>
        </w:rPr>
      </w:pPr>
    </w:p>
    <w:p w14:paraId="4530CD1F" w14:textId="77777777" w:rsidR="00A106A5" w:rsidRPr="00420BBF" w:rsidRDefault="00A106A5" w:rsidP="00A106A5">
      <w:pPr>
        <w:jc w:val="center"/>
        <w:rPr>
          <w:rFonts w:ascii="Times New Roman" w:hAnsi="Times New Roman" w:cs="Times New Roman"/>
          <w:b/>
          <w:bCs/>
        </w:rPr>
      </w:pPr>
      <w:r w:rsidRPr="00420BBF">
        <w:rPr>
          <w:rFonts w:ascii="Times New Roman" w:hAnsi="Times New Roman" w:cs="Times New Roman"/>
          <w:noProof/>
          <w:lang w:val="en-US"/>
        </w:rPr>
        <w:drawing>
          <wp:inline distT="0" distB="0" distL="0" distR="0" wp14:anchorId="269D304E" wp14:editId="058ACE8A">
            <wp:extent cx="1488831" cy="1488831"/>
            <wp:effectExtent l="0" t="0" r="0" b="0"/>
            <wp:docPr id="158995760" name="Picture 2" descr="A green shield with gol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5760" name="Picture 2" descr="A green shield with gold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5934" cy="1515934"/>
                    </a:xfrm>
                    <a:prstGeom prst="rect">
                      <a:avLst/>
                    </a:prstGeom>
                    <a:noFill/>
                    <a:ln>
                      <a:noFill/>
                    </a:ln>
                  </pic:spPr>
                </pic:pic>
              </a:graphicData>
            </a:graphic>
          </wp:inline>
        </w:drawing>
      </w:r>
    </w:p>
    <w:p w14:paraId="5512A496" w14:textId="77777777" w:rsidR="00A106A5" w:rsidRPr="00420BBF" w:rsidRDefault="00A106A5" w:rsidP="00A106A5">
      <w:pPr>
        <w:jc w:val="center"/>
        <w:rPr>
          <w:rFonts w:ascii="Times New Roman" w:hAnsi="Times New Roman" w:cs="Times New Roman"/>
          <w:b/>
          <w:bCs/>
        </w:rPr>
      </w:pPr>
    </w:p>
    <w:p w14:paraId="62552688" w14:textId="77777777" w:rsidR="00A106A5" w:rsidRPr="00420BBF" w:rsidRDefault="00A106A5" w:rsidP="00A106A5">
      <w:pPr>
        <w:jc w:val="center"/>
        <w:rPr>
          <w:rFonts w:ascii="Times New Roman" w:hAnsi="Times New Roman" w:cs="Times New Roman"/>
          <w:b/>
          <w:bCs/>
          <w:sz w:val="34"/>
          <w:szCs w:val="34"/>
        </w:rPr>
      </w:pPr>
      <w:r w:rsidRPr="00420BBF">
        <w:rPr>
          <w:rFonts w:ascii="Times New Roman" w:hAnsi="Times New Roman" w:cs="Times New Roman"/>
          <w:b/>
          <w:bCs/>
          <w:sz w:val="34"/>
          <w:szCs w:val="34"/>
        </w:rPr>
        <w:t>World Development Indicators Analysis</w:t>
      </w:r>
    </w:p>
    <w:p w14:paraId="319E304D" w14:textId="77777777" w:rsidR="00A106A5" w:rsidRPr="00420BBF" w:rsidRDefault="00A106A5" w:rsidP="00A106A5">
      <w:pPr>
        <w:jc w:val="center"/>
        <w:rPr>
          <w:rFonts w:ascii="Times New Roman" w:hAnsi="Times New Roman" w:cs="Times New Roman"/>
          <w:i/>
          <w:iCs/>
        </w:rPr>
      </w:pPr>
      <w:r w:rsidRPr="00420BBF">
        <w:rPr>
          <w:rFonts w:ascii="Times New Roman" w:hAnsi="Times New Roman" w:cs="Times New Roman"/>
          <w:i/>
          <w:iCs/>
        </w:rPr>
        <w:t>A Comprehensive Study of Pakistan's Socio-Economic Development (1960-2023)</w:t>
      </w:r>
    </w:p>
    <w:p w14:paraId="7C007046" w14:textId="77777777" w:rsidR="00A106A5" w:rsidRPr="00420BBF" w:rsidRDefault="00A106A5" w:rsidP="00A106A5">
      <w:pPr>
        <w:jc w:val="center"/>
        <w:rPr>
          <w:rFonts w:ascii="Times New Roman" w:hAnsi="Times New Roman" w:cs="Times New Roman"/>
          <w:b/>
          <w:bCs/>
          <w:sz w:val="34"/>
          <w:szCs w:val="34"/>
        </w:rPr>
      </w:pPr>
    </w:p>
    <w:p w14:paraId="26BBFF9C" w14:textId="7238F43F"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Group Members:</w:t>
      </w:r>
    </w:p>
    <w:tbl>
      <w:tblPr>
        <w:tblStyle w:val="TableGrid"/>
        <w:tblW w:w="0" w:type="auto"/>
        <w:tblLook w:val="04A0" w:firstRow="1" w:lastRow="0" w:firstColumn="1" w:lastColumn="0" w:noHBand="0" w:noVBand="1"/>
      </w:tblPr>
      <w:tblGrid>
        <w:gridCol w:w="4507"/>
        <w:gridCol w:w="4506"/>
      </w:tblGrid>
      <w:tr w:rsidR="00A106A5" w:rsidRPr="00420BBF" w14:paraId="3CB6045D" w14:textId="77777777" w:rsidTr="00A106A5">
        <w:tc>
          <w:tcPr>
            <w:tcW w:w="4508" w:type="dxa"/>
          </w:tcPr>
          <w:p w14:paraId="35EACA9D" w14:textId="439E99E6" w:rsidR="00A106A5" w:rsidRPr="00420BBF" w:rsidRDefault="00A106A5" w:rsidP="00A106A5">
            <w:pPr>
              <w:jc w:val="center"/>
              <w:rPr>
                <w:rFonts w:ascii="Times New Roman" w:hAnsi="Times New Roman" w:cs="Times New Roman"/>
              </w:rPr>
            </w:pPr>
            <w:r w:rsidRPr="00420BBF">
              <w:rPr>
                <w:rFonts w:ascii="Times New Roman" w:hAnsi="Times New Roman" w:cs="Times New Roman"/>
              </w:rPr>
              <w:t>Eshan Eman</w:t>
            </w:r>
          </w:p>
        </w:tc>
        <w:tc>
          <w:tcPr>
            <w:tcW w:w="4508" w:type="dxa"/>
          </w:tcPr>
          <w:p w14:paraId="0B6BAC19" w14:textId="5A73FE05"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NUM-BSCS-2022-51</w:t>
            </w:r>
          </w:p>
        </w:tc>
      </w:tr>
      <w:tr w:rsidR="00A106A5" w:rsidRPr="00420BBF" w14:paraId="3BB6C766" w14:textId="77777777" w:rsidTr="00A106A5">
        <w:tc>
          <w:tcPr>
            <w:tcW w:w="4508" w:type="dxa"/>
          </w:tcPr>
          <w:p w14:paraId="2DD22FFD" w14:textId="7B2920FC"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Malik Muhammad Hassan</w:t>
            </w:r>
          </w:p>
        </w:tc>
        <w:tc>
          <w:tcPr>
            <w:tcW w:w="4508" w:type="dxa"/>
          </w:tcPr>
          <w:p w14:paraId="7387CC55" w14:textId="6D64F38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NUM-BSCS-2022-47</w:t>
            </w:r>
          </w:p>
        </w:tc>
      </w:tr>
    </w:tbl>
    <w:p w14:paraId="0F9D4B61" w14:textId="77777777" w:rsidR="00A106A5" w:rsidRPr="00420BBF" w:rsidRDefault="00A106A5" w:rsidP="00A106A5">
      <w:pPr>
        <w:rPr>
          <w:rFonts w:ascii="Times New Roman" w:hAnsi="Times New Roman" w:cs="Times New Roman"/>
          <w:b/>
          <w:bCs/>
        </w:rPr>
      </w:pPr>
    </w:p>
    <w:p w14:paraId="55DCB846" w14:textId="77777777" w:rsidR="00A106A5" w:rsidRPr="00420BBF" w:rsidRDefault="00A106A5" w:rsidP="00A106A5">
      <w:pPr>
        <w:rPr>
          <w:rFonts w:ascii="Times New Roman" w:hAnsi="Times New Roman" w:cs="Times New Roman"/>
          <w:b/>
          <w:bCs/>
        </w:rPr>
      </w:pPr>
    </w:p>
    <w:p w14:paraId="5F3C91AD" w14:textId="77777777" w:rsidR="00A106A5" w:rsidRPr="00420BBF" w:rsidRDefault="00A106A5" w:rsidP="00A106A5">
      <w:pPr>
        <w:rPr>
          <w:rFonts w:ascii="Times New Roman" w:hAnsi="Times New Roman" w:cs="Times New Roman"/>
          <w:b/>
          <w:bCs/>
        </w:rPr>
      </w:pPr>
      <w:r w:rsidRPr="00420BBF">
        <w:rPr>
          <w:rFonts w:ascii="Times New Roman" w:hAnsi="Times New Roman" w:cs="Times New Roman"/>
          <w:b/>
          <w:bCs/>
        </w:rPr>
        <w:t>Course Details:</w:t>
      </w:r>
    </w:p>
    <w:tbl>
      <w:tblPr>
        <w:tblStyle w:val="TableGrid"/>
        <w:tblW w:w="0" w:type="auto"/>
        <w:tblLook w:val="04A0" w:firstRow="1" w:lastRow="0" w:firstColumn="1" w:lastColumn="0" w:noHBand="0" w:noVBand="1"/>
      </w:tblPr>
      <w:tblGrid>
        <w:gridCol w:w="4506"/>
        <w:gridCol w:w="4507"/>
      </w:tblGrid>
      <w:tr w:rsidR="00A106A5" w:rsidRPr="00420BBF" w14:paraId="0A04A372" w14:textId="77777777" w:rsidTr="00A106A5">
        <w:tc>
          <w:tcPr>
            <w:tcW w:w="4508" w:type="dxa"/>
          </w:tcPr>
          <w:p w14:paraId="14C1E234" w14:textId="33C40F5F" w:rsidR="00A106A5" w:rsidRPr="00420BBF" w:rsidRDefault="00A106A5" w:rsidP="00A106A5">
            <w:pPr>
              <w:jc w:val="center"/>
              <w:rPr>
                <w:rFonts w:ascii="Times New Roman" w:hAnsi="Times New Roman" w:cs="Times New Roman"/>
              </w:rPr>
            </w:pPr>
            <w:r w:rsidRPr="00420BBF">
              <w:rPr>
                <w:rFonts w:ascii="Times New Roman" w:hAnsi="Times New Roman" w:cs="Times New Roman"/>
              </w:rPr>
              <w:t>Course</w:t>
            </w:r>
          </w:p>
        </w:tc>
        <w:tc>
          <w:tcPr>
            <w:tcW w:w="4508" w:type="dxa"/>
          </w:tcPr>
          <w:p w14:paraId="6D0F9644" w14:textId="4DE3BC6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Data Analysis and Visualization</w:t>
            </w:r>
          </w:p>
        </w:tc>
      </w:tr>
      <w:tr w:rsidR="00A106A5" w:rsidRPr="00420BBF" w14:paraId="1E12CB0B" w14:textId="77777777" w:rsidTr="00A106A5">
        <w:tc>
          <w:tcPr>
            <w:tcW w:w="4508" w:type="dxa"/>
          </w:tcPr>
          <w:p w14:paraId="6EFEFFE3" w14:textId="2F1E23D9" w:rsidR="00A106A5" w:rsidRPr="00420BBF" w:rsidRDefault="00A106A5" w:rsidP="00A106A5">
            <w:pPr>
              <w:jc w:val="center"/>
              <w:rPr>
                <w:rFonts w:ascii="Times New Roman" w:hAnsi="Times New Roman" w:cs="Times New Roman"/>
              </w:rPr>
            </w:pPr>
            <w:r w:rsidRPr="00420BBF">
              <w:rPr>
                <w:rFonts w:ascii="Times New Roman" w:hAnsi="Times New Roman" w:cs="Times New Roman"/>
              </w:rPr>
              <w:t>Instructor</w:t>
            </w:r>
          </w:p>
        </w:tc>
        <w:tc>
          <w:tcPr>
            <w:tcW w:w="4508" w:type="dxa"/>
          </w:tcPr>
          <w:p w14:paraId="47AB9F80" w14:textId="065E7237"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r w:rsidR="00A106A5" w:rsidRPr="00420BBF" w14:paraId="3AEAEB7D" w14:textId="77777777" w:rsidTr="00A106A5">
        <w:tc>
          <w:tcPr>
            <w:tcW w:w="4508" w:type="dxa"/>
          </w:tcPr>
          <w:p w14:paraId="52041ACB" w14:textId="5ADA3120" w:rsidR="00A106A5" w:rsidRPr="00420BBF" w:rsidRDefault="00A106A5" w:rsidP="00A106A5">
            <w:pPr>
              <w:jc w:val="center"/>
              <w:rPr>
                <w:rFonts w:ascii="Times New Roman" w:hAnsi="Times New Roman" w:cs="Times New Roman"/>
              </w:rPr>
            </w:pPr>
            <w:r w:rsidRPr="00420BBF">
              <w:rPr>
                <w:rFonts w:ascii="Times New Roman" w:hAnsi="Times New Roman" w:cs="Times New Roman"/>
              </w:rPr>
              <w:t>Lab Instructor</w:t>
            </w:r>
          </w:p>
        </w:tc>
        <w:tc>
          <w:tcPr>
            <w:tcW w:w="4508" w:type="dxa"/>
          </w:tcPr>
          <w:p w14:paraId="0284C7A0" w14:textId="2833F03B" w:rsidR="00A106A5" w:rsidRPr="00420BBF" w:rsidRDefault="00A106A5" w:rsidP="00A106A5">
            <w:pPr>
              <w:jc w:val="center"/>
              <w:rPr>
                <w:rFonts w:ascii="Times New Roman" w:hAnsi="Times New Roman" w:cs="Times New Roman"/>
              </w:rPr>
            </w:pPr>
            <w:r w:rsidRPr="00420BBF">
              <w:rPr>
                <w:rFonts w:ascii="Times New Roman" w:hAnsi="Times New Roman" w:cs="Times New Roman"/>
              </w:rPr>
              <w:t>Muhammad Bilal</w:t>
            </w:r>
          </w:p>
        </w:tc>
      </w:tr>
    </w:tbl>
    <w:p w14:paraId="7DCD62D3" w14:textId="02C1C8AF" w:rsidR="00A106A5" w:rsidRPr="00420BBF" w:rsidRDefault="003B4AB2" w:rsidP="00A106A5">
      <w:pPr>
        <w:rPr>
          <w:rFonts w:ascii="Times New Roman" w:hAnsi="Times New Roman" w:cs="Times New Roman"/>
          <w:b/>
          <w:bCs/>
        </w:rPr>
      </w:pPr>
      <w:r w:rsidRPr="00420BBF">
        <w:rPr>
          <w:rFonts w:ascii="Times New Roman" w:hAnsi="Times New Roman" w:cs="Times New Roman"/>
          <w:b/>
          <w:bCs/>
        </w:rPr>
        <w:br w:type="page"/>
      </w:r>
    </w:p>
    <w:p w14:paraId="12548183" w14:textId="1FE4670E" w:rsidR="003B4AB2" w:rsidRPr="00420BBF" w:rsidRDefault="003B4AB2">
      <w:pPr>
        <w:rPr>
          <w:rFonts w:ascii="Times New Roman" w:hAnsi="Times New Roman" w:cs="Times New Roman"/>
          <w:b/>
          <w:bCs/>
        </w:rPr>
      </w:pPr>
    </w:p>
    <w:sdt>
      <w:sdtPr>
        <w:rPr>
          <w:rFonts w:ascii="Times New Roman" w:eastAsiaTheme="minorHAnsi" w:hAnsi="Times New Roman" w:cs="Times New Roman"/>
          <w:color w:val="auto"/>
          <w:kern w:val="2"/>
          <w:sz w:val="24"/>
          <w:szCs w:val="24"/>
          <w:lang w:val="en-GB"/>
          <w14:ligatures w14:val="standardContextual"/>
        </w:rPr>
        <w:id w:val="2107000256"/>
        <w:docPartObj>
          <w:docPartGallery w:val="Table of Contents"/>
          <w:docPartUnique/>
        </w:docPartObj>
      </w:sdtPr>
      <w:sdtEndPr>
        <w:rPr>
          <w:b/>
          <w:bCs/>
          <w:noProof/>
        </w:rPr>
      </w:sdtEndPr>
      <w:sdtContent>
        <w:p w14:paraId="56E98779" w14:textId="147099DE" w:rsidR="003B4AB2" w:rsidRPr="00420BBF" w:rsidRDefault="003B4AB2">
          <w:pPr>
            <w:pStyle w:val="TOCHeading"/>
            <w:rPr>
              <w:rFonts w:ascii="Times New Roman" w:hAnsi="Times New Roman" w:cs="Times New Roman"/>
            </w:rPr>
          </w:pPr>
          <w:r w:rsidRPr="00420BBF">
            <w:rPr>
              <w:rFonts w:ascii="Times New Roman" w:hAnsi="Times New Roman" w:cs="Times New Roman"/>
            </w:rPr>
            <w:t>Table of Contents</w:t>
          </w:r>
        </w:p>
        <w:p w14:paraId="2927C43A" w14:textId="7B34081B" w:rsidR="003B4AB2" w:rsidRPr="00420BBF" w:rsidRDefault="003B4AB2">
          <w:pPr>
            <w:pStyle w:val="TOC1"/>
            <w:tabs>
              <w:tab w:val="right" w:leader="dot" w:pos="9016"/>
            </w:tabs>
            <w:rPr>
              <w:rFonts w:ascii="Times New Roman" w:eastAsiaTheme="minorEastAsia" w:hAnsi="Times New Roman" w:cs="Times New Roman"/>
              <w:noProof/>
              <w:lang w:eastAsia="en-GB"/>
            </w:rPr>
          </w:pPr>
          <w:r w:rsidRPr="00420BBF">
            <w:rPr>
              <w:rFonts w:ascii="Times New Roman" w:hAnsi="Times New Roman" w:cs="Times New Roman"/>
            </w:rPr>
            <w:fldChar w:fldCharType="begin"/>
          </w:r>
          <w:r w:rsidRPr="00420BBF">
            <w:rPr>
              <w:rFonts w:ascii="Times New Roman" w:hAnsi="Times New Roman" w:cs="Times New Roman"/>
            </w:rPr>
            <w:instrText xml:space="preserve"> TOC \o "1-3" \h \z \u </w:instrText>
          </w:r>
          <w:r w:rsidRPr="00420BBF">
            <w:rPr>
              <w:rFonts w:ascii="Times New Roman" w:hAnsi="Times New Roman" w:cs="Times New Roman"/>
            </w:rPr>
            <w:fldChar w:fldCharType="separate"/>
          </w:r>
          <w:hyperlink w:anchor="_Toc198890478" w:history="1">
            <w:r w:rsidRPr="00420BBF">
              <w:rPr>
                <w:rStyle w:val="Hyperlink"/>
                <w:rFonts w:ascii="Times New Roman" w:hAnsi="Times New Roman" w:cs="Times New Roman"/>
                <w:noProof/>
              </w:rPr>
              <w:t>Abstract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_Toc198890478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w:t>
            </w:r>
            <w:r w:rsidRPr="00420BBF">
              <w:rPr>
                <w:rFonts w:ascii="Times New Roman" w:hAnsi="Times New Roman" w:cs="Times New Roman"/>
                <w:noProof/>
                <w:webHidden/>
              </w:rPr>
              <w:fldChar w:fldCharType="end"/>
            </w:r>
          </w:hyperlink>
        </w:p>
        <w:p w14:paraId="759FB8C3" w14:textId="18A8E95F"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479" w:history="1">
            <w:r w:rsidRPr="00420BBF">
              <w:rPr>
                <w:rStyle w:val="Hyperlink"/>
                <w:rFonts w:ascii="Times New Roman" w:hAnsi="Times New Roman" w:cs="Times New Roman"/>
                <w:noProof/>
              </w:rPr>
              <w:t>Introduction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_Toc198890479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3</w:t>
            </w:r>
            <w:r w:rsidRPr="00420BBF">
              <w:rPr>
                <w:rFonts w:ascii="Times New Roman" w:hAnsi="Times New Roman" w:cs="Times New Roman"/>
                <w:noProof/>
                <w:webHidden/>
              </w:rPr>
              <w:fldChar w:fldCharType="end"/>
            </w:r>
          </w:hyperlink>
        </w:p>
        <w:p w14:paraId="0B800CED" w14:textId="09CEC72F"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480" w:history="1">
            <w:r w:rsidRPr="00420BBF">
              <w:rPr>
                <w:rStyle w:val="Hyperlink"/>
                <w:rFonts w:ascii="Times New Roman" w:hAnsi="Times New Roman" w:cs="Times New Roman"/>
                <w:noProof/>
              </w:rPr>
              <w:t>Phase – I: Project Proposal.</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_Toc198890480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4</w:t>
            </w:r>
            <w:r w:rsidRPr="00420BBF">
              <w:rPr>
                <w:rFonts w:ascii="Times New Roman" w:hAnsi="Times New Roman" w:cs="Times New Roman"/>
                <w:noProof/>
                <w:webHidden/>
              </w:rPr>
              <w:fldChar w:fldCharType="end"/>
            </w:r>
          </w:hyperlink>
        </w:p>
        <w:p w14:paraId="4A7C8BC8" w14:textId="4C0A91D0"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481" w:history="1">
            <w:r w:rsidRPr="00420BBF">
              <w:rPr>
                <w:rStyle w:val="Hyperlink"/>
                <w:rFonts w:ascii="Times New Roman" w:eastAsia="Times New Roman" w:hAnsi="Times New Roman" w:cs="Times New Roman"/>
                <w:noProof/>
              </w:rPr>
              <w:t>Project Proposal: World Development Indicators Analysis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_Toc198890481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5</w:t>
            </w:r>
            <w:r w:rsidRPr="00420BBF">
              <w:rPr>
                <w:rFonts w:ascii="Times New Roman" w:hAnsi="Times New Roman" w:cs="Times New Roman"/>
                <w:noProof/>
                <w:webHidden/>
              </w:rPr>
              <w:fldChar w:fldCharType="end"/>
            </w:r>
          </w:hyperlink>
        </w:p>
        <w:p w14:paraId="270B4D87" w14:textId="7A8572DF"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82" w:history="1">
            <w:r w:rsidRPr="00420BBF">
              <w:rPr>
                <w:rStyle w:val="Hyperlink"/>
                <w:rFonts w:ascii="Times New Roman" w:eastAsia="Times New Roman" w:hAnsi="Times New Roman" w:cs="Times New Roman"/>
                <w:noProof/>
              </w:rPr>
              <w:t>Dataset Source and Description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_Toc198890482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5</w:t>
            </w:r>
            <w:r w:rsidRPr="00420BBF">
              <w:rPr>
                <w:rFonts w:ascii="Times New Roman" w:hAnsi="Times New Roman" w:cs="Times New Roman"/>
                <w:noProof/>
                <w:webHidden/>
              </w:rPr>
              <w:fldChar w:fldCharType="end"/>
            </w:r>
          </w:hyperlink>
        </w:p>
        <w:p w14:paraId="77A9EDA9" w14:textId="60B193B2"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83" w:history="1">
            <w:r w:rsidRPr="00420BBF">
              <w:rPr>
                <w:rStyle w:val="Hyperlink"/>
                <w:rFonts w:ascii="Times New Roman" w:eastAsia="Times New Roman" w:hAnsi="Times New Roman" w:cs="Times New Roman"/>
                <w:noProof/>
              </w:rPr>
              <w:t>Research Questions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_Toc198890483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5</w:t>
            </w:r>
            <w:r w:rsidRPr="00420BBF">
              <w:rPr>
                <w:rFonts w:ascii="Times New Roman" w:hAnsi="Times New Roman" w:cs="Times New Roman"/>
                <w:noProof/>
                <w:webHidden/>
              </w:rPr>
              <w:fldChar w:fldCharType="end"/>
            </w:r>
          </w:hyperlink>
        </w:p>
        <w:p w14:paraId="4D0F6062" w14:textId="42C5D0D9"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84" w:history="1">
            <w:r w:rsidRPr="00420BBF">
              <w:rPr>
                <w:rStyle w:val="Hyperlink"/>
                <w:rFonts w:ascii="Times New Roman" w:eastAsia="Times New Roman" w:hAnsi="Times New Roman" w:cs="Times New Roman"/>
                <w:noProof/>
              </w:rPr>
              <w:t>Potential Challenges and Solutions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_Toc198890484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5</w:t>
            </w:r>
            <w:r w:rsidRPr="00420BBF">
              <w:rPr>
                <w:rFonts w:ascii="Times New Roman" w:hAnsi="Times New Roman" w:cs="Times New Roman"/>
                <w:noProof/>
                <w:webHidden/>
              </w:rPr>
              <w:fldChar w:fldCharType="end"/>
            </w:r>
          </w:hyperlink>
        </w:p>
        <w:p w14:paraId="61F17055" w14:textId="5857703C"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85" w:history="1">
            <w:r w:rsidRPr="00420BBF">
              <w:rPr>
                <w:rStyle w:val="Hyperlink"/>
                <w:rFonts w:ascii="Times New Roman" w:eastAsia="Times New Roman" w:hAnsi="Times New Roman" w:cs="Times New Roman"/>
                <w:noProof/>
              </w:rPr>
              <w:t>Conclusion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_Toc198890485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6</w:t>
            </w:r>
            <w:r w:rsidRPr="00420BBF">
              <w:rPr>
                <w:rFonts w:ascii="Times New Roman" w:hAnsi="Times New Roman" w:cs="Times New Roman"/>
                <w:noProof/>
                <w:webHidden/>
              </w:rPr>
              <w:fldChar w:fldCharType="end"/>
            </w:r>
          </w:hyperlink>
        </w:p>
        <w:p w14:paraId="066F59D4" w14:textId="5FE1D15F"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486" w:history="1">
            <w:r w:rsidRPr="00420BBF">
              <w:rPr>
                <w:rStyle w:val="Hyperlink"/>
                <w:rFonts w:ascii="Times New Roman" w:hAnsi="Times New Roman" w:cs="Times New Roman"/>
                <w:noProof/>
              </w:rPr>
              <w:t>Phase – II : Exploratory Data Analysis (EDA)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_Toc198890486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7</w:t>
            </w:r>
            <w:r w:rsidRPr="00420BBF">
              <w:rPr>
                <w:rFonts w:ascii="Times New Roman" w:hAnsi="Times New Roman" w:cs="Times New Roman"/>
                <w:noProof/>
                <w:webHidden/>
              </w:rPr>
              <w:fldChar w:fldCharType="end"/>
            </w:r>
          </w:hyperlink>
        </w:p>
        <w:p w14:paraId="78D5D189" w14:textId="7C35AC14"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487" w:history="1">
            <w:r w:rsidRPr="00420BBF">
              <w:rPr>
                <w:rStyle w:val="Hyperlink"/>
                <w:rFonts w:ascii="Times New Roman" w:hAnsi="Times New Roman" w:cs="Times New Roman"/>
                <w:noProof/>
              </w:rPr>
              <w:t>Dataset Description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_Toc198890487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8</w:t>
            </w:r>
            <w:r w:rsidRPr="00420BBF">
              <w:rPr>
                <w:rFonts w:ascii="Times New Roman" w:hAnsi="Times New Roman" w:cs="Times New Roman"/>
                <w:noProof/>
                <w:webHidden/>
              </w:rPr>
              <w:fldChar w:fldCharType="end"/>
            </w:r>
          </w:hyperlink>
        </w:p>
        <w:p w14:paraId="3DD46576" w14:textId="62F92478"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88" w:history="1">
            <w:r w:rsidRPr="00420BBF">
              <w:rPr>
                <w:rStyle w:val="Hyperlink"/>
                <w:rFonts w:ascii="Times New Roman" w:hAnsi="Times New Roman" w:cs="Times New Roman"/>
                <w:noProof/>
              </w:rPr>
              <w:t>1. Financial Inclusion Data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_Toc198890488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8</w:t>
            </w:r>
            <w:r w:rsidRPr="00420BBF">
              <w:rPr>
                <w:rFonts w:ascii="Times New Roman" w:hAnsi="Times New Roman" w:cs="Times New Roman"/>
                <w:noProof/>
                <w:webHidden/>
              </w:rPr>
              <w:fldChar w:fldCharType="end"/>
            </w:r>
          </w:hyperlink>
        </w:p>
        <w:p w14:paraId="184540E7" w14:textId="25E00B80"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89" w:history="1">
            <w:r w:rsidRPr="00420BBF">
              <w:rPr>
                <w:rStyle w:val="Hyperlink"/>
                <w:rFonts w:ascii="Times New Roman" w:hAnsi="Times New Roman" w:cs="Times New Roman"/>
                <w:noProof/>
              </w:rPr>
              <w:t>2. Health Indicators Data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_Toc198890489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8</w:t>
            </w:r>
            <w:r w:rsidRPr="00420BBF">
              <w:rPr>
                <w:rFonts w:ascii="Times New Roman" w:hAnsi="Times New Roman" w:cs="Times New Roman"/>
                <w:noProof/>
                <w:webHidden/>
              </w:rPr>
              <w:fldChar w:fldCharType="end"/>
            </w:r>
          </w:hyperlink>
        </w:p>
        <w:p w14:paraId="33D79A03" w14:textId="38D3F778"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0" w:history="1">
            <w:r w:rsidRPr="00420BBF">
              <w:rPr>
                <w:rStyle w:val="Hyperlink"/>
                <w:rFonts w:ascii="Times New Roman" w:hAnsi="Times New Roman" w:cs="Times New Roman"/>
                <w:noProof/>
              </w:rPr>
              <w:t>3. Poverty Metrics Data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_Toc198890490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9</w:t>
            </w:r>
            <w:r w:rsidRPr="00420BBF">
              <w:rPr>
                <w:rFonts w:ascii="Times New Roman" w:hAnsi="Times New Roman" w:cs="Times New Roman"/>
                <w:noProof/>
                <w:webHidden/>
              </w:rPr>
              <w:fldChar w:fldCharType="end"/>
            </w:r>
          </w:hyperlink>
        </w:p>
        <w:p w14:paraId="713C327D" w14:textId="5E703F76"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1" w:history="1">
            <w:r w:rsidRPr="00420BBF">
              <w:rPr>
                <w:rStyle w:val="Hyperlink"/>
                <w:rFonts w:ascii="Times New Roman" w:hAnsi="Times New Roman" w:cs="Times New Roman"/>
                <w:noProof/>
              </w:rPr>
              <w:t>4. Education Indicators Data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_Toc198890491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9</w:t>
            </w:r>
            <w:r w:rsidRPr="00420BBF">
              <w:rPr>
                <w:rFonts w:ascii="Times New Roman" w:hAnsi="Times New Roman" w:cs="Times New Roman"/>
                <w:noProof/>
                <w:webHidden/>
              </w:rPr>
              <w:fldChar w:fldCharType="end"/>
            </w:r>
          </w:hyperlink>
        </w:p>
        <w:p w14:paraId="2D69D79A" w14:textId="43278E08"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2" w:history="1">
            <w:r w:rsidRPr="00420BBF">
              <w:rPr>
                <w:rStyle w:val="Hyperlink"/>
                <w:rFonts w:ascii="Times New Roman" w:hAnsi="Times New Roman" w:cs="Times New Roman"/>
                <w:noProof/>
              </w:rPr>
              <w:t>5. Social Protection and Labor Data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_Toc198890492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10</w:t>
            </w:r>
            <w:r w:rsidRPr="00420BBF">
              <w:rPr>
                <w:rFonts w:ascii="Times New Roman" w:hAnsi="Times New Roman" w:cs="Times New Roman"/>
                <w:noProof/>
                <w:webHidden/>
              </w:rPr>
              <w:fldChar w:fldCharType="end"/>
            </w:r>
          </w:hyperlink>
        </w:p>
        <w:p w14:paraId="508101E4" w14:textId="0335EDF4"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493" w:history="1">
            <w:r w:rsidRPr="00420BBF">
              <w:rPr>
                <w:rStyle w:val="Hyperlink"/>
                <w:rFonts w:ascii="Times New Roman" w:hAnsi="Times New Roman" w:cs="Times New Roman"/>
                <w:noProof/>
              </w:rPr>
              <w:t>Basic Data Visualization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_Toc198890493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11</w:t>
            </w:r>
            <w:r w:rsidRPr="00420BBF">
              <w:rPr>
                <w:rFonts w:ascii="Times New Roman" w:hAnsi="Times New Roman" w:cs="Times New Roman"/>
                <w:noProof/>
                <w:webHidden/>
              </w:rPr>
              <w:fldChar w:fldCharType="end"/>
            </w:r>
          </w:hyperlink>
        </w:p>
        <w:p w14:paraId="00326498" w14:textId="1362B7EE"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4" w:history="1">
            <w:r w:rsidRPr="00420BBF">
              <w:rPr>
                <w:rStyle w:val="Hyperlink"/>
                <w:rFonts w:ascii="Times New Roman" w:hAnsi="Times New Roman" w:cs="Times New Roman"/>
                <w:noProof/>
              </w:rPr>
              <w:t>Health Indicators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_Toc198890494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11</w:t>
            </w:r>
            <w:r w:rsidRPr="00420BBF">
              <w:rPr>
                <w:rFonts w:ascii="Times New Roman" w:hAnsi="Times New Roman" w:cs="Times New Roman"/>
                <w:noProof/>
                <w:webHidden/>
              </w:rPr>
              <w:fldChar w:fldCharType="end"/>
            </w:r>
          </w:hyperlink>
        </w:p>
        <w:p w14:paraId="2849C9C0" w14:textId="18D08F00"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5" w:history="1">
            <w:r w:rsidRPr="00420BBF">
              <w:rPr>
                <w:rStyle w:val="Hyperlink"/>
                <w:rFonts w:ascii="Times New Roman" w:hAnsi="Times New Roman" w:cs="Times New Roman"/>
                <w:noProof/>
              </w:rPr>
              <w:t>Poverty Indicators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_Toc198890495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12</w:t>
            </w:r>
            <w:r w:rsidRPr="00420BBF">
              <w:rPr>
                <w:rFonts w:ascii="Times New Roman" w:hAnsi="Times New Roman" w:cs="Times New Roman"/>
                <w:noProof/>
                <w:webHidden/>
              </w:rPr>
              <w:fldChar w:fldCharType="end"/>
            </w:r>
          </w:hyperlink>
        </w:p>
        <w:p w14:paraId="31CD9CE0" w14:textId="4ECD740F"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6" w:history="1">
            <w:r w:rsidRPr="00420BBF">
              <w:rPr>
                <w:rStyle w:val="Hyperlink"/>
                <w:rFonts w:ascii="Times New Roman" w:hAnsi="Times New Roman" w:cs="Times New Roman"/>
                <w:noProof/>
              </w:rPr>
              <w:t>Social Protection and Labour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_Toc198890496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13</w:t>
            </w:r>
            <w:r w:rsidRPr="00420BBF">
              <w:rPr>
                <w:rFonts w:ascii="Times New Roman" w:hAnsi="Times New Roman" w:cs="Times New Roman"/>
                <w:noProof/>
                <w:webHidden/>
              </w:rPr>
              <w:fldChar w:fldCharType="end"/>
            </w:r>
          </w:hyperlink>
        </w:p>
        <w:p w14:paraId="3808023C" w14:textId="29B1D9A8"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7" w:history="1">
            <w:r w:rsidRPr="00420BBF">
              <w:rPr>
                <w:rStyle w:val="Hyperlink"/>
                <w:rFonts w:ascii="Times New Roman" w:hAnsi="Times New Roman" w:cs="Times New Roman"/>
                <w:noProof/>
              </w:rPr>
              <w:t>Education Indicators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_Toc198890497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13</w:t>
            </w:r>
            <w:r w:rsidRPr="00420BBF">
              <w:rPr>
                <w:rFonts w:ascii="Times New Roman" w:hAnsi="Times New Roman" w:cs="Times New Roman"/>
                <w:noProof/>
                <w:webHidden/>
              </w:rPr>
              <w:fldChar w:fldCharType="end"/>
            </w:r>
          </w:hyperlink>
        </w:p>
        <w:p w14:paraId="264A8EDE" w14:textId="779DFF5A"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498" w:history="1">
            <w:r w:rsidRPr="00420BBF">
              <w:rPr>
                <w:rStyle w:val="Hyperlink"/>
                <w:rFonts w:ascii="Times New Roman" w:hAnsi="Times New Roman" w:cs="Times New Roman"/>
                <w:noProof/>
              </w:rPr>
              <w:t>Finance Indicators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_Toc198890498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14</w:t>
            </w:r>
            <w:r w:rsidRPr="00420BBF">
              <w:rPr>
                <w:rFonts w:ascii="Times New Roman" w:hAnsi="Times New Roman" w:cs="Times New Roman"/>
                <w:noProof/>
                <w:webHidden/>
              </w:rPr>
              <w:fldChar w:fldCharType="end"/>
            </w:r>
          </w:hyperlink>
        </w:p>
        <w:p w14:paraId="155790AD" w14:textId="427D0C3A"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499" w:history="1">
            <w:r w:rsidRPr="00420BBF">
              <w:rPr>
                <w:rStyle w:val="Hyperlink"/>
                <w:rFonts w:ascii="Times New Roman" w:hAnsi="Times New Roman" w:cs="Times New Roman"/>
                <w:noProof/>
              </w:rPr>
              <w:t>Initial Findings: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_Toc198890499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15</w:t>
            </w:r>
            <w:r w:rsidRPr="00420BBF">
              <w:rPr>
                <w:rFonts w:ascii="Times New Roman" w:hAnsi="Times New Roman" w:cs="Times New Roman"/>
                <w:noProof/>
                <w:webHidden/>
              </w:rPr>
              <w:fldChar w:fldCharType="end"/>
            </w:r>
          </w:hyperlink>
        </w:p>
        <w:p w14:paraId="5B55EEE6" w14:textId="1658374F"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500" w:history="1">
            <w:r w:rsidRPr="00420BBF">
              <w:rPr>
                <w:rStyle w:val="Hyperlink"/>
                <w:rFonts w:ascii="Times New Roman" w:hAnsi="Times New Roman" w:cs="Times New Roman"/>
                <w:noProof/>
              </w:rPr>
              <w:t>Phase – III : Data Preprocessing</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_Toc198890500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16</w:t>
            </w:r>
            <w:r w:rsidRPr="00420BBF">
              <w:rPr>
                <w:rFonts w:ascii="Times New Roman" w:hAnsi="Times New Roman" w:cs="Times New Roman"/>
                <w:noProof/>
                <w:webHidden/>
              </w:rPr>
              <w:fldChar w:fldCharType="end"/>
            </w:r>
          </w:hyperlink>
        </w:p>
        <w:p w14:paraId="0ABAD449" w14:textId="502A4BAB"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01" w:history="1">
            <w:r w:rsidRPr="00420BBF">
              <w:rPr>
                <w:rStyle w:val="Hyperlink"/>
                <w:rFonts w:ascii="Times New Roman" w:hAnsi="Times New Roman" w:cs="Times New Roman"/>
                <w:noProof/>
              </w:rPr>
              <w:t>Data Analysis and Feature Extraction Report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_Toc198890501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17</w:t>
            </w:r>
            <w:r w:rsidRPr="00420BBF">
              <w:rPr>
                <w:rFonts w:ascii="Times New Roman" w:hAnsi="Times New Roman" w:cs="Times New Roman"/>
                <w:noProof/>
                <w:webHidden/>
              </w:rPr>
              <w:fldChar w:fldCharType="end"/>
            </w:r>
          </w:hyperlink>
        </w:p>
        <w:p w14:paraId="3C6EA91F" w14:textId="0EB28240"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02" w:history="1">
            <w:r w:rsidRPr="00420BBF">
              <w:rPr>
                <w:rStyle w:val="Hyperlink"/>
                <w:rFonts w:ascii="Times New Roman" w:hAnsi="Times New Roman" w:cs="Times New Roman"/>
                <w:noProof/>
              </w:rPr>
              <w:t>Objective</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_Toc198890502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17</w:t>
            </w:r>
            <w:r w:rsidRPr="00420BBF">
              <w:rPr>
                <w:rFonts w:ascii="Times New Roman" w:hAnsi="Times New Roman" w:cs="Times New Roman"/>
                <w:noProof/>
                <w:webHidden/>
              </w:rPr>
              <w:fldChar w:fldCharType="end"/>
            </w:r>
          </w:hyperlink>
        </w:p>
        <w:p w14:paraId="7C5AD15E" w14:textId="4F3B1061"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03" w:history="1">
            <w:r w:rsidRPr="00420BBF">
              <w:rPr>
                <w:rStyle w:val="Hyperlink"/>
                <w:rFonts w:ascii="Times New Roman" w:hAnsi="Times New Roman" w:cs="Times New Roman"/>
                <w:noProof/>
              </w:rPr>
              <w:t>Steps and Rationale</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_Toc198890503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17</w:t>
            </w:r>
            <w:r w:rsidRPr="00420BBF">
              <w:rPr>
                <w:rFonts w:ascii="Times New Roman" w:hAnsi="Times New Roman" w:cs="Times New Roman"/>
                <w:noProof/>
                <w:webHidden/>
              </w:rPr>
              <w:fldChar w:fldCharType="end"/>
            </w:r>
          </w:hyperlink>
        </w:p>
        <w:p w14:paraId="431EEB73" w14:textId="2C495EC1"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04" w:history="1">
            <w:r w:rsidRPr="00420BBF">
              <w:rPr>
                <w:rStyle w:val="Hyperlink"/>
                <w:rFonts w:ascii="Times New Roman" w:hAnsi="Times New Roman" w:cs="Times New Roman"/>
                <w:noProof/>
              </w:rPr>
              <w:t>Output Storage</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_Toc198890504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19</w:t>
            </w:r>
            <w:r w:rsidRPr="00420BBF">
              <w:rPr>
                <w:rFonts w:ascii="Times New Roman" w:hAnsi="Times New Roman" w:cs="Times New Roman"/>
                <w:noProof/>
                <w:webHidden/>
              </w:rPr>
              <w:fldChar w:fldCharType="end"/>
            </w:r>
          </w:hyperlink>
        </w:p>
        <w:p w14:paraId="143B6EA0" w14:textId="0761CE43"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05" w:history="1">
            <w:r w:rsidRPr="00420BBF">
              <w:rPr>
                <w:rStyle w:val="Hyperlink"/>
                <w:rFonts w:ascii="Times New Roman" w:hAnsi="Times New Roman" w:cs="Times New Roman"/>
                <w:noProof/>
              </w:rPr>
              <w:t>Feature Extraction Process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_Toc198890505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20</w:t>
            </w:r>
            <w:r w:rsidRPr="00420BBF">
              <w:rPr>
                <w:rFonts w:ascii="Times New Roman" w:hAnsi="Times New Roman" w:cs="Times New Roman"/>
                <w:noProof/>
                <w:webHidden/>
              </w:rPr>
              <w:fldChar w:fldCharType="end"/>
            </w:r>
          </w:hyperlink>
        </w:p>
        <w:p w14:paraId="470FAD6B" w14:textId="5114A1FD"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06" w:history="1">
            <w:r w:rsidRPr="00420BBF">
              <w:rPr>
                <w:rStyle w:val="Hyperlink"/>
                <w:rFonts w:ascii="Times New Roman" w:hAnsi="Times New Roman" w:cs="Times New Roman"/>
                <w:noProof/>
              </w:rPr>
              <w:t>Application to All Categories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_Toc198890506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20</w:t>
            </w:r>
            <w:r w:rsidRPr="00420BBF">
              <w:rPr>
                <w:rFonts w:ascii="Times New Roman" w:hAnsi="Times New Roman" w:cs="Times New Roman"/>
                <w:noProof/>
                <w:webHidden/>
              </w:rPr>
              <w:fldChar w:fldCharType="end"/>
            </w:r>
          </w:hyperlink>
        </w:p>
        <w:p w14:paraId="3F7CABAD" w14:textId="7B62A3A6"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07" w:history="1">
            <w:r w:rsidRPr="00420BBF">
              <w:rPr>
                <w:rStyle w:val="Hyperlink"/>
                <w:rFonts w:ascii="Times New Roman" w:hAnsi="Times New Roman" w:cs="Times New Roman"/>
                <w:noProof/>
              </w:rPr>
              <w:t>Key Decisions and Justifications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_Toc198890507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21</w:t>
            </w:r>
            <w:r w:rsidRPr="00420BBF">
              <w:rPr>
                <w:rFonts w:ascii="Times New Roman" w:hAnsi="Times New Roman" w:cs="Times New Roman"/>
                <w:noProof/>
                <w:webHidden/>
              </w:rPr>
              <w:fldChar w:fldCharType="end"/>
            </w:r>
          </w:hyperlink>
        </w:p>
        <w:p w14:paraId="2CD2E277" w14:textId="5684E6C9"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08" w:history="1">
            <w:r w:rsidRPr="00420BBF">
              <w:rPr>
                <w:rStyle w:val="Hyperlink"/>
                <w:rFonts w:ascii="Times New Roman" w:hAnsi="Times New Roman" w:cs="Times New Roman"/>
                <w:noProof/>
              </w:rPr>
              <w:t>Conclusion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_Toc198890508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21</w:t>
            </w:r>
            <w:r w:rsidRPr="00420BBF">
              <w:rPr>
                <w:rFonts w:ascii="Times New Roman" w:hAnsi="Times New Roman" w:cs="Times New Roman"/>
                <w:noProof/>
                <w:webHidden/>
              </w:rPr>
              <w:fldChar w:fldCharType="end"/>
            </w:r>
          </w:hyperlink>
        </w:p>
        <w:p w14:paraId="3146C82C" w14:textId="42E36E27"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509" w:history="1">
            <w:r w:rsidRPr="00420BBF">
              <w:rPr>
                <w:rStyle w:val="Hyperlink"/>
                <w:rFonts w:ascii="Times New Roman" w:eastAsia="Times New Roman" w:hAnsi="Times New Roman" w:cs="Times New Roman"/>
                <w:noProof/>
              </w:rPr>
              <w:t>Phase-IV: Correlation Analysis</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_Toc198890509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22</w:t>
            </w:r>
            <w:r w:rsidRPr="00420BBF">
              <w:rPr>
                <w:rFonts w:ascii="Times New Roman" w:hAnsi="Times New Roman" w:cs="Times New Roman"/>
                <w:noProof/>
                <w:webHidden/>
              </w:rPr>
              <w:fldChar w:fldCharType="end"/>
            </w:r>
          </w:hyperlink>
        </w:p>
        <w:p w14:paraId="037A0AC4" w14:textId="0A84580D"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510" w:history="1">
            <w:r w:rsidRPr="00420BBF">
              <w:rPr>
                <w:rStyle w:val="Hyperlink"/>
                <w:rFonts w:ascii="Times New Roman" w:eastAsia="Times New Roman" w:hAnsi="Times New Roman" w:cs="Times New Roman"/>
                <w:b/>
                <w:bCs/>
                <w:noProof/>
                <w:kern w:val="36"/>
              </w:rPr>
              <w:t>Correlation Matrix:</w:t>
            </w:r>
            <w:r w:rsidRPr="00420BBF">
              <w:rPr>
                <w:rStyle w:val="Hyperlink"/>
                <w:rFonts w:ascii="Times New Roman" w:eastAsia="Times New Roman" w:hAnsi="Times New Roman" w:cs="Times New Roman"/>
                <w:noProof/>
                <w:kern w:val="36"/>
              </w:rPr>
              <w:t xml:space="preserve"> Calculate and visualize the correlation matrix.</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_Toc198890510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22</w:t>
            </w:r>
            <w:r w:rsidRPr="00420BBF">
              <w:rPr>
                <w:rFonts w:ascii="Times New Roman" w:hAnsi="Times New Roman" w:cs="Times New Roman"/>
                <w:noProof/>
                <w:webHidden/>
              </w:rPr>
              <w:fldChar w:fldCharType="end"/>
            </w:r>
          </w:hyperlink>
        </w:p>
        <w:p w14:paraId="7BFBBF51" w14:textId="1705E2EC" w:rsidR="003B4AB2" w:rsidRPr="00420BBF" w:rsidRDefault="003B4AB2">
          <w:pPr>
            <w:pStyle w:val="TOC1"/>
            <w:tabs>
              <w:tab w:val="right" w:leader="dot" w:pos="9016"/>
            </w:tabs>
            <w:rPr>
              <w:rFonts w:ascii="Times New Roman" w:eastAsiaTheme="minorEastAsia" w:hAnsi="Times New Roman" w:cs="Times New Roman"/>
              <w:noProof/>
              <w:lang w:eastAsia="en-GB"/>
            </w:rPr>
          </w:pPr>
          <w:hyperlink w:anchor="_Toc198890511" w:history="1">
            <w:r w:rsidRPr="00420BBF">
              <w:rPr>
                <w:rStyle w:val="Hyperlink"/>
                <w:rFonts w:ascii="Times New Roman" w:eastAsia="Times New Roman" w:hAnsi="Times New Roman" w:cs="Times New Roman"/>
                <w:b/>
                <w:bCs/>
                <w:noProof/>
                <w:kern w:val="36"/>
              </w:rPr>
              <w:t>Significant Correlations:</w:t>
            </w:r>
            <w:r w:rsidRPr="00420BBF">
              <w:rPr>
                <w:rStyle w:val="Hyperlink"/>
                <w:rFonts w:ascii="Times New Roman" w:eastAsia="Times New Roman" w:hAnsi="Times New Roman" w:cs="Times New Roman"/>
                <w:noProof/>
                <w:kern w:val="36"/>
              </w:rPr>
              <w:t xml:space="preserve"> Identify and discuss significant correlations in your data.</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_Toc198890511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22</w:t>
            </w:r>
            <w:r w:rsidRPr="00420BBF">
              <w:rPr>
                <w:rFonts w:ascii="Times New Roman" w:hAnsi="Times New Roman" w:cs="Times New Roman"/>
                <w:noProof/>
                <w:webHidden/>
              </w:rPr>
              <w:fldChar w:fldCharType="end"/>
            </w:r>
          </w:hyperlink>
        </w:p>
        <w:p w14:paraId="03E77686" w14:textId="75A0983B"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12" w:history="1">
            <w:r w:rsidRPr="00420BBF">
              <w:rPr>
                <w:rStyle w:val="Hyperlink"/>
                <w:rFonts w:ascii="Times New Roman" w:eastAsia="Times New Roman" w:hAnsi="Times New Roman" w:cs="Times New Roman"/>
                <w:noProof/>
              </w:rPr>
              <w:t>Introduction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_Toc198890512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23</w:t>
            </w:r>
            <w:r w:rsidRPr="00420BBF">
              <w:rPr>
                <w:rFonts w:ascii="Times New Roman" w:hAnsi="Times New Roman" w:cs="Times New Roman"/>
                <w:noProof/>
                <w:webHidden/>
              </w:rPr>
              <w:fldChar w:fldCharType="end"/>
            </w:r>
          </w:hyperlink>
        </w:p>
        <w:p w14:paraId="61BA9BF7" w14:textId="59529D6E"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13" w:history="1">
            <w:r w:rsidRPr="00420BBF">
              <w:rPr>
                <w:rStyle w:val="Hyperlink"/>
                <w:rFonts w:ascii="Times New Roman" w:eastAsiaTheme="majorEastAsia" w:hAnsi="Times New Roman" w:cs="Times New Roman"/>
                <w:noProof/>
              </w:rPr>
              <w:t>Methodology</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_Toc198890513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23</w:t>
            </w:r>
            <w:r w:rsidRPr="00420BBF">
              <w:rPr>
                <w:rFonts w:ascii="Times New Roman" w:hAnsi="Times New Roman" w:cs="Times New Roman"/>
                <w:noProof/>
                <w:webHidden/>
              </w:rPr>
              <w:fldChar w:fldCharType="end"/>
            </w:r>
          </w:hyperlink>
        </w:p>
        <w:p w14:paraId="4EFE2FCA" w14:textId="48217565"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14" w:history="1">
            <w:r w:rsidRPr="00420BBF">
              <w:rPr>
                <w:rStyle w:val="Hyperlink"/>
                <w:rFonts w:ascii="Times New Roman" w:eastAsia="Times New Roman" w:hAnsi="Times New Roman" w:cs="Times New Roman"/>
                <w:noProof/>
              </w:rPr>
              <w:t>Significant Correlations by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_Toc198890514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24</w:t>
            </w:r>
            <w:r w:rsidRPr="00420BBF">
              <w:rPr>
                <w:rFonts w:ascii="Times New Roman" w:hAnsi="Times New Roman" w:cs="Times New Roman"/>
                <w:noProof/>
                <w:webHidden/>
              </w:rPr>
              <w:fldChar w:fldCharType="end"/>
            </w:r>
          </w:hyperlink>
        </w:p>
        <w:p w14:paraId="087C4927" w14:textId="05A80A6F"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15" w:history="1">
            <w:r w:rsidRPr="00420BBF">
              <w:rPr>
                <w:rStyle w:val="Hyperlink"/>
                <w:rFonts w:ascii="Times New Roman" w:eastAsia="Times New Roman" w:hAnsi="Times New Roman" w:cs="Times New Roman"/>
                <w:noProof/>
              </w:rPr>
              <w:t>Finance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_Toc198890515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24</w:t>
            </w:r>
            <w:r w:rsidRPr="00420BBF">
              <w:rPr>
                <w:rFonts w:ascii="Times New Roman" w:hAnsi="Times New Roman" w:cs="Times New Roman"/>
                <w:noProof/>
                <w:webHidden/>
              </w:rPr>
              <w:fldChar w:fldCharType="end"/>
            </w:r>
          </w:hyperlink>
        </w:p>
        <w:p w14:paraId="230F1ECF" w14:textId="0563659B"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16" w:history="1">
            <w:r w:rsidRPr="00420BBF">
              <w:rPr>
                <w:rStyle w:val="Hyperlink"/>
                <w:rFonts w:ascii="Times New Roman" w:eastAsia="Times New Roman" w:hAnsi="Times New Roman" w:cs="Times New Roman"/>
                <w:noProof/>
              </w:rPr>
              <w:t>Education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_Toc198890516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24</w:t>
            </w:r>
            <w:r w:rsidRPr="00420BBF">
              <w:rPr>
                <w:rFonts w:ascii="Times New Roman" w:hAnsi="Times New Roman" w:cs="Times New Roman"/>
                <w:noProof/>
                <w:webHidden/>
              </w:rPr>
              <w:fldChar w:fldCharType="end"/>
            </w:r>
          </w:hyperlink>
        </w:p>
        <w:p w14:paraId="161DA32C" w14:textId="52EF878E"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17" w:history="1">
            <w:r w:rsidRPr="00420BBF">
              <w:rPr>
                <w:rStyle w:val="Hyperlink"/>
                <w:rFonts w:ascii="Times New Roman" w:eastAsia="Times New Roman" w:hAnsi="Times New Roman" w:cs="Times New Roman"/>
                <w:noProof/>
              </w:rPr>
              <w:t>Poverty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_Toc198890517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25</w:t>
            </w:r>
            <w:r w:rsidRPr="00420BBF">
              <w:rPr>
                <w:rFonts w:ascii="Times New Roman" w:hAnsi="Times New Roman" w:cs="Times New Roman"/>
                <w:noProof/>
                <w:webHidden/>
              </w:rPr>
              <w:fldChar w:fldCharType="end"/>
            </w:r>
          </w:hyperlink>
        </w:p>
        <w:p w14:paraId="0A099CC3" w14:textId="2DF893B4"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18" w:history="1">
            <w:r w:rsidRPr="00420BBF">
              <w:rPr>
                <w:rStyle w:val="Hyperlink"/>
                <w:rFonts w:ascii="Times New Roman" w:eastAsia="Times New Roman" w:hAnsi="Times New Roman" w:cs="Times New Roman"/>
                <w:noProof/>
              </w:rPr>
              <w:t>Social Protection and Labor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_Toc198890518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25</w:t>
            </w:r>
            <w:r w:rsidRPr="00420BBF">
              <w:rPr>
                <w:rFonts w:ascii="Times New Roman" w:hAnsi="Times New Roman" w:cs="Times New Roman"/>
                <w:noProof/>
                <w:webHidden/>
              </w:rPr>
              <w:fldChar w:fldCharType="end"/>
            </w:r>
          </w:hyperlink>
        </w:p>
        <w:p w14:paraId="2DCFAD26" w14:textId="1EEDDC65" w:rsidR="003B4AB2" w:rsidRPr="00420BBF" w:rsidRDefault="003B4AB2">
          <w:pPr>
            <w:pStyle w:val="TOC3"/>
            <w:tabs>
              <w:tab w:val="right" w:leader="dot" w:pos="9016"/>
            </w:tabs>
            <w:rPr>
              <w:rFonts w:ascii="Times New Roman" w:eastAsiaTheme="minorEastAsia" w:hAnsi="Times New Roman" w:cs="Times New Roman"/>
              <w:noProof/>
              <w:lang w:eastAsia="en-GB"/>
            </w:rPr>
          </w:pPr>
          <w:hyperlink w:anchor="_Toc198890519" w:history="1">
            <w:r w:rsidRPr="00420BBF">
              <w:rPr>
                <w:rStyle w:val="Hyperlink"/>
                <w:rFonts w:ascii="Times New Roman" w:eastAsia="Times New Roman" w:hAnsi="Times New Roman" w:cs="Times New Roman"/>
                <w:noProof/>
              </w:rPr>
              <w:t>Health Dataset</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_Toc198890519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26</w:t>
            </w:r>
            <w:r w:rsidRPr="00420BBF">
              <w:rPr>
                <w:rFonts w:ascii="Times New Roman" w:hAnsi="Times New Roman" w:cs="Times New Roman"/>
                <w:noProof/>
                <w:webHidden/>
              </w:rPr>
              <w:fldChar w:fldCharType="end"/>
            </w:r>
          </w:hyperlink>
        </w:p>
        <w:p w14:paraId="13324926" w14:textId="3813239E"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20" w:history="1">
            <w:r w:rsidRPr="00420BBF">
              <w:rPr>
                <w:rStyle w:val="Hyperlink"/>
                <w:rFonts w:ascii="Times New Roman" w:eastAsia="Times New Roman" w:hAnsi="Times New Roman" w:cs="Times New Roman"/>
                <w:noProof/>
              </w:rPr>
              <w:t>Cross-Dataset Discussion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_Toc198890520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26</w:t>
            </w:r>
            <w:r w:rsidRPr="00420BBF">
              <w:rPr>
                <w:rFonts w:ascii="Times New Roman" w:hAnsi="Times New Roman" w:cs="Times New Roman"/>
                <w:noProof/>
                <w:webHidden/>
              </w:rPr>
              <w:fldChar w:fldCharType="end"/>
            </w:r>
          </w:hyperlink>
        </w:p>
        <w:p w14:paraId="0B2CEF14" w14:textId="79D0F291" w:rsidR="003B4AB2" w:rsidRPr="00420BBF" w:rsidRDefault="003B4AB2">
          <w:pPr>
            <w:pStyle w:val="TOC2"/>
            <w:tabs>
              <w:tab w:val="right" w:leader="dot" w:pos="9016"/>
            </w:tabs>
            <w:rPr>
              <w:rFonts w:ascii="Times New Roman" w:eastAsiaTheme="minorEastAsia" w:hAnsi="Times New Roman" w:cs="Times New Roman"/>
              <w:noProof/>
              <w:lang w:eastAsia="en-GB"/>
            </w:rPr>
          </w:pPr>
          <w:hyperlink w:anchor="_Toc198890521" w:history="1">
            <w:r w:rsidRPr="00420BBF">
              <w:rPr>
                <w:rStyle w:val="Hyperlink"/>
                <w:rFonts w:ascii="Times New Roman" w:eastAsia="Times New Roman" w:hAnsi="Times New Roman" w:cs="Times New Roman"/>
                <w:noProof/>
              </w:rPr>
              <w:t>Conclusion</w:t>
            </w:r>
            <w:r w:rsidRPr="00420BBF">
              <w:rPr>
                <w:rFonts w:ascii="Times New Roman" w:hAnsi="Times New Roman" w:cs="Times New Roman"/>
                <w:noProof/>
                <w:webHidden/>
              </w:rPr>
              <w:tab/>
            </w:r>
            <w:r w:rsidRPr="00420BBF">
              <w:rPr>
                <w:rFonts w:ascii="Times New Roman" w:hAnsi="Times New Roman" w:cs="Times New Roman"/>
                <w:noProof/>
                <w:webHidden/>
              </w:rPr>
              <w:fldChar w:fldCharType="begin"/>
            </w:r>
            <w:r w:rsidRPr="00420BBF">
              <w:rPr>
                <w:rFonts w:ascii="Times New Roman" w:hAnsi="Times New Roman" w:cs="Times New Roman"/>
                <w:noProof/>
                <w:webHidden/>
              </w:rPr>
              <w:instrText xml:space="preserve"> PAGEREF _Toc198890521 \h </w:instrText>
            </w:r>
            <w:r w:rsidRPr="00420BBF">
              <w:rPr>
                <w:rFonts w:ascii="Times New Roman" w:hAnsi="Times New Roman" w:cs="Times New Roman"/>
                <w:noProof/>
                <w:webHidden/>
              </w:rPr>
            </w:r>
            <w:r w:rsidRPr="00420BBF">
              <w:rPr>
                <w:rFonts w:ascii="Times New Roman" w:hAnsi="Times New Roman" w:cs="Times New Roman"/>
                <w:noProof/>
                <w:webHidden/>
              </w:rPr>
              <w:fldChar w:fldCharType="separate"/>
            </w:r>
            <w:r w:rsidRPr="00420BBF">
              <w:rPr>
                <w:rFonts w:ascii="Times New Roman" w:hAnsi="Times New Roman" w:cs="Times New Roman"/>
                <w:noProof/>
                <w:webHidden/>
              </w:rPr>
              <w:t>27</w:t>
            </w:r>
            <w:r w:rsidRPr="00420BBF">
              <w:rPr>
                <w:rFonts w:ascii="Times New Roman" w:hAnsi="Times New Roman" w:cs="Times New Roman"/>
                <w:noProof/>
                <w:webHidden/>
              </w:rPr>
              <w:fldChar w:fldCharType="end"/>
            </w:r>
          </w:hyperlink>
        </w:p>
        <w:p w14:paraId="57FF0F1D" w14:textId="5FF6A6F9" w:rsidR="003B4AB2" w:rsidRPr="00420BBF" w:rsidRDefault="003B4AB2">
          <w:pPr>
            <w:rPr>
              <w:rFonts w:ascii="Times New Roman" w:hAnsi="Times New Roman" w:cs="Times New Roman"/>
            </w:rPr>
          </w:pPr>
          <w:r w:rsidRPr="00420BBF">
            <w:rPr>
              <w:rFonts w:ascii="Times New Roman" w:hAnsi="Times New Roman" w:cs="Times New Roman"/>
              <w:b/>
              <w:bCs/>
              <w:noProof/>
            </w:rPr>
            <w:fldChar w:fldCharType="end"/>
          </w:r>
        </w:p>
      </w:sdtContent>
    </w:sdt>
    <w:p w14:paraId="579BB840" w14:textId="77777777" w:rsidR="00213CEA" w:rsidRPr="00420BBF" w:rsidRDefault="00213CEA" w:rsidP="00213CEA">
      <w:pPr>
        <w:rPr>
          <w:rFonts w:ascii="Times New Roman" w:hAnsi="Times New Roman" w:cs="Times New Roman"/>
          <w:b/>
          <w:bCs/>
        </w:rPr>
      </w:pPr>
    </w:p>
    <w:p w14:paraId="448C7B38" w14:textId="77777777" w:rsidR="00973489" w:rsidRPr="00420BBF" w:rsidRDefault="00973489" w:rsidP="008E65BE">
      <w:pPr>
        <w:pStyle w:val="Heading1"/>
        <w:rPr>
          <w:rFonts w:ascii="Times New Roman" w:hAnsi="Times New Roman" w:cs="Times New Roman"/>
        </w:rPr>
      </w:pPr>
      <w:bookmarkStart w:id="0" w:name="_Toc198890478"/>
    </w:p>
    <w:p w14:paraId="1815F124" w14:textId="77777777" w:rsidR="00973489" w:rsidRPr="00420BBF" w:rsidRDefault="00973489">
      <w:pPr>
        <w:rPr>
          <w:rFonts w:ascii="Times New Roman" w:eastAsiaTheme="majorEastAsia" w:hAnsi="Times New Roman" w:cs="Times New Roman"/>
          <w:color w:val="0F4761" w:themeColor="accent1" w:themeShade="BF"/>
          <w:sz w:val="40"/>
          <w:szCs w:val="40"/>
        </w:rPr>
      </w:pPr>
      <w:r w:rsidRPr="00420BBF">
        <w:rPr>
          <w:rFonts w:ascii="Times New Roman" w:hAnsi="Times New Roman" w:cs="Times New Roman"/>
        </w:rPr>
        <w:br w:type="page"/>
      </w:r>
    </w:p>
    <w:p w14:paraId="0DBF0F7E" w14:textId="77777777" w:rsidR="00973489" w:rsidRPr="00420BBF" w:rsidRDefault="00973489" w:rsidP="008E65BE">
      <w:pPr>
        <w:pStyle w:val="Heading1"/>
        <w:rPr>
          <w:rFonts w:ascii="Times New Roman" w:hAnsi="Times New Roman" w:cs="Times New Roman"/>
        </w:rPr>
      </w:pPr>
    </w:p>
    <w:p w14:paraId="2E564159" w14:textId="77777777" w:rsidR="00973489" w:rsidRPr="00420BBF" w:rsidRDefault="00973489" w:rsidP="008E65BE">
      <w:pPr>
        <w:pStyle w:val="Heading1"/>
        <w:rPr>
          <w:rFonts w:ascii="Times New Roman" w:hAnsi="Times New Roman" w:cs="Times New Roman"/>
        </w:rPr>
      </w:pPr>
    </w:p>
    <w:p w14:paraId="1C46EFCF" w14:textId="75C1FEBB" w:rsidR="00213CEA" w:rsidRPr="00420BBF" w:rsidRDefault="00213CEA" w:rsidP="008E65BE">
      <w:pPr>
        <w:pStyle w:val="Heading1"/>
        <w:rPr>
          <w:rFonts w:ascii="Times New Roman" w:hAnsi="Times New Roman" w:cs="Times New Roman"/>
          <w:b/>
          <w:bCs/>
        </w:rPr>
      </w:pPr>
      <w:r w:rsidRPr="00420BBF">
        <w:rPr>
          <w:rFonts w:ascii="Times New Roman" w:hAnsi="Times New Roman" w:cs="Times New Roman"/>
          <w:b/>
          <w:bCs/>
        </w:rPr>
        <w:t>Abstract</w:t>
      </w:r>
      <w:bookmarkEnd w:id="0"/>
    </w:p>
    <w:p w14:paraId="35A41AA1" w14:textId="19C73195" w:rsidR="00213CEA" w:rsidRPr="00420BBF" w:rsidRDefault="00213CEA" w:rsidP="00213CEA">
      <w:pPr>
        <w:rPr>
          <w:rFonts w:ascii="Times New Roman" w:hAnsi="Times New Roman" w:cs="Times New Roman"/>
        </w:rPr>
      </w:pPr>
      <w:r w:rsidRPr="00420BBF">
        <w:rPr>
          <w:rFonts w:ascii="Times New Roman" w:hAnsi="Times New Roman" w:cs="Times New Roman"/>
        </w:rPr>
        <w:t>This project analyses the World Development Indicators dataset from the World Bank, focusing on financial inclusion, health, poverty, education, and social protection metrics for Pakistan, with comparisons to developed countries. The study addresses research questions exploring the impact of financial stability on poverty and education, the relationship between education and social protection issues, and how poverty affects health outcomes. Through exploratory data analysis (EDA), data preprocessing, and correlation analysis, significant trends and relationships were identified, such as strong correlations between financial access indicators and price indices, and links between education enrolment and poverty reduction. Challenges like missing data and cross-country comparability were addressed using imputation and normalization techniques. The findings highlight persistent gender disparities, high child labour rates, and the need for targeted policy interventions to enhance financial inclusion, education access, and social protection in Pakistan, offering a data-driven foundation for sustainable development strategies.</w:t>
      </w:r>
    </w:p>
    <w:p w14:paraId="063D8731" w14:textId="01780A24" w:rsidR="00213CEA" w:rsidRPr="00420BBF" w:rsidRDefault="00213CEA">
      <w:pPr>
        <w:rPr>
          <w:rFonts w:ascii="Times New Roman" w:hAnsi="Times New Roman" w:cs="Times New Roman"/>
        </w:rPr>
      </w:pPr>
      <w:r w:rsidRPr="00420BBF">
        <w:rPr>
          <w:rFonts w:ascii="Times New Roman" w:hAnsi="Times New Roman" w:cs="Times New Roman"/>
        </w:rPr>
        <w:br w:type="page"/>
      </w:r>
    </w:p>
    <w:p w14:paraId="34CA7BF6" w14:textId="77777777" w:rsidR="00213CEA" w:rsidRPr="00420BBF" w:rsidRDefault="00213CEA" w:rsidP="00213CEA">
      <w:pPr>
        <w:rPr>
          <w:rFonts w:ascii="Times New Roman" w:hAnsi="Times New Roman" w:cs="Times New Roman"/>
          <w:b/>
          <w:bCs/>
        </w:rPr>
      </w:pPr>
    </w:p>
    <w:p w14:paraId="0F54B0BE" w14:textId="77777777" w:rsidR="00213CEA" w:rsidRPr="00420BBF" w:rsidRDefault="00213CEA" w:rsidP="00213CEA">
      <w:pPr>
        <w:rPr>
          <w:rFonts w:ascii="Times New Roman" w:hAnsi="Times New Roman" w:cs="Times New Roman"/>
          <w:b/>
          <w:bCs/>
        </w:rPr>
      </w:pPr>
    </w:p>
    <w:p w14:paraId="776C90C0" w14:textId="77777777" w:rsidR="00213CEA" w:rsidRPr="00420BBF" w:rsidRDefault="00213CEA" w:rsidP="00213CEA">
      <w:pPr>
        <w:rPr>
          <w:rFonts w:ascii="Times New Roman" w:hAnsi="Times New Roman" w:cs="Times New Roman"/>
          <w:b/>
          <w:bCs/>
        </w:rPr>
      </w:pPr>
    </w:p>
    <w:p w14:paraId="7529C86A" w14:textId="58D822D8" w:rsidR="00213CEA" w:rsidRPr="00420BBF" w:rsidRDefault="00213CEA" w:rsidP="008E65BE">
      <w:pPr>
        <w:pStyle w:val="Heading1"/>
        <w:rPr>
          <w:rFonts w:ascii="Times New Roman" w:hAnsi="Times New Roman" w:cs="Times New Roman"/>
          <w:b/>
          <w:bCs/>
        </w:rPr>
      </w:pPr>
      <w:bookmarkStart w:id="1" w:name="_Toc198890479"/>
      <w:r w:rsidRPr="00420BBF">
        <w:rPr>
          <w:rFonts w:ascii="Times New Roman" w:hAnsi="Times New Roman" w:cs="Times New Roman"/>
          <w:b/>
          <w:bCs/>
        </w:rPr>
        <w:t>Introduction</w:t>
      </w:r>
      <w:bookmarkEnd w:id="1"/>
    </w:p>
    <w:p w14:paraId="69F3A7C0" w14:textId="1A302FE2" w:rsidR="00213CEA" w:rsidRPr="00420BBF" w:rsidRDefault="00213CEA" w:rsidP="00213CEA">
      <w:pPr>
        <w:rPr>
          <w:rFonts w:ascii="Times New Roman" w:hAnsi="Times New Roman" w:cs="Times New Roman"/>
        </w:rPr>
      </w:pPr>
      <w:r w:rsidRPr="00420BBF">
        <w:rPr>
          <w:rFonts w:ascii="Times New Roman" w:hAnsi="Times New Roman" w:cs="Times New Roman"/>
        </w:rPr>
        <w:t xml:space="preserve">The World Development Indicators dataset from the World Bank offers a robust platform for </w:t>
      </w:r>
      <w:r w:rsidR="00A106A5" w:rsidRPr="00420BBF">
        <w:rPr>
          <w:rFonts w:ascii="Times New Roman" w:hAnsi="Times New Roman" w:cs="Times New Roman"/>
        </w:rPr>
        <w:t>analysing</w:t>
      </w:r>
      <w:r w:rsidRPr="00420BBF">
        <w:rPr>
          <w:rFonts w:ascii="Times New Roman" w:hAnsi="Times New Roman" w:cs="Times New Roman"/>
        </w:rPr>
        <w:t xml:space="preserve"> socio-economic trends, particularly in developing nations like Pakistan. This project examines key indicators—financial inclusion, health, poverty, education, and social protection—while comparing Pakistan’s performance with developed countries to highlight disparities and inform policy solutions. The problem statement </w:t>
      </w:r>
      <w:r w:rsidR="00A106A5" w:rsidRPr="00420BBF">
        <w:rPr>
          <w:rFonts w:ascii="Times New Roman" w:hAnsi="Times New Roman" w:cs="Times New Roman"/>
        </w:rPr>
        <w:t>centres</w:t>
      </w:r>
      <w:r w:rsidRPr="00420BBF">
        <w:rPr>
          <w:rFonts w:ascii="Times New Roman" w:hAnsi="Times New Roman" w:cs="Times New Roman"/>
        </w:rPr>
        <w:t xml:space="preserve"> on understanding how financial stability influences poverty levels, education rates, and health outcomes in Pakistan, alongside exploring the relationship between education and social protection issues, such as child </w:t>
      </w:r>
      <w:r w:rsidR="00A106A5" w:rsidRPr="00420BBF">
        <w:rPr>
          <w:rFonts w:ascii="Times New Roman" w:hAnsi="Times New Roman" w:cs="Times New Roman"/>
        </w:rPr>
        <w:t>labour</w:t>
      </w:r>
      <w:r w:rsidRPr="00420BBF">
        <w:rPr>
          <w:rFonts w:ascii="Times New Roman" w:hAnsi="Times New Roman" w:cs="Times New Roman"/>
        </w:rPr>
        <w:t xml:space="preserve"> and gender disparities. Additionally, it seeks to identify why Pakistan struggles to emulate developed nations in leveraging financial resources to improve lower socioeconomic conditions. By employing exploratory data analysis, preprocessing, and correlation analysis, this study aims to uncover significant trends and relationships, addressing challenges like missing data and cross-country comparability to provide data-driven insights for sustainable development in Pakistan.</w:t>
      </w:r>
    </w:p>
    <w:p w14:paraId="3B34A112" w14:textId="613E16E5" w:rsidR="00213CEA" w:rsidRPr="00420BBF" w:rsidRDefault="00213CEA">
      <w:pPr>
        <w:rPr>
          <w:rFonts w:ascii="Times New Roman" w:hAnsi="Times New Roman" w:cs="Times New Roman"/>
        </w:rPr>
      </w:pPr>
      <w:r w:rsidRPr="00420BBF">
        <w:rPr>
          <w:rFonts w:ascii="Times New Roman" w:hAnsi="Times New Roman" w:cs="Times New Roman"/>
        </w:rPr>
        <w:br w:type="page"/>
      </w:r>
    </w:p>
    <w:p w14:paraId="42EC6EF4" w14:textId="55EBC7B9" w:rsidR="002C2496" w:rsidRPr="00420BBF" w:rsidRDefault="002C2496">
      <w:pPr>
        <w:rPr>
          <w:rFonts w:ascii="Times New Roman" w:hAnsi="Times New Roman" w:cs="Times New Roman"/>
          <w:b/>
          <w:bCs/>
        </w:rPr>
      </w:pPr>
    </w:p>
    <w:p w14:paraId="428144DC" w14:textId="77777777" w:rsidR="00FE4F8A" w:rsidRPr="00420BBF" w:rsidRDefault="00FE4F8A" w:rsidP="004331F4">
      <w:pPr>
        <w:pStyle w:val="Heading1"/>
        <w:rPr>
          <w:rFonts w:ascii="Times New Roman" w:eastAsia="Times New Roman" w:hAnsi="Times New Roman" w:cs="Times New Roman"/>
          <w:b/>
          <w:bCs/>
        </w:rPr>
      </w:pPr>
      <w:bookmarkStart w:id="2" w:name="_Toc198890480"/>
      <w:r w:rsidRPr="00420BBF">
        <w:rPr>
          <w:rFonts w:ascii="Times New Roman" w:eastAsia="Times New Roman" w:hAnsi="Times New Roman" w:cs="Times New Roman"/>
          <w:b/>
          <w:bCs/>
        </w:rPr>
        <w:t xml:space="preserve">Research Questions: </w:t>
      </w:r>
    </w:p>
    <w:p w14:paraId="743B7546" w14:textId="77777777" w:rsidR="00FE4F8A" w:rsidRPr="00420BBF" w:rsidRDefault="00FE4F8A" w:rsidP="004331F4">
      <w:pPr>
        <w:pStyle w:val="Heading2"/>
        <w:rPr>
          <w:rFonts w:ascii="Times New Roman" w:eastAsia="Times New Roman" w:hAnsi="Times New Roman" w:cs="Times New Roman"/>
          <w:b/>
          <w:bCs/>
        </w:rPr>
      </w:pPr>
      <w:r w:rsidRPr="00420BBF">
        <w:rPr>
          <w:rFonts w:ascii="Times New Roman" w:eastAsia="Times New Roman" w:hAnsi="Times New Roman" w:cs="Times New Roman"/>
          <w:b/>
          <w:bCs/>
        </w:rPr>
        <w:t>Question 1: How does financial stability impact poverty levels and education rates in Pakistan?</w:t>
      </w:r>
    </w:p>
    <w:p w14:paraId="280EF7F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Financial stability significantly influences poverty levels and education rates in Pakistan, as evidenced by the "finance.csv," "education.csv," and "poverty.csv" datasets from the World Development Indicators (last updated January 28, 2025). Below, I analyze this impact comprehensively, integrating key insights from the datasets to demonstrate how financial stability (or instability) affects poverty and education outcomes in Pakistan's socioeconomic context.</w:t>
      </w:r>
    </w:p>
    <w:p w14:paraId="614B8A2E"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Impact of Financial Stability on Poverty Levels</w:t>
      </w:r>
    </w:p>
    <w:p w14:paraId="2A0103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Access to Financial Services Reduces Poverty </w:t>
      </w:r>
    </w:p>
    <w:p w14:paraId="03F1B68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AF31F8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with only 16.41% of adults holding accounts (7.08% female, finance.csv, 2023), correlates with persistent poverty, particularly at the $3.65/day threshold (39.8% headcount in 2019, poverty.csv).</w:t>
      </w:r>
    </w:p>
    <w:p w14:paraId="0C0D150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Declining bank branches (11.90 per 100,000 adults in 2023, finance.csv) limit access to savings and credit, keeping multidimensional poverty high (World Bank: 16.7% in 2018, poverty.csv).</w:t>
      </w:r>
    </w:p>
    <w:p w14:paraId="6CED3E34"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private sector credit (11.98% of GDP in 2023, finance.csv) restricts income-generating opportunities, sustaining poverty gaps (e.g., 9.0% at $3.65/day in 2019, poverty.csv).</w:t>
      </w:r>
    </w:p>
    <w:p w14:paraId="647850B7"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marked by widespread access to banking and credit, enables households to save, invest in businesses, or cope with economic shocks, reducing poverty headcounts and gaps. Conversely, low inclusion and credit access trap families in poverty cycles, as evidenced by the high $6.85/day poverty rate (84.5% in 2019, poverty.csv).</w:t>
      </w:r>
    </w:p>
    <w:p w14:paraId="76BD782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Inflation and Economic Instability Exacerbate Poverty </w:t>
      </w:r>
    </w:p>
    <w:p w14:paraId="5DB89F01"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EB8D3FD"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inflation (30.77% in 2023, finance.csv) erodes purchasing power, increasing poverty headcounts (e.g., $2.15/day rose from 7.4% in 2014 to 9.6% in 2015, poverty.csv).</w:t>
      </w:r>
    </w:p>
    <w:p w14:paraId="63A95697"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Volatile financial markets (market capitalization at 7.66% of GDP in 2021, finance.csv) and high nonperforming loans (12.99% in 2013, finance.csv) signal economic instability, limiting job creation and income growth for the poor (bottom 40% consumption at $2.83/day in 2018, poverty.csv).</w:t>
      </w:r>
    </w:p>
    <w:p w14:paraId="726BDC35"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of broad money in 2023, finance.csv) crowds out social spending, slowing poverty reduction efforts (national poverty line: 24.3% in 2018, poverty.csv).</w:t>
      </w:r>
    </w:p>
    <w:p w14:paraId="2EEBD909"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Impact:</w:t>
      </w:r>
      <w:r w:rsidRPr="00420BBF">
        <w:rPr>
          <w:rFonts w:ascii="Times New Roman" w:eastAsia="Times New Roman" w:hAnsi="Times New Roman" w:cs="Times New Roman"/>
        </w:rPr>
        <w:t xml:space="preserve"> Financial instability, driven by inflation and weak financial systems, disproportionately harms the poor by raising living costs and limiting economic opportunities, widening poverty gaps. Stable financial systems support poverty alleviation through predictable economic conditions and enhanced fiscal capacity for targeted social programs.</w:t>
      </w:r>
    </w:p>
    <w:p w14:paraId="28F20ACF"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Inequality Reflects Financial Disparities </w:t>
      </w:r>
    </w:p>
    <w:p w14:paraId="68956730"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46A47AEC"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Gini index (30.60 average, peaking at 33.3 in 1987, poverty.csv) and high income share of the top 20% (42.4% in 1998, poverty.csv) reflect inequality exacerbated by skewed financial access (top 10% hold 28.5% income in 1998, poverty.csv).</w:t>
      </w:r>
    </w:p>
    <w:p w14:paraId="2F0C8B73" w14:textId="77777777" w:rsidR="00FE4F8A" w:rsidRPr="00420BBF" w:rsidRDefault="00FE4F8A" w:rsidP="00FE4F8A">
      <w:pPr>
        <w:numPr>
          <w:ilvl w:val="2"/>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for women (7.08% account ownership, finance.csv) correlates with lower income shares for the bottom 20% (8.7% in 1998, poverty.csv).</w:t>
      </w:r>
    </w:p>
    <w:p w14:paraId="0F4E7AD8" w14:textId="77777777" w:rsidR="00FE4F8A" w:rsidRPr="00420BBF" w:rsidRDefault="00FE4F8A" w:rsidP="00FE4F8A">
      <w:pPr>
        <w:numPr>
          <w:ilvl w:val="1"/>
          <w:numId w:val="64"/>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reduces inequality by broadening access to financial tools for the poor, enabling income growth (bottom 40% growth at 1.34%, poverty.csv). Financial instability concentrates wealth among the financially included elite, perpetuating poverty among excluded populations.</w:t>
      </w:r>
    </w:p>
    <w:p w14:paraId="50CB6F8F"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Impact of Financial Stability on Education Rates</w:t>
      </w:r>
    </w:p>
    <w:p w14:paraId="2783988B"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Financial Access Improves Education Enrollment </w:t>
      </w:r>
    </w:p>
    <w:p w14:paraId="7E7FCCEE"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7E5CE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financial inclusion (16.41% account ownership, finance.csv) and limited credit (11.98% of GDP, finance.csv) correlate with high out-of-school rates (7.47 million primary children, 31.66% female in 2020, education.csv).</w:t>
      </w:r>
    </w:p>
    <w:p w14:paraId="1639AB8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Gender disparities in financial access (7.08% female accounts, finance.csv) align with significantly lower female enrollment (62.09% vs. 73.86% male in 2017, education.csv).</w:t>
      </w:r>
    </w:p>
    <w:p w14:paraId="3D76966A"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poverty at $3.65/day (39.8% in 2019, poverty.csv) forces households to prioritize immediate survival needs, reducing school attendance (27.69% adolescents out of lower secondary, education.csv).</w:t>
      </w:r>
    </w:p>
    <w:p w14:paraId="09752CB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through enhanced access to savings and loans, enables families to afford school fees, materials, uniforms, and transportation, boosting enrollment rates, especially for girls. Lack of financial resources, as demonstrated by low inclusion rates, keeps children out of school, perpetuating intergenerational cycles of low education attainment.</w:t>
      </w:r>
    </w:p>
    <w:p w14:paraId="6F41118A"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Stable Funding Enhances Education Quality and Attainment </w:t>
      </w:r>
    </w:p>
    <w:p w14:paraId="2E4AC9A7"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0626E284"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government borrowing (21.51% in 2023, finance.csv) and inflation (30.77%, finance.csv) strain education budgets, despite high expenditure shares (99.37% primary, 71.58% total, education.csv), leading to inadequate teacher training (71.02% secondary trained teachers, education.csv).</w:t>
      </w:r>
    </w:p>
    <w:p w14:paraId="1CCC8313"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Low private sector credit (11.98%, finance.csv) limits investment in tertiary education infrastructure, reflected in low Bachelor's degree attainment (16.18% in 2016, with only 4.95% female, education.csv).</w:t>
      </w:r>
    </w:p>
    <w:p w14:paraId="6CCD2E51"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 constraints (multidimensional poverty: 16.7% in 2018, poverty.csv) reduce access to quality education, correlating with persistently low secondary completion rates (35.43% in 2013, education.csv).</w:t>
      </w:r>
    </w:p>
    <w:p w14:paraId="1676BF08"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Financial stability ensures consistent public and private investment in education sector development, improving teacher training, infrastructure quality, and educational resources, which directly raises attainment levels. Economic instability, evidenced by excessive borrowing and inflation, diverts resources and limits household capacity to pursue higher education, systematically lowering overall education rates.</w:t>
      </w:r>
    </w:p>
    <w:p w14:paraId="648B551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Stability Supports Long-Term Education Outcomes </w:t>
      </w:r>
    </w:p>
    <w:p w14:paraId="504B7219"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50BC2"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Economic volatility (7.66% market capitalization, finance.csv) and persistent high inflation (30.77%, finance.csv) correlate with stagnant consumption growth (bottom 40% at $2.83/day in 2018, poverty.csv), severely limiting household investment capacity in children's education.</w:t>
      </w:r>
    </w:p>
    <w:p w14:paraId="34811A26" w14:textId="77777777" w:rsidR="00FE4F8A" w:rsidRPr="00420BBF" w:rsidRDefault="00FE4F8A" w:rsidP="00FE4F8A">
      <w:pPr>
        <w:numPr>
          <w:ilvl w:val="2"/>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Insufficient financial infrastructure (11.90 bank branches per 100,000 adults, finance.csv) and high poverty rates (24.3% national poverty line in 2018, poverty.csv) hinder long-term educational progress, with particularly low female attainment at lower secondary levels (22.48% in 2013, education.csv).</w:t>
      </w:r>
    </w:p>
    <w:p w14:paraId="57D4E345" w14:textId="77777777" w:rsidR="00FE4F8A" w:rsidRPr="00420BBF" w:rsidRDefault="00FE4F8A" w:rsidP="00FE4F8A">
      <w:pPr>
        <w:numPr>
          <w:ilvl w:val="1"/>
          <w:numId w:val="6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Impact:</w:t>
      </w:r>
      <w:r w:rsidRPr="00420BBF">
        <w:rPr>
          <w:rFonts w:ascii="Times New Roman" w:eastAsia="Times New Roman" w:hAnsi="Times New Roman" w:cs="Times New Roman"/>
        </w:rPr>
        <w:t xml:space="preserve"> A stable financial system fosters sustained economic growth and diversified job opportunities, creating strong incentives for education as a viable path to economic mobility. Financial instability discourages long-term investment in education due to immediate financial pressures and uncertain returns, systematically reducing education completion rates across all levels.</w:t>
      </w:r>
    </w:p>
    <w:p w14:paraId="1D1FA223"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Interconnections and Broader Implications</w:t>
      </w:r>
    </w:p>
    <w:p w14:paraId="619BEAE9"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Poverty-Education Feedback Loop:</w:t>
      </w:r>
      <w:r w:rsidRPr="00420BBF">
        <w:rPr>
          <w:rFonts w:ascii="Times New Roman" w:eastAsia="Times New Roman" w:hAnsi="Times New Roman" w:cs="Times New Roman"/>
        </w:rPr>
        <w:t xml:space="preserve"> Financial instability sustains high poverty rates (e.g., 39.8% at $3.65/day, poverty.csv), which directly restricts education access (7.47 million out-of-school children, education.csv). Low education rates, in turn, limit income-earning potential and perpetuate poverty (evidenced by low bottom 40% consumption patterns, poverty.csv).</w:t>
      </w:r>
    </w:p>
    <w:p w14:paraId="358FD073"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Gender-Based Financial Exclusion:</w:t>
      </w:r>
      <w:r w:rsidRPr="00420BBF">
        <w:rPr>
          <w:rFonts w:ascii="Times New Roman" w:eastAsia="Times New Roman" w:hAnsi="Times New Roman" w:cs="Times New Roman"/>
        </w:rPr>
        <w:t xml:space="preserve"> Severe financial exclusion of women (7.08% female accounts, finance.csv) and poverty disproportionately affect female educational outcomes, leading to dramatically lower female enrollment (62.09%, education.csv) and attainment (4.95% Bachelor's degrees, education.csv), reinforcing cyclical poverty and inequality (Gini coefficient at 30.60, poverty.csv).</w:t>
      </w:r>
    </w:p>
    <w:p w14:paraId="693CA384" w14:textId="77777777" w:rsidR="00FE4F8A" w:rsidRPr="00420BBF" w:rsidRDefault="00FE4F8A" w:rsidP="00FE4F8A">
      <w:pPr>
        <w:numPr>
          <w:ilvl w:val="0"/>
          <w:numId w:val="6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Macroeconomic Context:</w:t>
      </w:r>
      <w:r w:rsidRPr="00420BBF">
        <w:rPr>
          <w:rFonts w:ascii="Times New Roman" w:eastAsia="Times New Roman" w:hAnsi="Times New Roman" w:cs="Times New Roman"/>
        </w:rPr>
        <w:t xml:space="preserve"> High inflation and excessive government borrowing (finance.csv) simultaneously strain poverty alleviation efforts and education funding mechanisms, while low financial inclusion and restricted credit access (finance.csv) limit both household and systemic capacity to break entrenched poverty-education cycles.</w:t>
      </w:r>
    </w:p>
    <w:p w14:paraId="5659F3B1" w14:textId="5A3875A4" w:rsidR="00FE4F8A" w:rsidRPr="00420BBF" w:rsidRDefault="00FE4F8A" w:rsidP="00FE4F8A">
      <w:pPr>
        <w:spacing w:after="0" w:line="240" w:lineRule="auto"/>
        <w:rPr>
          <w:rFonts w:ascii="Times New Roman" w:eastAsia="Times New Roman" w:hAnsi="Times New Roman" w:cs="Times New Roman"/>
        </w:rPr>
      </w:pPr>
    </w:p>
    <w:p w14:paraId="53E6A6FD" w14:textId="77777777" w:rsidR="00FE4F8A" w:rsidRPr="00420BBF" w:rsidRDefault="00FE4F8A" w:rsidP="004331F4">
      <w:pPr>
        <w:pStyle w:val="Heading2"/>
        <w:rPr>
          <w:rFonts w:ascii="Times New Roman" w:eastAsia="Times New Roman" w:hAnsi="Times New Roman" w:cs="Times New Roman"/>
          <w:b/>
          <w:bCs/>
        </w:rPr>
      </w:pPr>
      <w:r w:rsidRPr="00420BBF">
        <w:rPr>
          <w:rFonts w:ascii="Times New Roman" w:eastAsia="Times New Roman" w:hAnsi="Times New Roman" w:cs="Times New Roman"/>
          <w:b/>
          <w:bCs/>
        </w:rPr>
        <w:lastRenderedPageBreak/>
        <w:t>Question 2: What is the relationship between education levels and child labor/social protection issues, with emphasis on girls' education and crime prevention?</w:t>
      </w:r>
    </w:p>
    <w:p w14:paraId="52A12202"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"education.csv" and "social_protection_labor.csv" datasets from the World Development Indicators (last updated January 28, 2025) reveal complex interconnections between education levels, child labor prevalence, social protection adequacy, girls' educational access, and broader social stability including crime prevention in Pakistan. Below, I provide a comprehensive analysis focusing on these critical relationships and their implications for human development and social cohesion.</w:t>
      </w:r>
    </w:p>
    <w:p w14:paraId="0AA2885D"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Relationship Between Education Levels and Child Labor</w:t>
      </w:r>
    </w:p>
    <w:p w14:paraId="1855FEE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 Access Inversely Correlates with Child Labor Prevalence </w:t>
      </w:r>
    </w:p>
    <w:p w14:paraId="3620905A"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1A4E9B86"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child labor prevalence (14.45% of children ages 7–14 employed, social_protection_labor.csv) directly correlates with massive educational exclusion, with 7.47 million children out of primary school (education.csv, 2020). The majority of working children (75.71%) are concentrated in agricultural sectors (social_protection_labor.csv), where extensive working hours (31.8 hours/week for working-only children, social_protection_labor.csv) systematically prevent school attendance.</w:t>
      </w:r>
    </w:p>
    <w:p w14:paraId="54B11A7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Regional and gender disparities reveal that girls, despite working fewer hours (22.7 hours/week vs. 41.9 for boys, social_protection_labor.csv), face higher agricultural employment rates (80.1% for girls vs. 71.63% for boys, social_protection_labor.csv), directly contributing to significantly lower female enrollment rates (62.09% primary vs. 73.86% male, education.csv, 2017).</w:t>
      </w:r>
    </w:p>
    <w:p w14:paraId="2950A584"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Persistently low educational attainment (35.43% secondary completion overall, with only 22.48% female lower secondary completion, education.csv, 2013) perpetuates intergenerational child labor cycles, as families prioritize immediate income generation over long-term educational investment due to economic desperation.</w:t>
      </w:r>
    </w:p>
    <w:p w14:paraId="15EA7679"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systematically drive child labor participation, as lack of schooling opportunities traps children in exploitative work arrangements, particularly in agricultural and informal sectors. Conversely, child labor engagement reduces available time and energy for educational pursuits, creating self-reinforcing cycles that lower overall attainment and perpetuate skills poverty across generations.</w:t>
      </w:r>
    </w:p>
    <w:p w14:paraId="5ECFB84D"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Sectoral Analysis of Education-Labor Intersections </w:t>
      </w:r>
    </w:p>
    <w:p w14:paraId="61DE5297"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291344EC"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Agricultural dominance in child labor (75.71%, social_protection_labor.csv) correlates with rural education deficits, where infrastructure limitations and economic pressures combine to reduce school accessibility and quality.</w:t>
      </w:r>
    </w:p>
    <w:p w14:paraId="6347D1F2"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High rates of unpaid family work (78.39% for females, social_protection_labor.csv) indicate that girls' labor contributions are undervalued economically while </w:t>
      </w:r>
      <w:r w:rsidRPr="00420BBF">
        <w:rPr>
          <w:rFonts w:ascii="Times New Roman" w:eastAsia="Times New Roman" w:hAnsi="Times New Roman" w:cs="Times New Roman"/>
        </w:rPr>
        <w:lastRenderedPageBreak/>
        <w:t>simultaneously preventing educational advancement, contributing to persistent gender gaps in human capital development.</w:t>
      </w:r>
    </w:p>
    <w:p w14:paraId="554E244D" w14:textId="77777777" w:rsidR="00FE4F8A" w:rsidRPr="00420BBF" w:rsidRDefault="00FE4F8A" w:rsidP="00FE4F8A">
      <w:pPr>
        <w:numPr>
          <w:ilvl w:val="2"/>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Vulnerable employment patterns (55.64% total, 73.29% for females, social_protection_labor.csv, 2023) demonstrate how lack of education perpetuates precarious work arrangements that offer insufficient income security to break poverty cycles.</w:t>
      </w:r>
    </w:p>
    <w:p w14:paraId="31D393B0" w14:textId="77777777" w:rsidR="00FE4F8A" w:rsidRPr="00420BBF" w:rsidRDefault="00FE4F8A" w:rsidP="00FE4F8A">
      <w:pPr>
        <w:numPr>
          <w:ilvl w:val="1"/>
          <w:numId w:val="6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Sectoral concentration of child labor in low-productivity activities creates geographical and demographic patterns of educational exclusion that reinforce regional development disparities and gender inequalities in human capital accumulation.</w:t>
      </w:r>
    </w:p>
    <w:p w14:paraId="1CD58821"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Girls' Education and Comprehensive Social Protection</w:t>
      </w:r>
    </w:p>
    <w:p w14:paraId="46D40E83"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Gender-Specific Educational Barriers and Labor Exploitation </w:t>
      </w:r>
    </w:p>
    <w:p w14:paraId="503D9E17"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66E6C4C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Girls face disproportionate educational exclusion with dramatically higher out-of-school rates (31.66% female vs. 18.96% male at primary level, education.csv, 2020) and severely limited higher education access (4.95% female Bachelor's attainment vs. 16.18% overall, education.csv, 2016), systematically exacerbated by gendered child labor patterns (14.85% female employment, social_protection_labor.csv).</w:t>
      </w:r>
    </w:p>
    <w:p w14:paraId="3E17D9C3"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systems demonstrate inadequate coverage and targeting, with low program adequacy (9.70% of welfare reaching intended beneficiaries, social_protection_labor.csv, 2019) and insufficient benefit incidence for the poorest quintile (19.68%, social_protection_labor.csv), failing to offset economic pressures that disproportionately push girls into unpaid domestic and agricultural work.</w:t>
      </w:r>
    </w:p>
    <w:p w14:paraId="3409F504"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Weak social insurance mechanisms (2.63% benefit incidence to poorest quintile, social_protection_labor.csv) and persistently high vulnerable employment for females (73.29%, social_protection_labor.csv, 2023) indicate systemic failures in protecting girls from exploitative labor arrangements that prevent educational participation.</w:t>
      </w:r>
    </w:p>
    <w:p w14:paraId="7D0978DC"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Limited access to girls' education, driven by cultural norms, economic necessity, and inadequate social protection, creates compounding disadvantages that restrict female human capital development. Insufficient social safety net coverage fails to alleviate poverty-driven educational exclusion, forcing girls into labor-intensive roles that perpetuate gender-based educational inequalities across primary, secondary, and tertiary levels.</w:t>
      </w:r>
    </w:p>
    <w:p w14:paraId="6F6E8B07"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Economic Empowerment and Educational Investment Linkages </w:t>
      </w:r>
    </w:p>
    <w:p w14:paraId="7ED8762A"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513A1561"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Low wage employment opportunities for females (26.61%, social_protection_labor.csv, 2023) demonstrate how educational exclusion limits economic participation and reinforces dependence on vulnerable employment arrangements.</w:t>
      </w:r>
    </w:p>
    <w:p w14:paraId="3C530846"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expenditure on primary education (99.37%, education.csv) contrasts sharply with persistent quality deficits (71.02% trained secondary teachers, education.csv) and access barriers that social protection systems fail to address through targeted interventions.</w:t>
      </w:r>
    </w:p>
    <w:p w14:paraId="58713DB2" w14:textId="77777777" w:rsidR="00FE4F8A" w:rsidRPr="00420BBF" w:rsidRDefault="00FE4F8A" w:rsidP="00FE4F8A">
      <w:pPr>
        <w:numPr>
          <w:ilvl w:val="2"/>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Fluctuating social safety net adequacy (ranging from 4.94% in 2019 to 17.92% in 2008, social_protection_labor.csv) indicates policy inconsistency that undermines sustained educational investment, particularly affecting girls whose educational participation is more sensitive to economic shocks.</w:t>
      </w:r>
    </w:p>
    <w:p w14:paraId="0B58AE75" w14:textId="77777777" w:rsidR="00FE4F8A" w:rsidRPr="00420BBF" w:rsidRDefault="00FE4F8A" w:rsidP="00FE4F8A">
      <w:pPr>
        <w:numPr>
          <w:ilvl w:val="1"/>
          <w:numId w:val="6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Economic empowerment through education and social protection creates positive feedback loops that enhance girls' educational participation and completion rates. However, current system failures in both domains perpetuate cycles where low education leads to economic vulnerability, which in turn prevents educational investment and advancement.</w:t>
      </w:r>
    </w:p>
    <w:p w14:paraId="64297B58"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Education, Social Stability, and Crime Prevention</w:t>
      </w:r>
    </w:p>
    <w:p w14:paraId="266DCBB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Educational Exclusion and Social Vulnerability Pathways </w:t>
      </w:r>
    </w:p>
    <w:p w14:paraId="5D2C0E48"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E2CB6D8"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Massive educational exclusion (27.69% of adolescents out of lower secondary education, education.csv) combined with widespread child labor (14.45%, social_protection_labor.csv) creates conditions of social vulnerability that research consistently links to increased delinquency, exploitation, and criminal behavior patterns.</w:t>
      </w:r>
    </w:p>
    <w:p w14:paraId="146F82BE"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Children engaged in extensive labor (25.7 hours/week for boys combining work and study, social_protection_labor.csv) experience reduced educational engagement and social integration, factors that criminological research identifies as protective against antisocial behavior and criminal involvement.</w:t>
      </w:r>
    </w:p>
    <w:p w14:paraId="14F779AF"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Girls' severe educational disadvantages (22.48% lower secondary completion, education.csv) and concentrated vulnerable employment (73.29%, social_protection_labor.csv) correlate with increased susceptibility to gender-based violence, trafficking, and exploitation, contributing to broader community crime and social instability patterns.</w:t>
      </w:r>
    </w:p>
    <w:p w14:paraId="7503ED10"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Relationship Dynamics:</w:t>
      </w:r>
      <w:r w:rsidRPr="00420BBF">
        <w:rPr>
          <w:rFonts w:ascii="Times New Roman" w:eastAsia="Times New Roman" w:hAnsi="Times New Roman" w:cs="Times New Roman"/>
        </w:rPr>
        <w:t xml:space="preserve"> Low education levels and premature labor force entry create social conditions that elevate crime risks by limiting legitimate economic opportunities, reducing social capital, and weakening community cohesion. Educational exclusion particularly increases vulnerability to both perpetrating and experiencing various forms of criminal activity.</w:t>
      </w:r>
    </w:p>
    <w:p w14:paraId="32AA6B62"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Social Protection Deficits and Community Safety </w:t>
      </w:r>
    </w:p>
    <w:p w14:paraId="4EE67015"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 from Datasets:</w:t>
      </w:r>
      <w:r w:rsidRPr="00420BBF">
        <w:rPr>
          <w:rFonts w:ascii="Times New Roman" w:eastAsia="Times New Roman" w:hAnsi="Times New Roman" w:cs="Times New Roman"/>
        </w:rPr>
        <w:t xml:space="preserve"> </w:t>
      </w:r>
    </w:p>
    <w:p w14:paraId="7966BB87"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Inadequate social protection coverage (21.32% program adequacy, social_protection_labor.csv) fails to provide economic alternatives to potentially illicit activities, particularly affecting youth who lack educational qualifications and legitimate employment opportunities.</w:t>
      </w:r>
    </w:p>
    <w:p w14:paraId="75352B7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High vulnerable employment rates (55.64% total, social_protection_labor.csv, 2023) indicate widespread economic insecurity that research links to increased property crime, informal economy participation, and social disorder.</w:t>
      </w:r>
    </w:p>
    <w:p w14:paraId="13D08291" w14:textId="77777777" w:rsidR="00FE4F8A" w:rsidRPr="00420BBF" w:rsidRDefault="00FE4F8A" w:rsidP="00FE4F8A">
      <w:pPr>
        <w:numPr>
          <w:ilvl w:val="2"/>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Limited social insurance reach (2.63% benefit incidence to poorest quintile, social_protection_labor.csv) leaves economically marginalized populations without formal support systems, potentially increasing reliance on informal or illegal economic activities for survival.</w:t>
      </w:r>
    </w:p>
    <w:p w14:paraId="412DB989" w14:textId="77777777" w:rsidR="00FE4F8A" w:rsidRPr="00420BBF" w:rsidRDefault="00FE4F8A" w:rsidP="00FE4F8A">
      <w:pPr>
        <w:numPr>
          <w:ilvl w:val="1"/>
          <w:numId w:val="6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Relationship Dynamics:</w:t>
      </w:r>
      <w:r w:rsidRPr="00420BBF">
        <w:rPr>
          <w:rFonts w:ascii="Times New Roman" w:eastAsia="Times New Roman" w:hAnsi="Times New Roman" w:cs="Times New Roman"/>
        </w:rPr>
        <w:t xml:space="preserve"> Effective social protection systems reduce crime rates by providing economic security and social integration pathways that compete with illegal activities. Current system inadequacies in Pakistan create conditions where criminal behavior may appear economically rational compared to available legitimate alternatives, particularly for educationally excluded youth.</w:t>
      </w:r>
    </w:p>
    <w:p w14:paraId="123393D7"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Integrated Policy Implications and Systemic Interventions</w:t>
      </w:r>
    </w:p>
    <w:p w14:paraId="5FBB5521"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Comprehensive Human Capital Development Strategy </w:t>
      </w:r>
    </w:p>
    <w:p w14:paraId="30BDAB68"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77657524"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Targeted conditional cash transfer programs that incentivize school attendance while providing economic support could address both child labor (14.45% prevalence) and educational exclusion (7.47 million out-of-school children) simultaneously.</w:t>
      </w:r>
    </w:p>
    <w:p w14:paraId="0A4BE76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Gender-specific interventions addressing cultural barriers to girls' education, combined with economic incentives, could significantly improve female enrollment rates (currently 62.09% primary) and completion (22.48% lower secondary).</w:t>
      </w:r>
    </w:p>
    <w:p w14:paraId="1CF9480A"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Enhanced social protection adequacy (from current 9.70% to target levels above 50%) integrated with educational support services could break intergenerational cycles of poverty, child labor, and educational exclusion.</w:t>
      </w:r>
    </w:p>
    <w:p w14:paraId="224D7782"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Integrated approaches addressing education, child labor, and social protection simultaneously could reduce vulnerable employment, increase educational attainment, and enhance social stability through reduced crime and increased economic opportunity.</w:t>
      </w:r>
    </w:p>
    <w:p w14:paraId="10EE81D5" w14:textId="77777777" w:rsidR="00FE4F8A" w:rsidRPr="00420BBF" w:rsidRDefault="00FE4F8A" w:rsidP="004331F4">
      <w:pPr>
        <w:pStyle w:val="Heading4"/>
        <w:rPr>
          <w:rFonts w:ascii="Times New Roman" w:eastAsia="Times New Roman" w:hAnsi="Times New Roman" w:cs="Times New Roman"/>
          <w:b/>
          <w:bCs/>
        </w:rPr>
      </w:pPr>
      <w:r w:rsidRPr="00420BBF">
        <w:rPr>
          <w:rFonts w:ascii="Times New Roman" w:eastAsia="Times New Roman" w:hAnsi="Times New Roman" w:cs="Times New Roman"/>
          <w:b/>
          <w:bCs/>
        </w:rPr>
        <w:t xml:space="preserve">Crime Prevention Through Educational Investment </w:t>
      </w:r>
    </w:p>
    <w:p w14:paraId="28F7866C"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Evidence-Based Recommendations:</w:t>
      </w:r>
      <w:r w:rsidRPr="00420BBF">
        <w:rPr>
          <w:rFonts w:ascii="Times New Roman" w:eastAsia="Times New Roman" w:hAnsi="Times New Roman" w:cs="Times New Roman"/>
        </w:rPr>
        <w:t xml:space="preserve"> </w:t>
      </w:r>
    </w:p>
    <w:p w14:paraId="3AEC9FFF"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Expansion of secondary education access (currently 35.43% completion) with vocational training components could provide legitimate economic pathways that compete effectively with illegal activities.</w:t>
      </w:r>
    </w:p>
    <w:p w14:paraId="22C2CD69"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Community-based educational programs targeting out-of-school youth (27.69% of adolescents) could provide social integration opportunities that reduce crime risk factors while building human capital.</w:t>
      </w:r>
    </w:p>
    <w:p w14:paraId="264EEB78" w14:textId="77777777" w:rsidR="00FE4F8A" w:rsidRPr="00420BBF" w:rsidRDefault="00FE4F8A" w:rsidP="00FE4F8A">
      <w:pPr>
        <w:numPr>
          <w:ilvl w:val="2"/>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Enhanced teacher training (currently 71.02% for secondary) and educational quality improvements could strengthen schools as community institutions that promote social cohesion and crime prevention.</w:t>
      </w:r>
    </w:p>
    <w:p w14:paraId="3CAC2885" w14:textId="77777777" w:rsidR="00FE4F8A" w:rsidRPr="00420BBF" w:rsidRDefault="00FE4F8A" w:rsidP="00FE4F8A">
      <w:pPr>
        <w:numPr>
          <w:ilvl w:val="1"/>
          <w:numId w:val="7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Expected Outcomes:</w:t>
      </w:r>
      <w:r w:rsidRPr="00420BBF">
        <w:rPr>
          <w:rFonts w:ascii="Times New Roman" w:eastAsia="Times New Roman" w:hAnsi="Times New Roman" w:cs="Times New Roman"/>
        </w:rPr>
        <w:t xml:space="preserve"> Educational investments that increase completion rates and improve quality could significantly reduce crime rates by enhancing legitimate economic opportunities, strengthening social bonds, and providing positive role models and community engagement opportunities.</w:t>
      </w:r>
    </w:p>
    <w:p w14:paraId="339B4C8F" w14:textId="77777777" w:rsidR="00FE4F8A" w:rsidRPr="00420BBF" w:rsidRDefault="00FE4F8A" w:rsidP="004331F4">
      <w:pPr>
        <w:pStyle w:val="Heading3"/>
        <w:rPr>
          <w:rFonts w:ascii="Times New Roman" w:eastAsia="Times New Roman" w:hAnsi="Times New Roman" w:cs="Times New Roman"/>
          <w:b/>
          <w:bCs/>
        </w:rPr>
      </w:pPr>
      <w:r w:rsidRPr="00420BBF">
        <w:rPr>
          <w:rFonts w:ascii="Times New Roman" w:eastAsia="Times New Roman" w:hAnsi="Times New Roman" w:cs="Times New Roman"/>
          <w:b/>
          <w:bCs/>
        </w:rPr>
        <w:t>Conclusion</w:t>
      </w:r>
    </w:p>
    <w:p w14:paraId="67D4E669"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relationship between education levels and child labor/social protection issues in Pakistan reveals a complex web of interconnected challenges that systematically undermine human development and social stability. Low education levels (35.43% secondary completion, education.csv) directly contribute to widespread child labor (14.45%, social_protection_labor.csv), which is inadequately addressed by insufficient social </w:t>
      </w:r>
      <w:r w:rsidRPr="00420BBF">
        <w:rPr>
          <w:rFonts w:ascii="Times New Roman" w:eastAsia="Times New Roman" w:hAnsi="Times New Roman" w:cs="Times New Roman"/>
        </w:rPr>
        <w:lastRenderedPageBreak/>
        <w:t>protection systems (9.70% adequacy, social_protection_labor.csv). Girls face particularly severe disadvantages, with high out-of-school rates (31.66%, education.csv) and vulnerable employment concentration (73.29%, social_protection_labor.csv) that perpetuate gender-based inequalities and increase susceptibility to exploitation and violence.</w:t>
      </w:r>
    </w:p>
    <w:p w14:paraId="6D982987" w14:textId="77777777" w:rsidR="00FE4F8A" w:rsidRPr="00420BBF" w:rsidRDefault="00FE4F8A" w:rsidP="00FE4F8A">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These educational and social protection deficits create conditions that elevate crime risks and undermine social cohesion by limiting legitimate economic opportunities, reducing social capital, and weakening community protective factors. Addressing these challenges requires comprehensive policy interventions that simultaneously tackle educational access, child labor prevention, social protection adequacy, and gender equality to build human capital, enhance economic security, and promote social stability. Failure to address these interconnected issues perpetuates cycles of poverty, vulnerability, and social disorder that undermine Pakistan's long-term development prospects and social cohesion.</w:t>
      </w:r>
    </w:p>
    <w:p w14:paraId="06ED05E8" w14:textId="4E08459C" w:rsidR="004331F4" w:rsidRPr="00420BBF" w:rsidRDefault="004331F4">
      <w:pPr>
        <w:rPr>
          <w:rFonts w:ascii="Times New Roman" w:eastAsia="Times New Roman" w:hAnsi="Times New Roman" w:cs="Times New Roman"/>
        </w:rPr>
      </w:pPr>
      <w:r w:rsidRPr="00420BBF">
        <w:rPr>
          <w:rFonts w:ascii="Times New Roman" w:eastAsia="Times New Roman" w:hAnsi="Times New Roman" w:cs="Times New Roman"/>
        </w:rPr>
        <w:br w:type="page"/>
      </w:r>
    </w:p>
    <w:p w14:paraId="690F7E00" w14:textId="54502A5E" w:rsidR="00212C54" w:rsidRPr="00420BBF" w:rsidRDefault="00212C54" w:rsidP="00212C54">
      <w:pPr>
        <w:pStyle w:val="Heading2"/>
        <w:rPr>
          <w:rFonts w:ascii="Times New Roman" w:hAnsi="Times New Roman" w:cs="Times New Roman"/>
          <w:b/>
          <w:bCs/>
        </w:rPr>
      </w:pPr>
      <w:r w:rsidRPr="00420BBF">
        <w:rPr>
          <w:rFonts w:ascii="Times New Roman" w:eastAsia="Times New Roman" w:hAnsi="Times New Roman" w:cs="Times New Roman"/>
          <w:b/>
          <w:bCs/>
        </w:rPr>
        <w:lastRenderedPageBreak/>
        <w:t>Question</w:t>
      </w:r>
      <w:r w:rsidRPr="00420BBF">
        <w:rPr>
          <w:rFonts w:ascii="Times New Roman" w:eastAsia="Times New Roman" w:hAnsi="Times New Roman" w:cs="Times New Roman"/>
          <w:b/>
          <w:bCs/>
        </w:rPr>
        <w:t xml:space="preserve"> 3</w:t>
      </w:r>
      <w:r w:rsidRPr="00420BBF">
        <w:rPr>
          <w:rFonts w:ascii="Times New Roman" w:eastAsia="Times New Roman" w:hAnsi="Times New Roman" w:cs="Times New Roman"/>
          <w:b/>
          <w:bCs/>
        </w:rPr>
        <w:t xml:space="preserve">: How do developed countries utilize their financial stability to positively impact lower socioeconomic levels, particularly in areas like education and healthcare, and why is this approach often lacking in Pakistan? </w:t>
      </w:r>
    </w:p>
    <w:p w14:paraId="1261A40A" w14:textId="77777777" w:rsidR="00212C54" w:rsidRPr="00420BBF" w:rsidRDefault="00212C54" w:rsidP="00212C54">
      <w:pPr>
        <w:pStyle w:val="Heading3"/>
        <w:rPr>
          <w:rFonts w:ascii="Times New Roman" w:hAnsi="Times New Roman" w:cs="Times New Roman"/>
          <w:b/>
          <w:bCs/>
        </w:rPr>
      </w:pPr>
      <w:r w:rsidRPr="00420BBF">
        <w:rPr>
          <w:rFonts w:ascii="Times New Roman" w:eastAsia="Times New Roman" w:hAnsi="Times New Roman" w:cs="Times New Roman"/>
          <w:b/>
          <w:bCs/>
        </w:rPr>
        <w:t xml:space="preserve">How Developed Countries (UK and UAE) Utilize Financial Stability </w:t>
      </w:r>
    </w:p>
    <w:p w14:paraId="46DEC589" w14:textId="77777777" w:rsidR="00212C54" w:rsidRPr="00420BBF" w:rsidRDefault="00212C54" w:rsidP="00212C54">
      <w:pPr>
        <w:spacing w:after="193"/>
        <w:rPr>
          <w:rFonts w:ascii="Times New Roman" w:hAnsi="Times New Roman" w:cs="Times New Roman"/>
        </w:rPr>
      </w:pPr>
      <w:r w:rsidRPr="00420BBF">
        <w:rPr>
          <w:rFonts w:ascii="Times New Roman" w:hAnsi="Times New Roman" w:cs="Times New Roman"/>
        </w:rPr>
        <w:t xml:space="preserve">Developed countries like the UK and UAE harness their robust economic resources— characterized by high GDP per capita, strong tax revenues, and stable fiscal systems—to fund equitable education and healthcare systems, directly benefiting lower socioeconomic groups. Below, I outline the mechanisms and outcomes in each sector, supported by data from the provided datasets and additional context. </w:t>
      </w:r>
    </w:p>
    <w:p w14:paraId="6B4CF18F"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Education </w:t>
      </w:r>
    </w:p>
    <w:p w14:paraId="01DBDE2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6AE66AE3" w14:textId="77777777" w:rsidR="00212C54" w:rsidRPr="00420BBF" w:rsidRDefault="00212C54" w:rsidP="00212C54">
      <w:pPr>
        <w:numPr>
          <w:ilvl w:val="2"/>
          <w:numId w:val="71"/>
        </w:numPr>
        <w:spacing w:after="195"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UK allocates approximately 5.5% of GDP to education (SE.XPD.TOTL.GD.ZS, 2021), equating to £49.8 billion annually (2020/21, UK government data). This high investment ensures free primary and secondary education, with near-universal adjusted net enrollment rates (99.9% in 2021, SE.PRM.TENR). </w:t>
      </w:r>
    </w:p>
    <w:p w14:paraId="249F75D0"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147773F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 and Equity</w:t>
      </w:r>
      <w:r w:rsidRPr="00420BBF">
        <w:rPr>
          <w:rFonts w:ascii="Times New Roman" w:hAnsi="Times New Roman" w:cs="Times New Roman"/>
        </w:rPr>
        <w:t xml:space="preserve">: Free education and targeted programs (e.g., Pupil Premium, £2.6 billion in 2021) support disadvantaged students, reducing dropout rates and improving outcomes. For instance, 74% of disadvantaged pupils achieve expected standards in reading and math by age 11 (2022). </w:t>
      </w:r>
    </w:p>
    <w:p w14:paraId="45A8CEE7"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Skill Development</w:t>
      </w:r>
      <w:r w:rsidRPr="00420BBF">
        <w:rPr>
          <w:rFonts w:ascii="Times New Roman" w:hAnsi="Times New Roman" w:cs="Times New Roman"/>
        </w:rPr>
        <w:t xml:space="preserve">: Vocational training and apprenticeships (e.g., 5.3 million apprenticeships since 2010) enhance employability, lifting lowincome groups out of poverty. The Gini index (SI.POV.GINI, 34.2 in 2021) reflects moderate inequality, partly mitigated by educationdriven mobility. </w:t>
      </w:r>
    </w:p>
    <w:p w14:paraId="78165D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Child Labour Prevention</w:t>
      </w:r>
      <w:r w:rsidRPr="00420BBF">
        <w:rPr>
          <w:rFonts w:ascii="Times New Roman" w:hAnsi="Times New Roman" w:cs="Times New Roman"/>
        </w:rPr>
        <w:t xml:space="preserve">: High enrollment and strict labour laws eliminate child labour, ensuring children from low-income families remain in school. </w:t>
      </w:r>
    </w:p>
    <w:p w14:paraId="0D1341BC"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High tax-to-GDP ratio (33.5% in 2021, OECD) and efficient public spending enable sustained investment, reducing socioeconomic disparities. </w:t>
      </w:r>
    </w:p>
    <w:p w14:paraId="36CD852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057A7B1F"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The UAE allocates 3.9% of GDP to education </w:t>
      </w:r>
    </w:p>
    <w:p w14:paraId="46D20617" w14:textId="77777777" w:rsidR="00212C54" w:rsidRPr="00420BBF" w:rsidRDefault="00212C54" w:rsidP="00212C54">
      <w:pPr>
        <w:spacing w:after="228" w:line="259" w:lineRule="auto"/>
        <w:ind w:left="10" w:right="19" w:hanging="10"/>
        <w:jc w:val="right"/>
        <w:rPr>
          <w:rFonts w:ascii="Times New Roman" w:hAnsi="Times New Roman" w:cs="Times New Roman"/>
        </w:rPr>
      </w:pPr>
      <w:r w:rsidRPr="00420BBF">
        <w:rPr>
          <w:rFonts w:ascii="Times New Roman" w:hAnsi="Times New Roman" w:cs="Times New Roman"/>
        </w:rPr>
        <w:t xml:space="preserve">(2021), with AED 10.4 billion (14.8% of the 2020 federal budget) dedicated to </w:t>
      </w:r>
    </w:p>
    <w:p w14:paraId="0240722E"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lastRenderedPageBreak/>
        <w:t xml:space="preserve">education. Oil revenues and a diversified economy (GDP per capita $44,300, NY.GDP.PCAP.CD, 2021) fund these expenditures. </w:t>
      </w:r>
    </w:p>
    <w:p w14:paraId="7D690FAC"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28B25D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Universal Access</w:t>
      </w:r>
      <w:r w:rsidRPr="00420BBF">
        <w:rPr>
          <w:rFonts w:ascii="Times New Roman" w:hAnsi="Times New Roman" w:cs="Times New Roman"/>
        </w:rPr>
        <w:t xml:space="preserve">: Primary enrollment is 99.8% (2021), with free public schools for citizens and subsidized education for expatriates. Scholarships (e.g., Sheikh Hamdan Program) support low-income students. </w:t>
      </w:r>
    </w:p>
    <w:p w14:paraId="6F373FF5"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Workforce Development</w:t>
      </w:r>
      <w:r w:rsidRPr="00420BBF">
        <w:rPr>
          <w:rFonts w:ascii="Times New Roman" w:hAnsi="Times New Roman" w:cs="Times New Roman"/>
        </w:rPr>
        <w:t xml:space="preserve">: Technical and vocational education (e.g., ACTVET programs) equips low-skilled workers, including expatriates, for high-demand sectors, reducing unemployment (3.1%, SL.UEM.TOTL.ZS, 2021). </w:t>
      </w:r>
    </w:p>
    <w:p w14:paraId="359D833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Education contributes to low poverty rates (&lt;2% at $2.15/day, estimated), as skilled workers access better jobs. </w:t>
      </w:r>
    </w:p>
    <w:p w14:paraId="76BF3CA0"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Centralized budget allocations and public-private partnerships (e.g., Emirates Foundation) ensure resources reach underserved communities, particularly expatriate workers. </w:t>
      </w:r>
    </w:p>
    <w:p w14:paraId="2185C50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Healthcare </w:t>
      </w:r>
    </w:p>
    <w:p w14:paraId="23E5788A"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Kingdom</w:t>
      </w:r>
      <w:r w:rsidRPr="00420BBF">
        <w:rPr>
          <w:rFonts w:ascii="Times New Roman" w:hAnsi="Times New Roman" w:cs="Times New Roman"/>
        </w:rPr>
        <w:t xml:space="preserve">:  </w:t>
      </w:r>
    </w:p>
    <w:p w14:paraId="354E006E" w14:textId="77777777" w:rsidR="00212C54" w:rsidRPr="00420BBF" w:rsidRDefault="00212C54" w:rsidP="00212C54">
      <w:pPr>
        <w:numPr>
          <w:ilvl w:val="2"/>
          <w:numId w:val="71"/>
        </w:numPr>
        <w:spacing w:after="0" w:line="290" w:lineRule="auto"/>
        <w:rPr>
          <w:rFonts w:ascii="Times New Roman" w:hAnsi="Times New Roman" w:cs="Times New Roman"/>
        </w:rPr>
      </w:pPr>
      <w:r w:rsidRPr="00420BBF">
        <w:rPr>
          <w:rFonts w:ascii="Times New Roman" w:eastAsia="Times New Roman" w:hAnsi="Times New Roman" w:cs="Times New Roman"/>
          <w:b/>
        </w:rPr>
        <w:t>Financial Commitment</w:t>
      </w:r>
      <w:r w:rsidRPr="00420BBF">
        <w:rPr>
          <w:rFonts w:ascii="Times New Roman" w:hAnsi="Times New Roman" w:cs="Times New Roman"/>
        </w:rPr>
        <w:t xml:space="preserve">: Health expenditure is 11.9% of GDP </w:t>
      </w:r>
    </w:p>
    <w:p w14:paraId="0C733B94" w14:textId="77777777" w:rsidR="00212C54" w:rsidRPr="00420BBF" w:rsidRDefault="00212C54" w:rsidP="00212C54">
      <w:pPr>
        <w:spacing w:after="191"/>
        <w:ind w:left="1440"/>
        <w:rPr>
          <w:rFonts w:ascii="Times New Roman" w:hAnsi="Times New Roman" w:cs="Times New Roman"/>
        </w:rPr>
      </w:pPr>
      <w:r w:rsidRPr="00420BBF">
        <w:rPr>
          <w:rFonts w:ascii="Times New Roman" w:hAnsi="Times New Roman" w:cs="Times New Roman"/>
        </w:rPr>
        <w:t xml:space="preserve">(SH.XPD.CHEX.GD.ZS, 2021), or £277 billion for the NHS (2021/22). High GDP per capita ($49,700) and tax revenues fund universal healthcare. </w:t>
      </w:r>
    </w:p>
    <w:p w14:paraId="3BC15869"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03697E1A"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Equitable Access</w:t>
      </w:r>
      <w:r w:rsidRPr="00420BBF">
        <w:rPr>
          <w:rFonts w:ascii="Times New Roman" w:hAnsi="Times New Roman" w:cs="Times New Roman"/>
        </w:rPr>
        <w:t xml:space="preserve">: The NHS provides free healthcare at the point of use, ensuring low-income groups access services without financial burden. Life expectancy is 80.7 years (SP.DYN.LE00.IN, 2022). </w:t>
      </w:r>
    </w:p>
    <w:p w14:paraId="011769A4"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Mitigation</w:t>
      </w:r>
      <w:r w:rsidRPr="00420BBF">
        <w:rPr>
          <w:rFonts w:ascii="Times New Roman" w:hAnsi="Times New Roman" w:cs="Times New Roman"/>
        </w:rPr>
        <w:t xml:space="preserve">: Free healthcare prevents medical impoverishment, with only 0.7% of households facing catastrophic health costs (WHO, 2020). </w:t>
      </w:r>
    </w:p>
    <w:p w14:paraId="7A3C62E9"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 Outcomes</w:t>
      </w:r>
      <w:r w:rsidRPr="00420BBF">
        <w:rPr>
          <w:rFonts w:ascii="Times New Roman" w:hAnsi="Times New Roman" w:cs="Times New Roman"/>
        </w:rPr>
        <w:t xml:space="preserve">: Targeted programs (e.g., Healthy Start vouchers) improve nutrition and health among low-income families, reducing health disparities. </w:t>
      </w:r>
    </w:p>
    <w:p w14:paraId="79AB7689"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Progressive taxation and a centralized NHS model prioritize equity, with social protection systems (e.g., disability benefits) complementing health services. </w:t>
      </w:r>
    </w:p>
    <w:p w14:paraId="41EF4EBF"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United Arab Emirates</w:t>
      </w:r>
      <w:r w:rsidRPr="00420BBF">
        <w:rPr>
          <w:rFonts w:ascii="Times New Roman" w:hAnsi="Times New Roman" w:cs="Times New Roman"/>
        </w:rPr>
        <w:t xml:space="preserve">:  </w:t>
      </w:r>
    </w:p>
    <w:p w14:paraId="14ACBB4C" w14:textId="77777777" w:rsidR="00212C54" w:rsidRPr="00420BBF" w:rsidRDefault="00212C54" w:rsidP="00212C54">
      <w:pPr>
        <w:spacing w:after="194"/>
        <w:ind w:left="1440"/>
        <w:rPr>
          <w:rFonts w:ascii="Times New Roman" w:hAnsi="Times New Roman" w:cs="Times New Roman"/>
        </w:rPr>
      </w:pPr>
      <w:r w:rsidRPr="00420BBF">
        <w:rPr>
          <w:rFonts w:ascii="Times New Roman" w:eastAsia="Times New Roman" w:hAnsi="Times New Roman" w:cs="Times New Roman"/>
          <w:b/>
        </w:rPr>
        <w:lastRenderedPageBreak/>
        <w:t>Financial Commitment</w:t>
      </w:r>
      <w:r w:rsidRPr="00420BBF">
        <w:rPr>
          <w:rFonts w:ascii="Times New Roman" w:hAnsi="Times New Roman" w:cs="Times New Roman"/>
        </w:rPr>
        <w:t xml:space="preserve">: Health expenditure is 5.7% of GDP (2021), supported by oil wealth and mandatory insurance schemes (e.g., Taa-meen, Thiqa). The 2021 health budget was AED 58.2 billion. </w:t>
      </w:r>
    </w:p>
    <w:p w14:paraId="419A1825" w14:textId="77777777" w:rsidR="00212C54" w:rsidRPr="00420BBF" w:rsidRDefault="00212C54" w:rsidP="00212C54">
      <w:pPr>
        <w:numPr>
          <w:ilvl w:val="2"/>
          <w:numId w:val="71"/>
        </w:numPr>
        <w:spacing w:after="199" w:line="259" w:lineRule="auto"/>
        <w:rPr>
          <w:rFonts w:ascii="Times New Roman" w:hAnsi="Times New Roman" w:cs="Times New Roman"/>
        </w:rPr>
      </w:pPr>
      <w:r w:rsidRPr="00420BBF">
        <w:rPr>
          <w:rFonts w:ascii="Times New Roman" w:eastAsia="Times New Roman" w:hAnsi="Times New Roman" w:cs="Times New Roman"/>
          <w:b/>
        </w:rPr>
        <w:t>Impact on Lower Socioeconomic Groups</w:t>
      </w:r>
      <w:r w:rsidRPr="00420BBF">
        <w:rPr>
          <w:rFonts w:ascii="Times New Roman" w:hAnsi="Times New Roman" w:cs="Times New Roman"/>
        </w:rPr>
        <w:t xml:space="preserve">:  </w:t>
      </w:r>
    </w:p>
    <w:p w14:paraId="4F9D0C7F"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Access</w:t>
      </w:r>
      <w:r w:rsidRPr="00420BBF">
        <w:rPr>
          <w:rFonts w:ascii="Times New Roman" w:hAnsi="Times New Roman" w:cs="Times New Roman"/>
        </w:rPr>
        <w:t xml:space="preserve">: Citizens receive free healthcare, while expatriates (70% of population) benefit from employer-sponsored insurance. Life expectancy is 78.4 years (2022). </w:t>
      </w:r>
    </w:p>
    <w:p w14:paraId="56F541CC"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Preventive Care</w:t>
      </w:r>
      <w:r w:rsidRPr="00420BBF">
        <w:rPr>
          <w:rFonts w:ascii="Times New Roman" w:hAnsi="Times New Roman" w:cs="Times New Roman"/>
        </w:rPr>
        <w:t xml:space="preserve">: Mobile clinics and free screenings (e.g., Dubai Health Authority initiatives) target low-income workers, reducing disease burden. </w:t>
      </w:r>
    </w:p>
    <w:p w14:paraId="19EA0AE6" w14:textId="77777777" w:rsidR="00212C54" w:rsidRPr="00420BBF" w:rsidRDefault="00212C54" w:rsidP="00212C54">
      <w:pPr>
        <w:numPr>
          <w:ilvl w:val="3"/>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Poverty Reduction</w:t>
      </w:r>
      <w:r w:rsidRPr="00420BBF">
        <w:rPr>
          <w:rFonts w:ascii="Times New Roman" w:hAnsi="Times New Roman" w:cs="Times New Roman"/>
        </w:rPr>
        <w:t xml:space="preserve">: Low out-of-pocket costs (18% of health spending, WHO) prevent financial distress among low-wage workers. </w:t>
      </w:r>
    </w:p>
    <w:p w14:paraId="42B0E096" w14:textId="77777777" w:rsidR="00212C54" w:rsidRPr="00420BBF" w:rsidRDefault="00212C54" w:rsidP="00212C54">
      <w:pPr>
        <w:numPr>
          <w:ilvl w:val="2"/>
          <w:numId w:val="71"/>
        </w:numPr>
        <w:spacing w:after="42" w:line="390" w:lineRule="auto"/>
        <w:rPr>
          <w:rFonts w:ascii="Times New Roman" w:hAnsi="Times New Roman" w:cs="Times New Roman"/>
        </w:rPr>
      </w:pPr>
      <w:r w:rsidRPr="00420BBF">
        <w:rPr>
          <w:rFonts w:ascii="Times New Roman" w:eastAsia="Times New Roman" w:hAnsi="Times New Roman" w:cs="Times New Roman"/>
          <w:b/>
        </w:rPr>
        <w:t>Mechanism</w:t>
      </w:r>
      <w:r w:rsidRPr="00420BBF">
        <w:rPr>
          <w:rFonts w:ascii="Times New Roman" w:hAnsi="Times New Roman" w:cs="Times New Roman"/>
        </w:rPr>
        <w:t xml:space="preserve">: Strategic investments in healthcare infrastructure and insurance mandates ensure broad coverage, supported by fiscal surpluses. </w:t>
      </w:r>
      <w:r w:rsidRPr="00420BBF">
        <w:rPr>
          <w:rFonts w:ascii="Times New Roman" w:eastAsia="Times New Roman" w:hAnsi="Times New Roman" w:cs="Times New Roman"/>
          <w:b/>
        </w:rPr>
        <w:t xml:space="preserve">Social Protection Synergies </w:t>
      </w:r>
    </w:p>
    <w:p w14:paraId="16A4BBD4"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UK</w:t>
      </w:r>
      <w:r w:rsidRPr="00420BBF">
        <w:rPr>
          <w:rFonts w:ascii="Times New Roman" w:hAnsi="Times New Roman" w:cs="Times New Roman"/>
        </w:rPr>
        <w:t xml:space="preserve">: Robust social protection (e.g., Universal Credit, £69 billion in 2021) supports low-income households, reinforcing education and healthcare access. Low unemployment (4.2%, SL.UEM.TOTL.ZS, 2021) reflects education-driven employability. </w:t>
      </w:r>
    </w:p>
    <w:p w14:paraId="48C6659E" w14:textId="77777777" w:rsidR="00212C54" w:rsidRPr="00420BBF" w:rsidRDefault="00212C54" w:rsidP="00212C54">
      <w:pPr>
        <w:numPr>
          <w:ilvl w:val="1"/>
          <w:numId w:val="71"/>
        </w:numPr>
        <w:spacing w:after="193" w:line="290" w:lineRule="auto"/>
        <w:ind w:hanging="360"/>
        <w:rPr>
          <w:rFonts w:ascii="Times New Roman" w:hAnsi="Times New Roman" w:cs="Times New Roman"/>
        </w:rPr>
      </w:pPr>
      <w:r w:rsidRPr="00420BBF">
        <w:rPr>
          <w:rFonts w:ascii="Times New Roman" w:eastAsia="Times New Roman" w:hAnsi="Times New Roman" w:cs="Times New Roman"/>
          <w:b/>
        </w:rPr>
        <w:t>UAE</w:t>
      </w:r>
      <w:r w:rsidRPr="00420BBF">
        <w:rPr>
          <w:rFonts w:ascii="Times New Roman" w:hAnsi="Times New Roman" w:cs="Times New Roman"/>
        </w:rPr>
        <w:t xml:space="preserve">: Labour protections (e.g., MoHRE services) and wage support for expatriates reduce poverty, complementing education and health investments. High labour force participation (87.2%, SL.TLF.ACTI.ZS, 2021) reflects economic inclusion. </w:t>
      </w:r>
    </w:p>
    <w:p w14:paraId="7E3541AD" w14:textId="77777777" w:rsidR="00212C54" w:rsidRPr="00420BBF" w:rsidRDefault="00212C54" w:rsidP="00212C54">
      <w:pPr>
        <w:pStyle w:val="Heading3"/>
        <w:rPr>
          <w:rFonts w:ascii="Times New Roman" w:hAnsi="Times New Roman" w:cs="Times New Roman"/>
          <w:b/>
          <w:bCs/>
        </w:rPr>
      </w:pPr>
      <w:r w:rsidRPr="00420BBF">
        <w:rPr>
          <w:rFonts w:ascii="Times New Roman" w:eastAsia="Times New Roman" w:hAnsi="Times New Roman" w:cs="Times New Roman"/>
          <w:b/>
          <w:bCs/>
        </w:rPr>
        <w:t xml:space="preserve">Why This Approach Is Lacking in Pakistan </w:t>
      </w:r>
    </w:p>
    <w:p w14:paraId="5C257D89"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Pakistan’s inability to replicate the UK and UAE’s approach stems from a combination of financial constraints, structural inefficiencies, and socio-cultural barriers. Below, I detail these challenges, supported by data and interrelations from the analysis. </w:t>
      </w:r>
    </w:p>
    <w:p w14:paraId="254DDBFE"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Financial Constraints </w:t>
      </w:r>
    </w:p>
    <w:p w14:paraId="36FD7657"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Low Economic Capacity</w:t>
      </w:r>
      <w:r w:rsidRPr="00420BBF">
        <w:rPr>
          <w:rFonts w:ascii="Times New Roman" w:hAnsi="Times New Roman" w:cs="Times New Roman"/>
        </w:rPr>
        <w:t xml:space="preserve">:  </w:t>
      </w:r>
    </w:p>
    <w:p w14:paraId="34B1C3FE"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Pakistan’s GDP per capita is $1,505 (NY.GDP.PCAP.CD, 2021), compared to $44,300 (UAE) and $49,700 (UK). This limits fiscal resources for social spending. </w:t>
      </w:r>
    </w:p>
    <w:p w14:paraId="22B8BFB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The tax-to-GDP ratio is 10.2% (2021, World Bank), among the lowest globally, constraining public budgets. Tax evasion and a narrow tax base exacerbate this issue.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High public debt (87% of GDP, 2021) and fiscal deficits (7.1% of GDP) divert funds to debt servicing (40% of budget) rather than social sectors. </w:t>
      </w:r>
    </w:p>
    <w:p w14:paraId="249EA9A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75DFB9B8"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lastRenderedPageBreak/>
        <w:t>Education</w:t>
      </w:r>
      <w:r w:rsidRPr="00420BBF">
        <w:rPr>
          <w:rFonts w:ascii="Times New Roman" w:hAnsi="Times New Roman" w:cs="Times New Roman"/>
        </w:rPr>
        <w:t xml:space="preserve">: Spending is 2.8% of GDP (2021), below the global average of 4%. This results in 23 million out-of-school children (40% of school-age population, UNESCO) and low primary enrollment (78.5%, SE.PRM.TENR, 2021). </w:t>
      </w:r>
    </w:p>
    <w:p w14:paraId="22E4B551"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Health expenditure is 2.9% of GDP (2021), leading to high outof-pocket costs (60% of health spending, WHO). Life expectancy is 66.1 years (2022), reflecting poor access and quality. </w:t>
      </w:r>
    </w:p>
    <w:p w14:paraId="3B0CA670" w14:textId="77777777" w:rsidR="00212C54" w:rsidRPr="00420BBF" w:rsidRDefault="00212C54" w:rsidP="00212C54">
      <w:pPr>
        <w:numPr>
          <w:ilvl w:val="2"/>
          <w:numId w:val="71"/>
        </w:numPr>
        <w:spacing w:after="43" w:line="290" w:lineRule="auto"/>
        <w:rPr>
          <w:rFonts w:ascii="Times New Roman" w:hAnsi="Times New Roman" w:cs="Times New Roman"/>
        </w:rPr>
      </w:pPr>
      <w:r w:rsidRPr="00420BBF">
        <w:rPr>
          <w:rFonts w:ascii="Times New Roman" w:eastAsia="Times New Roman" w:hAnsi="Times New Roman" w:cs="Times New Roman"/>
          <w:b/>
        </w:rPr>
        <w:t>Comparison</w:t>
      </w:r>
      <w:r w:rsidRPr="00420BBF">
        <w:rPr>
          <w:rFonts w:ascii="Times New Roman" w:hAnsi="Times New Roman" w:cs="Times New Roman"/>
        </w:rPr>
        <w:t xml:space="preserve">: The UK’s 11.9% and UAE’s 5.7% health spending dwarf </w:t>
      </w:r>
    </w:p>
    <w:p w14:paraId="6F59F17F" w14:textId="77777777" w:rsidR="00212C54" w:rsidRPr="00420BBF" w:rsidRDefault="00212C54" w:rsidP="00212C54">
      <w:pPr>
        <w:spacing w:after="228" w:line="259" w:lineRule="auto"/>
        <w:ind w:left="10" w:right="256" w:hanging="10"/>
        <w:jc w:val="right"/>
        <w:rPr>
          <w:rFonts w:ascii="Times New Roman" w:hAnsi="Times New Roman" w:cs="Times New Roman"/>
        </w:rPr>
      </w:pPr>
      <w:r w:rsidRPr="00420BBF">
        <w:rPr>
          <w:rFonts w:ascii="Times New Roman" w:hAnsi="Times New Roman" w:cs="Times New Roman"/>
        </w:rPr>
        <w:t xml:space="preserve">Pakistan’s, enabling universal or near-universal coverage absent in Pakistan. </w:t>
      </w:r>
    </w:p>
    <w:p w14:paraId="68929B0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Structural Inefficiencies </w:t>
      </w:r>
    </w:p>
    <w:p w14:paraId="5B52728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Weak Institutions</w:t>
      </w:r>
      <w:r w:rsidRPr="00420BBF">
        <w:rPr>
          <w:rFonts w:ascii="Times New Roman" w:hAnsi="Times New Roman" w:cs="Times New Roman"/>
        </w:rPr>
        <w:t xml:space="preserve">:  </w:t>
      </w:r>
    </w:p>
    <w:p w14:paraId="050058BF"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Corruption (Pakistan ranks 140/180 on Transparency International’s 2021 Corruption Perceptions Index) diverts resources from social programs. For example, education funds are often mismanaged, reducing school infrastructure quality.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Inefficient budget execution (e.g., only 60% of allocated education funds utilized in Punjab, 2020) limits impact. </w:t>
      </w:r>
    </w:p>
    <w:p w14:paraId="79595799"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Fragmented Social Protection</w:t>
      </w:r>
      <w:r w:rsidRPr="00420BBF">
        <w:rPr>
          <w:rFonts w:ascii="Times New Roman" w:hAnsi="Times New Roman" w:cs="Times New Roman"/>
        </w:rPr>
        <w:t xml:space="preserve">:  </w:t>
      </w:r>
    </w:p>
    <w:p w14:paraId="73827BF8" w14:textId="77777777" w:rsidR="00212C54" w:rsidRPr="00420BBF" w:rsidRDefault="00212C54" w:rsidP="00212C54">
      <w:pPr>
        <w:numPr>
          <w:ilvl w:val="2"/>
          <w:numId w:val="71"/>
        </w:numPr>
        <w:spacing w:after="185" w:line="290" w:lineRule="auto"/>
        <w:rPr>
          <w:rFonts w:ascii="Times New Roman" w:hAnsi="Times New Roman" w:cs="Times New Roman"/>
        </w:rPr>
      </w:pPr>
      <w:r w:rsidRPr="00420BBF">
        <w:rPr>
          <w:rFonts w:ascii="Times New Roman" w:hAnsi="Times New Roman" w:cs="Times New Roman"/>
        </w:rPr>
        <w:t xml:space="preserve">Programs like the Benazir Income Support Program (BISP) cover only 7.2% of the population (2021), reaching 26% of the poor. Lack of coordination between federal and provincial programs reduces effectiveness.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Comparison: The UK’s Universal Credit and UAE’s MoHRE services are centralized, ensuring broader coverage and efficiency. </w:t>
      </w:r>
    </w:p>
    <w:p w14:paraId="6FDACEC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383C9C76"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Low spending and inefficiencies result in poor school quality, driving child labour (83% linked to poverty and lack of schooling, ILO). Low enrollment perpetuates low labour force participation (58.3%, SL.TLF.ACTI.ZS, 2021). </w:t>
      </w:r>
    </w:p>
    <w:p w14:paraId="084B3CCD"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Fragmented health systems and low investment lead to 44.7% of Multidimensional Poverty Index (MPI) deprivation tied to health access (UNDP, 2021). </w:t>
      </w:r>
    </w:p>
    <w:p w14:paraId="49684775"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Socio-Cultural Barriers </w:t>
      </w:r>
    </w:p>
    <w:p w14:paraId="408A3C2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Poverty and Child Labour</w:t>
      </w:r>
      <w:r w:rsidRPr="00420BBF">
        <w:rPr>
          <w:rFonts w:ascii="Times New Roman" w:hAnsi="Times New Roman" w:cs="Times New Roman"/>
        </w:rPr>
        <w:t xml:space="preserve">:  </w:t>
      </w:r>
    </w:p>
    <w:p w14:paraId="1233810A" w14:textId="77777777" w:rsidR="00212C54" w:rsidRPr="00420BBF" w:rsidRDefault="00212C54" w:rsidP="00420BBF">
      <w:pPr>
        <w:pStyle w:val="ListParagraph"/>
        <w:numPr>
          <w:ilvl w:val="0"/>
          <w:numId w:val="72"/>
        </w:numPr>
        <w:rPr>
          <w:rFonts w:ascii="Times New Roman" w:hAnsi="Times New Roman" w:cs="Times New Roman"/>
        </w:rPr>
      </w:pPr>
      <w:r w:rsidRPr="00420BBF">
        <w:rPr>
          <w:rFonts w:ascii="Times New Roman" w:hAnsi="Times New Roman" w:cs="Times New Roman"/>
        </w:rPr>
        <w:t xml:space="preserve">Poverty headcount at $2.15/day is 27.6% (SI.POV.DDAY, 2020), compared to &lt;2% in UAE and UK. Poverty forces children into labour (3.3 million child labourers, ILO), reducing school attendance. </w:t>
      </w:r>
    </w:p>
    <w:p w14:paraId="5CEA0551"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lastRenderedPageBreak/>
        <w:t xml:space="preserve">Cultural norms prioritizing early marriage or work for boys in rural areas (e.g., 60% of rural children out of school) exacerbate educational gaps. </w:t>
      </w:r>
    </w:p>
    <w:p w14:paraId="18DAE678"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Gender Disparities</w:t>
      </w:r>
      <w:r w:rsidRPr="00420BBF">
        <w:rPr>
          <w:rFonts w:ascii="Times New Roman" w:hAnsi="Times New Roman" w:cs="Times New Roman"/>
        </w:rPr>
        <w:t xml:space="preserve">:  </w:t>
      </w:r>
    </w:p>
    <w:p w14:paraId="20C84E9B"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Female account ownership is 16.3% (FX.OWN.TOTL.FE.ZS, 2021) vs. 44.0% for males, limiting women’s economic participation. This contrasts with UAE (86.7% female) and UK (99.9% female). </w:t>
      </w:r>
    </w:p>
    <w:p w14:paraId="3F7C4EF3" w14:textId="77777777" w:rsidR="00212C54" w:rsidRPr="00420BBF" w:rsidRDefault="00212C54" w:rsidP="00212C54">
      <w:pPr>
        <w:numPr>
          <w:ilvl w:val="2"/>
          <w:numId w:val="71"/>
        </w:numPr>
        <w:spacing w:after="191" w:line="290" w:lineRule="auto"/>
        <w:rPr>
          <w:rFonts w:ascii="Times New Roman" w:hAnsi="Times New Roman" w:cs="Times New Roman"/>
        </w:rPr>
      </w:pPr>
      <w:r w:rsidRPr="00420BBF">
        <w:rPr>
          <w:rFonts w:ascii="Times New Roman" w:hAnsi="Times New Roman" w:cs="Times New Roman"/>
        </w:rPr>
        <w:t xml:space="preserve">Gender gaps in education (female enrollment 72% vs. male 85%, 2021) restrict female labour force participation (22%, SL.TLF.ACTI.ZS), perpetuating poverty. </w:t>
      </w:r>
    </w:p>
    <w:p w14:paraId="1EED946D"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1B63CC67"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w:t>
      </w:r>
      <w:r w:rsidRPr="00420BBF">
        <w:rPr>
          <w:rFonts w:ascii="Times New Roman" w:hAnsi="Times New Roman" w:cs="Times New Roman"/>
        </w:rPr>
        <w:t xml:space="preserve">: Socio-cultural barriers and poverty drive low enrollment, increasing reliance on inadequate social protection and sustaining poverty cycles. </w:t>
      </w:r>
    </w:p>
    <w:p w14:paraId="5EA544BD" w14:textId="77777777" w:rsidR="00212C54" w:rsidRPr="00420BBF" w:rsidRDefault="00212C54" w:rsidP="00212C54">
      <w:pPr>
        <w:numPr>
          <w:ilvl w:val="2"/>
          <w:numId w:val="71"/>
        </w:numPr>
        <w:spacing w:after="193" w:line="290" w:lineRule="auto"/>
        <w:rPr>
          <w:rFonts w:ascii="Times New Roman" w:hAnsi="Times New Roman" w:cs="Times New Roman"/>
        </w:rPr>
      </w:pPr>
      <w:r w:rsidRPr="00420BBF">
        <w:rPr>
          <w:rFonts w:ascii="Times New Roman" w:eastAsia="Times New Roman" w:hAnsi="Times New Roman" w:cs="Times New Roman"/>
          <w:b/>
        </w:rPr>
        <w:t>Healthcare</w:t>
      </w:r>
      <w:r w:rsidRPr="00420BBF">
        <w:rPr>
          <w:rFonts w:ascii="Times New Roman" w:hAnsi="Times New Roman" w:cs="Times New Roman"/>
        </w:rPr>
        <w:t xml:space="preserve">: Limited financial inclusion (32.3% account ownership, FX.OWN.TOTL.ZS, 2021) and gender disparities restrict access to health services, increasing out-of-pocket costs and health-related poverty. </w:t>
      </w:r>
    </w:p>
    <w:p w14:paraId="054ADEC8" w14:textId="77777777" w:rsidR="00212C54" w:rsidRPr="00420BBF" w:rsidRDefault="00212C54" w:rsidP="00212C54">
      <w:pPr>
        <w:pStyle w:val="Heading4"/>
        <w:rPr>
          <w:rFonts w:ascii="Times New Roman" w:hAnsi="Times New Roman" w:cs="Times New Roman"/>
          <w:b/>
          <w:bCs/>
        </w:rPr>
      </w:pPr>
      <w:r w:rsidRPr="00420BBF">
        <w:rPr>
          <w:rFonts w:ascii="Times New Roman" w:eastAsia="Times New Roman" w:hAnsi="Times New Roman" w:cs="Times New Roman"/>
          <w:b/>
          <w:bCs/>
        </w:rPr>
        <w:t xml:space="preserve">Policy and Implementation Gaps </w:t>
      </w:r>
    </w:p>
    <w:p w14:paraId="2451432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Historical Failures</w:t>
      </w:r>
      <w:r w:rsidRPr="00420BBF">
        <w:rPr>
          <w:rFonts w:ascii="Times New Roman" w:hAnsi="Times New Roman" w:cs="Times New Roman"/>
        </w:rPr>
        <w:t xml:space="preserve">:  </w:t>
      </w:r>
    </w:p>
    <w:p w14:paraId="5C89CDE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Initiatives like the Social Action Programme (SAP, 1990s) failed due to poor implementation and lack of sustainability, unlike the UK’s sustained NHS funding or UAE’s Vision 2021 health goals. </w:t>
      </w:r>
    </w:p>
    <w:p w14:paraId="2DAC6970" w14:textId="77777777" w:rsidR="00212C54" w:rsidRPr="00420BBF" w:rsidRDefault="00212C54" w:rsidP="00212C54">
      <w:pPr>
        <w:numPr>
          <w:ilvl w:val="2"/>
          <w:numId w:val="71"/>
        </w:numPr>
        <w:spacing w:after="189" w:line="290" w:lineRule="auto"/>
        <w:rPr>
          <w:rFonts w:ascii="Times New Roman" w:hAnsi="Times New Roman" w:cs="Times New Roman"/>
        </w:rPr>
      </w:pPr>
      <w:r w:rsidRPr="00420BBF">
        <w:rPr>
          <w:rFonts w:ascii="Times New Roman" w:hAnsi="Times New Roman" w:cs="Times New Roman"/>
        </w:rPr>
        <w:t xml:space="preserve">Recent programs (e.g., Ehsaas) show promise but lack scale, covering only 10% of the poor (2021). </w:t>
      </w:r>
    </w:p>
    <w:p w14:paraId="4A55BDB6"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Economic Vulnerability</w:t>
      </w:r>
      <w:r w:rsidRPr="00420BBF">
        <w:rPr>
          <w:rFonts w:ascii="Times New Roman" w:hAnsi="Times New Roman" w:cs="Times New Roman"/>
        </w:rPr>
        <w:t xml:space="preserve">:  </w:t>
      </w:r>
    </w:p>
    <w:p w14:paraId="565BC8A8" w14:textId="77777777" w:rsidR="00212C54" w:rsidRPr="00420BBF" w:rsidRDefault="00212C54" w:rsidP="00212C54">
      <w:pPr>
        <w:numPr>
          <w:ilvl w:val="2"/>
          <w:numId w:val="71"/>
        </w:numPr>
        <w:spacing w:after="120" w:line="323" w:lineRule="auto"/>
        <w:rPr>
          <w:rFonts w:ascii="Times New Roman" w:hAnsi="Times New Roman" w:cs="Times New Roman"/>
        </w:rPr>
      </w:pPr>
      <w:r w:rsidRPr="00420BBF">
        <w:rPr>
          <w:rFonts w:ascii="Times New Roman" w:hAnsi="Times New Roman" w:cs="Times New Roman"/>
        </w:rPr>
        <w:t xml:space="preserve">Reliance on agriculture (22% of GDP, 40% of employment) and informal sectors (80% of workforce) limits economic growth and tax revenues. </w:t>
      </w:r>
    </w:p>
    <w:p w14:paraId="1A2DB132" w14:textId="77777777" w:rsidR="00212C54" w:rsidRPr="00420BBF" w:rsidRDefault="00212C54" w:rsidP="00212C54">
      <w:pPr>
        <w:numPr>
          <w:ilvl w:val="2"/>
          <w:numId w:val="71"/>
        </w:numPr>
        <w:spacing w:after="192" w:line="290" w:lineRule="auto"/>
        <w:rPr>
          <w:rFonts w:ascii="Times New Roman" w:hAnsi="Times New Roman" w:cs="Times New Roman"/>
        </w:rPr>
      </w:pPr>
      <w:r w:rsidRPr="00420BBF">
        <w:rPr>
          <w:rFonts w:ascii="Times New Roman" w:hAnsi="Times New Roman" w:cs="Times New Roman"/>
        </w:rPr>
        <w:t xml:space="preserve">Climate shocks (e.g., 2022 floods costing $30 billion) divert funds from social sectors, unlike the UAE’s climate-resilient economy or UK’s diversified tax base. </w:t>
      </w:r>
    </w:p>
    <w:p w14:paraId="65F38EAC"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Impact</w:t>
      </w:r>
      <w:r w:rsidRPr="00420BBF">
        <w:rPr>
          <w:rFonts w:ascii="Times New Roman" w:hAnsi="Times New Roman" w:cs="Times New Roman"/>
        </w:rPr>
        <w:t xml:space="preserve">:  </w:t>
      </w:r>
    </w:p>
    <w:p w14:paraId="4BB54F93"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eastAsia="Times New Roman" w:hAnsi="Times New Roman" w:cs="Times New Roman"/>
          <w:b/>
        </w:rPr>
        <w:t>Education and Healthcare</w:t>
      </w:r>
      <w:r w:rsidRPr="00420BBF">
        <w:rPr>
          <w:rFonts w:ascii="Times New Roman" w:hAnsi="Times New Roman" w:cs="Times New Roman"/>
        </w:rPr>
        <w:t xml:space="preserve">: Limited fiscal space and policy failures result in underfunded systems, unable to address socioeconomic disparities effectively. </w:t>
      </w:r>
    </w:p>
    <w:p w14:paraId="05BA943F" w14:textId="77777777" w:rsidR="00212C54" w:rsidRPr="00420BBF" w:rsidRDefault="00212C54" w:rsidP="00212C54">
      <w:pPr>
        <w:rPr>
          <w:rFonts w:ascii="Times New Roman" w:hAnsi="Times New Roman" w:cs="Times New Roman"/>
        </w:rPr>
        <w:sectPr w:rsidR="00212C54" w:rsidRPr="00420BBF" w:rsidSect="00212C54">
          <w:headerReference w:type="even" r:id="rId9"/>
          <w:headerReference w:type="default" r:id="rId10"/>
          <w:headerReference w:type="first" r:id="rId11"/>
          <w:pgSz w:w="11906" w:h="16838"/>
          <w:pgMar w:top="1497" w:right="1443" w:bottom="1533" w:left="1440" w:header="720" w:footer="720" w:gutter="0"/>
          <w:cols w:space="720"/>
          <w:titlePg/>
        </w:sectPr>
      </w:pPr>
    </w:p>
    <w:p w14:paraId="61D5E032" w14:textId="77777777" w:rsidR="00212C54" w:rsidRPr="00420BBF" w:rsidRDefault="00212C54" w:rsidP="00420BBF">
      <w:pPr>
        <w:pStyle w:val="ListParagraph"/>
        <w:numPr>
          <w:ilvl w:val="2"/>
          <w:numId w:val="71"/>
        </w:numPr>
        <w:spacing w:after="193"/>
        <w:rPr>
          <w:rFonts w:ascii="Times New Roman" w:hAnsi="Times New Roman" w:cs="Times New Roman"/>
        </w:rPr>
      </w:pPr>
      <w:r w:rsidRPr="00420BBF">
        <w:rPr>
          <w:rFonts w:ascii="Times New Roman" w:eastAsia="Times New Roman" w:hAnsi="Times New Roman" w:cs="Times New Roman"/>
          <w:b/>
        </w:rPr>
        <w:lastRenderedPageBreak/>
        <w:t>Comparison</w:t>
      </w:r>
      <w:r w:rsidRPr="00420BBF">
        <w:rPr>
          <w:rFonts w:ascii="Times New Roman" w:hAnsi="Times New Roman" w:cs="Times New Roman"/>
        </w:rPr>
        <w:t xml:space="preserve">: The UK and UAE’s proactive policies (e.g., UAE’s mandatory health insurance, UK’s education reforms) contrast with Pakistan’s reactive, underfunded approaches. </w:t>
      </w:r>
    </w:p>
    <w:p w14:paraId="6506B78D" w14:textId="77777777" w:rsidR="00212C54" w:rsidRPr="00420BBF" w:rsidRDefault="00212C54" w:rsidP="00212C54">
      <w:pPr>
        <w:pStyle w:val="Heading3"/>
        <w:rPr>
          <w:rFonts w:ascii="Times New Roman" w:hAnsi="Times New Roman" w:cs="Times New Roman"/>
          <w:b/>
          <w:bCs/>
        </w:rPr>
      </w:pPr>
      <w:r w:rsidRPr="00420BBF">
        <w:rPr>
          <w:rFonts w:ascii="Times New Roman" w:eastAsia="Times New Roman" w:hAnsi="Times New Roman" w:cs="Times New Roman"/>
          <w:b/>
          <w:bCs/>
        </w:rPr>
        <w:t xml:space="preserve">Interrelations and Data Insights </w:t>
      </w:r>
    </w:p>
    <w:p w14:paraId="4DBC90D0" w14:textId="77777777" w:rsidR="00212C54" w:rsidRPr="00420BBF" w:rsidRDefault="00212C54" w:rsidP="00212C54">
      <w:pPr>
        <w:rPr>
          <w:rFonts w:ascii="Times New Roman" w:hAnsi="Times New Roman" w:cs="Times New Roman"/>
        </w:rPr>
      </w:pPr>
      <w:r w:rsidRPr="00420BBF">
        <w:rPr>
          <w:rFonts w:ascii="Times New Roman" w:hAnsi="Times New Roman" w:cs="Times New Roman"/>
        </w:rPr>
        <w:t xml:space="preserve">The analysis highlights how finance, education, healthcare, poverty, and social protection interact, amplifying disparities in Pakistan compared to the UK and UAE: </w:t>
      </w:r>
    </w:p>
    <w:p w14:paraId="560C4750"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Finance and Healthcare</w:t>
      </w:r>
      <w:r w:rsidRPr="00420BBF">
        <w:rPr>
          <w:rFonts w:ascii="Times New Roman" w:hAnsi="Times New Roman" w:cs="Times New Roman"/>
        </w:rPr>
        <w:t xml:space="preserve">: Pakistan’s low GDP per capita and financial inclusion (32.3%) limit health budgets, leading to high out-of-pocket costs and low life expectancy. The UK’s high financial stability funds the NHS, while UAE’s insurance mandates ensure access. </w:t>
      </w:r>
    </w:p>
    <w:p w14:paraId="3018BA68"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Education and Child Labour</w:t>
      </w:r>
      <w:r w:rsidRPr="00420BBF">
        <w:rPr>
          <w:rFonts w:ascii="Times New Roman" w:hAnsi="Times New Roman" w:cs="Times New Roman"/>
        </w:rPr>
        <w:t xml:space="preserve">: Pakistan’s low enrollment (78.5%) and spending drive child labour, unlike the UK and UAE’s universal education systems, which eliminate it. </w:t>
      </w:r>
    </w:p>
    <w:p w14:paraId="3FB3E24D" w14:textId="77777777" w:rsidR="00212C54" w:rsidRPr="00420BBF" w:rsidRDefault="00212C54" w:rsidP="00212C54">
      <w:pPr>
        <w:numPr>
          <w:ilvl w:val="1"/>
          <w:numId w:val="71"/>
        </w:numPr>
        <w:spacing w:after="157" w:line="290" w:lineRule="auto"/>
        <w:ind w:hanging="360"/>
        <w:rPr>
          <w:rFonts w:ascii="Times New Roman" w:hAnsi="Times New Roman" w:cs="Times New Roman"/>
        </w:rPr>
      </w:pPr>
      <w:r w:rsidRPr="00420BBF">
        <w:rPr>
          <w:rFonts w:ascii="Times New Roman" w:eastAsia="Times New Roman" w:hAnsi="Times New Roman" w:cs="Times New Roman"/>
          <w:b/>
        </w:rPr>
        <w:t>Poverty and Social Protection</w:t>
      </w:r>
      <w:r w:rsidRPr="00420BBF">
        <w:rPr>
          <w:rFonts w:ascii="Times New Roman" w:hAnsi="Times New Roman" w:cs="Times New Roman"/>
        </w:rPr>
        <w:t xml:space="preserve">: Pakistan’s high poverty (27.6%) and weak social protection strain education and health systems. The UK’s benefits and UAE’s labour protections reduce poverty’s impact. </w:t>
      </w:r>
    </w:p>
    <w:p w14:paraId="72FD787D" w14:textId="77777777" w:rsidR="00212C54" w:rsidRPr="00420BBF" w:rsidRDefault="00212C54" w:rsidP="00212C54">
      <w:pPr>
        <w:numPr>
          <w:ilvl w:val="1"/>
          <w:numId w:val="71"/>
        </w:numPr>
        <w:spacing w:after="191" w:line="290" w:lineRule="auto"/>
        <w:ind w:hanging="360"/>
        <w:rPr>
          <w:rFonts w:ascii="Times New Roman" w:hAnsi="Times New Roman" w:cs="Times New Roman"/>
        </w:rPr>
      </w:pPr>
      <w:r w:rsidRPr="00420BBF">
        <w:rPr>
          <w:rFonts w:ascii="Times New Roman" w:eastAsia="Times New Roman" w:hAnsi="Times New Roman" w:cs="Times New Roman"/>
          <w:b/>
        </w:rPr>
        <w:t>Interesting Fact</w:t>
      </w:r>
      <w:r w:rsidRPr="00420BBF">
        <w:rPr>
          <w:rFonts w:ascii="Times New Roman" w:hAnsi="Times New Roman" w:cs="Times New Roman"/>
        </w:rPr>
        <w:t xml:space="preserve">: Pakistan’s female account ownership (16.3% in 2021) is lower than the UAE’s total ownership in 2011 (59.7%), underscoring a financial inclusion gap that limits health and education investments for women. </w:t>
      </w:r>
    </w:p>
    <w:p w14:paraId="01044F6C" w14:textId="77777777" w:rsidR="00212C54" w:rsidRPr="00420BBF" w:rsidRDefault="00212C54" w:rsidP="00212C54">
      <w:pPr>
        <w:pStyle w:val="Heading3"/>
        <w:rPr>
          <w:rFonts w:ascii="Times New Roman" w:hAnsi="Times New Roman" w:cs="Times New Roman"/>
          <w:b/>
          <w:bCs/>
        </w:rPr>
      </w:pPr>
      <w:r w:rsidRPr="00420BBF">
        <w:rPr>
          <w:rFonts w:ascii="Times New Roman" w:eastAsia="Times New Roman" w:hAnsi="Times New Roman" w:cs="Times New Roman"/>
          <w:b/>
          <w:bCs/>
        </w:rPr>
        <w:t xml:space="preserve">Recommendations for Pakistan </w:t>
      </w:r>
    </w:p>
    <w:p w14:paraId="1D678707" w14:textId="77777777" w:rsidR="00212C54" w:rsidRPr="00420BBF" w:rsidRDefault="00212C54" w:rsidP="00212C54">
      <w:pPr>
        <w:spacing w:after="190"/>
        <w:rPr>
          <w:rFonts w:ascii="Times New Roman" w:hAnsi="Times New Roman" w:cs="Times New Roman"/>
        </w:rPr>
      </w:pPr>
      <w:r w:rsidRPr="00420BBF">
        <w:rPr>
          <w:rFonts w:ascii="Times New Roman" w:hAnsi="Times New Roman" w:cs="Times New Roman"/>
        </w:rPr>
        <w:t xml:space="preserve">To emulate the UK and UAE’s approach, Pakistan must address its financial and structural challenges: </w:t>
      </w:r>
    </w:p>
    <w:p w14:paraId="27B3D224"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Increase Fiscal Space</w:t>
      </w:r>
      <w:r w:rsidRPr="00420BBF">
        <w:rPr>
          <w:rFonts w:ascii="Times New Roman" w:hAnsi="Times New Roman" w:cs="Times New Roman"/>
        </w:rPr>
        <w:t xml:space="preserve">:  </w:t>
      </w:r>
    </w:p>
    <w:p w14:paraId="38916FB4"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Raise the tax-to-GDP ratio to 15% by 2030 through progressive taxation and reduced evasion, potentially adding $10 billion annually (World Bank).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Restructure debt to free up 20% of budget for social spending. </w:t>
      </w:r>
    </w:p>
    <w:p w14:paraId="3E772C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Enhance Education</w:t>
      </w:r>
      <w:r w:rsidRPr="00420BBF">
        <w:rPr>
          <w:rFonts w:ascii="Times New Roman" w:hAnsi="Times New Roman" w:cs="Times New Roman"/>
        </w:rPr>
        <w:t xml:space="preserve">:  </w:t>
      </w:r>
    </w:p>
    <w:p w14:paraId="7CF55C23" w14:textId="77777777" w:rsidR="00212C54" w:rsidRPr="00420BBF" w:rsidRDefault="00212C54" w:rsidP="00212C54">
      <w:pPr>
        <w:numPr>
          <w:ilvl w:val="2"/>
          <w:numId w:val="71"/>
        </w:numPr>
        <w:spacing w:after="116" w:line="357" w:lineRule="auto"/>
        <w:rPr>
          <w:rFonts w:ascii="Times New Roman" w:hAnsi="Times New Roman" w:cs="Times New Roman"/>
        </w:rPr>
      </w:pPr>
      <w:r w:rsidRPr="00420BBF">
        <w:rPr>
          <w:rFonts w:ascii="Times New Roman" w:hAnsi="Times New Roman" w:cs="Times New Roman"/>
        </w:rPr>
        <w:t xml:space="preserve">Increase education spending to 4% of GDP, targeting rural and female enrollment to reduce child labour by 50% (ILO estimate).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Expand conditional cash transfers (e.g., BISP’s education stipends) to boost enrollment by 10 million children. </w:t>
      </w:r>
    </w:p>
    <w:p w14:paraId="6BDCA405"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Strengthen Healthcare</w:t>
      </w:r>
      <w:r w:rsidRPr="00420BBF">
        <w:rPr>
          <w:rFonts w:ascii="Times New Roman" w:hAnsi="Times New Roman" w:cs="Times New Roman"/>
        </w:rPr>
        <w:t xml:space="preserve">:  </w:t>
      </w:r>
    </w:p>
    <w:p w14:paraId="0A8D5705" w14:textId="77777777" w:rsidR="00212C54" w:rsidRPr="00420BBF" w:rsidRDefault="00212C54" w:rsidP="00212C54">
      <w:pPr>
        <w:numPr>
          <w:ilvl w:val="2"/>
          <w:numId w:val="71"/>
        </w:numPr>
        <w:spacing w:after="157" w:line="290" w:lineRule="auto"/>
        <w:rPr>
          <w:rFonts w:ascii="Times New Roman" w:hAnsi="Times New Roman" w:cs="Times New Roman"/>
        </w:rPr>
      </w:pPr>
      <w:r w:rsidRPr="00420BBF">
        <w:rPr>
          <w:rFonts w:ascii="Times New Roman" w:hAnsi="Times New Roman" w:cs="Times New Roman"/>
        </w:rPr>
        <w:t xml:space="preserve">Raise health spending to 5% of GDP, focusing on primary care and reducing out-of-pocket costs to 30%. </w:t>
      </w:r>
    </w:p>
    <w:p w14:paraId="6B501063" w14:textId="77777777" w:rsidR="00212C54" w:rsidRPr="00420BBF" w:rsidRDefault="00212C54" w:rsidP="00212C54">
      <w:pPr>
        <w:spacing w:after="190"/>
        <w:ind w:left="1440"/>
        <w:rPr>
          <w:rFonts w:ascii="Times New Roman" w:hAnsi="Times New Roman" w:cs="Times New Roman"/>
        </w:rPr>
      </w:pPr>
      <w:r w:rsidRPr="00420BBF">
        <w:rPr>
          <w:rFonts w:ascii="Times New Roman" w:hAnsi="Times New Roman" w:cs="Times New Roman"/>
        </w:rPr>
        <w:lastRenderedPageBreak/>
        <w:t xml:space="preserve">Implement universal health coverage pilots, learning from UAE’s insurance models. </w:t>
      </w:r>
    </w:p>
    <w:p w14:paraId="7991A14B"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Unify Social Protection</w:t>
      </w:r>
      <w:r w:rsidRPr="00420BBF">
        <w:rPr>
          <w:rFonts w:ascii="Times New Roman" w:hAnsi="Times New Roman" w:cs="Times New Roman"/>
        </w:rPr>
        <w:t xml:space="preserve">:  </w:t>
      </w:r>
    </w:p>
    <w:p w14:paraId="62E5B9D9" w14:textId="77777777" w:rsidR="00212C54" w:rsidRPr="00420BBF" w:rsidRDefault="00212C54" w:rsidP="00212C54">
      <w:pPr>
        <w:numPr>
          <w:ilvl w:val="2"/>
          <w:numId w:val="71"/>
        </w:numPr>
        <w:spacing w:after="119" w:line="355" w:lineRule="auto"/>
        <w:rPr>
          <w:rFonts w:ascii="Times New Roman" w:hAnsi="Times New Roman" w:cs="Times New Roman"/>
        </w:rPr>
      </w:pPr>
      <w:r w:rsidRPr="00420BBF">
        <w:rPr>
          <w:rFonts w:ascii="Times New Roman" w:hAnsi="Times New Roman" w:cs="Times New Roman"/>
        </w:rPr>
        <w:t xml:space="preserve">Integrate BISP and Ehsaas into a single platform, covering 50% of the poor by 2030.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Adopt UK-style unemployment benefits to support 2 million unemployed workers. </w:t>
      </w:r>
    </w:p>
    <w:p w14:paraId="2217A090"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Address Socio-Cultural Barriers</w:t>
      </w:r>
      <w:r w:rsidRPr="00420BBF">
        <w:rPr>
          <w:rFonts w:ascii="Times New Roman" w:hAnsi="Times New Roman" w:cs="Times New Roman"/>
        </w:rPr>
        <w:t xml:space="preserve">:  </w:t>
      </w:r>
    </w:p>
    <w:p w14:paraId="7F7768E9" w14:textId="77777777" w:rsidR="00212C54" w:rsidRPr="00420BBF" w:rsidRDefault="00212C54" w:rsidP="00212C54">
      <w:pPr>
        <w:numPr>
          <w:ilvl w:val="2"/>
          <w:numId w:val="71"/>
        </w:numPr>
        <w:spacing w:after="87" w:line="389" w:lineRule="auto"/>
        <w:rPr>
          <w:rFonts w:ascii="Times New Roman" w:hAnsi="Times New Roman" w:cs="Times New Roman"/>
        </w:rPr>
      </w:pPr>
      <w:r w:rsidRPr="00420BBF">
        <w:rPr>
          <w:rFonts w:ascii="Times New Roman" w:hAnsi="Times New Roman" w:cs="Times New Roman"/>
        </w:rPr>
        <w:t xml:space="preserve">Launch awareness campaigns to promote female education and financial inclusion, targeting a 50% increase in female account ownership by 2030. </w:t>
      </w:r>
      <w:r w:rsidRPr="00420BBF">
        <w:rPr>
          <w:rFonts w:ascii="Times New Roman" w:eastAsia="Courier New" w:hAnsi="Times New Roman" w:cs="Times New Roman"/>
          <w:sz w:val="20"/>
        </w:rPr>
        <w:t>o</w:t>
      </w:r>
      <w:r w:rsidRPr="00420BBF">
        <w:rPr>
          <w:rFonts w:ascii="Times New Roman" w:eastAsia="Arial" w:hAnsi="Times New Roman" w:cs="Times New Roman"/>
          <w:sz w:val="20"/>
        </w:rPr>
        <w:t xml:space="preserve"> </w:t>
      </w:r>
      <w:r w:rsidRPr="00420BBF">
        <w:rPr>
          <w:rFonts w:ascii="Times New Roman" w:eastAsia="Arial" w:hAnsi="Times New Roman" w:cs="Times New Roman"/>
          <w:sz w:val="20"/>
        </w:rPr>
        <w:tab/>
      </w:r>
      <w:r w:rsidRPr="00420BBF">
        <w:rPr>
          <w:rFonts w:ascii="Times New Roman" w:hAnsi="Times New Roman" w:cs="Times New Roman"/>
        </w:rPr>
        <w:t xml:space="preserve">Enforce child labour laws, supported by education subsidies. </w:t>
      </w:r>
    </w:p>
    <w:p w14:paraId="2300A01E" w14:textId="77777777" w:rsidR="00212C54" w:rsidRPr="00420BBF" w:rsidRDefault="00212C54" w:rsidP="00212C54">
      <w:pPr>
        <w:numPr>
          <w:ilvl w:val="1"/>
          <w:numId w:val="71"/>
        </w:numPr>
        <w:spacing w:after="199" w:line="259" w:lineRule="auto"/>
        <w:ind w:hanging="360"/>
        <w:rPr>
          <w:rFonts w:ascii="Times New Roman" w:hAnsi="Times New Roman" w:cs="Times New Roman"/>
        </w:rPr>
      </w:pPr>
      <w:r w:rsidRPr="00420BBF">
        <w:rPr>
          <w:rFonts w:ascii="Times New Roman" w:eastAsia="Times New Roman" w:hAnsi="Times New Roman" w:cs="Times New Roman"/>
          <w:b/>
        </w:rPr>
        <w:t>Learn from UK/UAE</w:t>
      </w:r>
      <w:r w:rsidRPr="00420BBF">
        <w:rPr>
          <w:rFonts w:ascii="Times New Roman" w:hAnsi="Times New Roman" w:cs="Times New Roman"/>
        </w:rPr>
        <w:t xml:space="preserve">:  </w:t>
      </w:r>
    </w:p>
    <w:p w14:paraId="6A0B60E8" w14:textId="77777777" w:rsidR="00212C54" w:rsidRPr="00420BBF" w:rsidRDefault="00212C54" w:rsidP="00212C54">
      <w:pPr>
        <w:numPr>
          <w:ilvl w:val="2"/>
          <w:numId w:val="71"/>
        </w:numPr>
        <w:spacing w:after="186" w:line="290" w:lineRule="auto"/>
        <w:rPr>
          <w:rFonts w:ascii="Times New Roman" w:hAnsi="Times New Roman" w:cs="Times New Roman"/>
        </w:rPr>
      </w:pPr>
      <w:r w:rsidRPr="00420BBF">
        <w:rPr>
          <w:rFonts w:ascii="Times New Roman" w:hAnsi="Times New Roman" w:cs="Times New Roman"/>
        </w:rPr>
        <w:t xml:space="preserve">Adopt UAE’s targeted budget allocations for education and health, tailored to Pakistan’s context. </w:t>
      </w:r>
    </w:p>
    <w:p w14:paraId="5191A575" w14:textId="77777777" w:rsidR="00212C54" w:rsidRPr="00420BBF" w:rsidRDefault="00212C54" w:rsidP="00212C54">
      <w:pPr>
        <w:numPr>
          <w:ilvl w:val="2"/>
          <w:numId w:val="71"/>
        </w:numPr>
        <w:spacing w:after="206" w:line="290" w:lineRule="auto"/>
        <w:rPr>
          <w:rFonts w:ascii="Times New Roman" w:hAnsi="Times New Roman" w:cs="Times New Roman"/>
        </w:rPr>
      </w:pPr>
      <w:r w:rsidRPr="00420BBF">
        <w:rPr>
          <w:rFonts w:ascii="Times New Roman" w:hAnsi="Times New Roman" w:cs="Times New Roman"/>
        </w:rPr>
        <w:t xml:space="preserve">Emulate the UK’s centralized, equitable service delivery for scalability. </w:t>
      </w:r>
    </w:p>
    <w:p w14:paraId="2E635195" w14:textId="34C88573" w:rsidR="00420BBF" w:rsidRPr="00420BBF" w:rsidRDefault="00420BBF" w:rsidP="00420BBF">
      <w:pPr>
        <w:spacing w:after="0" w:line="259" w:lineRule="auto"/>
        <w:rPr>
          <w:rFonts w:ascii="Times New Roman" w:hAnsi="Times New Roman" w:cs="Times New Roman"/>
        </w:rPr>
      </w:pPr>
    </w:p>
    <w:p w14:paraId="6CE19E90" w14:textId="77777777" w:rsidR="00420BBF" w:rsidRPr="00420BBF" w:rsidRDefault="00420BBF" w:rsidP="00420BBF">
      <w:pPr>
        <w:pStyle w:val="Heading3"/>
        <w:rPr>
          <w:rFonts w:ascii="Times New Roman" w:hAnsi="Times New Roman" w:cs="Times New Roman"/>
          <w:b/>
          <w:bCs/>
        </w:rPr>
      </w:pPr>
      <w:r w:rsidRPr="00420BBF">
        <w:rPr>
          <w:rFonts w:ascii="Times New Roman" w:hAnsi="Times New Roman" w:cs="Times New Roman"/>
          <w:b/>
          <w:bCs/>
        </w:rPr>
        <w:t>General Visualization of Different aspects of Pakistan, UAE and UAE</w:t>
      </w:r>
    </w:p>
    <w:p w14:paraId="27A8D3A1" w14:textId="7F230982" w:rsidR="00420BBF" w:rsidRPr="00420BBF" w:rsidRDefault="00420BBF">
      <w:pPr>
        <w:rPr>
          <w:rFonts w:ascii="Times New Roman" w:hAnsi="Times New Roman" w:cs="Times New Roman"/>
        </w:rPr>
      </w:pPr>
      <w:r w:rsidRPr="00420BBF">
        <w:rPr>
          <w:rFonts w:ascii="Times New Roman" w:hAnsi="Times New Roman" w:cs="Times New Roman"/>
        </w:rPr>
        <w:t>These graphs present a comparative overview of Pakistan, UAE, and the UK across various socio-economic indicators from 2011 to 2021. They cover health and education expenditures, life expectancy, unemployment rates, school enrollment, and labor force participation. The UK consistently shows higher investment in health and education, better life expectancy, and near-universal school enrollment. The UAE performs well in labor participation and unemployment rates. Pakistan, while showing gradual improvement in some areas, generally lags behind in health, education, and economic participation indicators.</w:t>
      </w:r>
      <w:r w:rsidRPr="00420BBF">
        <w:rPr>
          <w:rFonts w:ascii="Times New Roman" w:hAnsi="Times New Roman" w:cs="Times New Roman"/>
        </w:rPr>
        <w:br w:type="page"/>
      </w:r>
    </w:p>
    <w:p w14:paraId="2DE22015" w14:textId="27B6F3AC" w:rsidR="004331F4" w:rsidRPr="00420BBF" w:rsidRDefault="00420BBF" w:rsidP="00420BBF">
      <w:pPr>
        <w:spacing w:after="0" w:line="259" w:lineRule="auto"/>
        <w:rPr>
          <w:rFonts w:ascii="Times New Roman" w:hAnsi="Times New Roman" w:cs="Times New Roman"/>
        </w:rPr>
      </w:pPr>
      <w:r w:rsidRPr="00420BBF">
        <w:rPr>
          <w:rFonts w:ascii="Times New Roman" w:hAnsi="Times New Roman" w:cs="Times New Roman"/>
          <w:noProof/>
        </w:rPr>
        <w:lastRenderedPageBreak/>
        <w:drawing>
          <wp:inline distT="0" distB="0" distL="0" distR="0" wp14:anchorId="30AEE813" wp14:editId="0CA6D8C7">
            <wp:extent cx="5731510" cy="5288280"/>
            <wp:effectExtent l="133350" t="114300" r="135890" b="160020"/>
            <wp:docPr id="19582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56172" name="Picture 1958256172"/>
                    <pic:cNvPicPr/>
                  </pic:nvPicPr>
                  <pic:blipFill rotWithShape="1">
                    <a:blip r:embed="rId12">
                      <a:extLst>
                        <a:ext uri="{28A0092B-C50C-407E-A947-70E740481C1C}">
                          <a14:useLocalDpi xmlns:a14="http://schemas.microsoft.com/office/drawing/2010/main" val="0"/>
                        </a:ext>
                      </a:extLst>
                    </a:blip>
                    <a:srcRect b="7733"/>
                    <a:stretch>
                      <a:fillRect/>
                    </a:stretch>
                  </pic:blipFill>
                  <pic:spPr bwMode="auto">
                    <a:xfrm>
                      <a:off x="0" y="0"/>
                      <a:ext cx="5731510" cy="5288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A689941" w14:textId="77777777" w:rsidR="00420BBF" w:rsidRPr="00420BBF" w:rsidRDefault="00420BBF" w:rsidP="00420BBF">
      <w:pPr>
        <w:spacing w:after="0" w:line="259" w:lineRule="auto"/>
        <w:rPr>
          <w:rFonts w:ascii="Times New Roman" w:hAnsi="Times New Roman" w:cs="Times New Roman"/>
        </w:rPr>
      </w:pPr>
    </w:p>
    <w:p w14:paraId="20B80542" w14:textId="77777777" w:rsidR="00420BBF" w:rsidRPr="00420BBF" w:rsidRDefault="00420BBF" w:rsidP="00420BBF">
      <w:pPr>
        <w:pStyle w:val="Heading3"/>
        <w:rPr>
          <w:rFonts w:ascii="Times New Roman" w:hAnsi="Times New Roman" w:cs="Times New Roman"/>
          <w:b/>
          <w:bCs/>
        </w:rPr>
      </w:pPr>
      <w:r w:rsidRPr="00420BBF">
        <w:rPr>
          <w:rFonts w:ascii="Times New Roman" w:eastAsia="Times New Roman" w:hAnsi="Times New Roman" w:cs="Times New Roman"/>
          <w:b/>
          <w:bCs/>
        </w:rPr>
        <w:t xml:space="preserve">Conclusion </w:t>
      </w:r>
    </w:p>
    <w:p w14:paraId="18FF30BD" w14:textId="6DB7C4FA" w:rsidR="00FE4F8A" w:rsidRPr="00420BBF" w:rsidRDefault="00420BBF">
      <w:pPr>
        <w:rPr>
          <w:rFonts w:ascii="Times New Roman" w:hAnsi="Times New Roman" w:cs="Times New Roman"/>
        </w:rPr>
      </w:pPr>
      <w:r w:rsidRPr="00420BBF">
        <w:rPr>
          <w:rFonts w:ascii="Times New Roman" w:hAnsi="Times New Roman" w:cs="Times New Roman"/>
        </w:rPr>
        <w:t xml:space="preserve">The UK and UAE utilize financial stability—through high GDP, robust tax systems, and strategic allocations—to fund education and healthcare, significantly benefiting lower socioeconomic groups. Universal education and healthcare systems, supported by strong social protection, reduce poverty, child labour, and inequality, fostering inclusive growth. Pakistan’s approach is hindered by low financial resources, structural inefficiencies, fragmented policies, and socio-cultural barriers. High poverty, low tax revenues, and inadequate social spending perpetuate disparities, limiting education and healthcare access. By increasing fiscal space, unifying social programs, and addressing cultural gaps, Pakistan can begin to mirror the successes of developed countries, breaking poverty cycles and enhancing human development. </w:t>
      </w:r>
    </w:p>
    <w:p w14:paraId="53BD608E" w14:textId="032AB8C6" w:rsidR="002C2496" w:rsidRPr="00420BBF" w:rsidRDefault="002C2496" w:rsidP="008E65BE">
      <w:pPr>
        <w:pStyle w:val="Heading1"/>
        <w:rPr>
          <w:rFonts w:ascii="Times New Roman" w:hAnsi="Times New Roman" w:cs="Times New Roman"/>
          <w:b/>
          <w:bCs/>
        </w:rPr>
      </w:pPr>
      <w:r w:rsidRPr="00420BBF">
        <w:rPr>
          <w:rFonts w:ascii="Times New Roman" w:hAnsi="Times New Roman" w:cs="Times New Roman"/>
          <w:b/>
          <w:bCs/>
        </w:rPr>
        <w:lastRenderedPageBreak/>
        <w:t xml:space="preserve">Phase – </w:t>
      </w:r>
      <w:r w:rsidR="008E65BE" w:rsidRPr="00420BBF">
        <w:rPr>
          <w:rFonts w:ascii="Times New Roman" w:hAnsi="Times New Roman" w:cs="Times New Roman"/>
          <w:b/>
          <w:bCs/>
        </w:rPr>
        <w:t>I:</w:t>
      </w:r>
      <w:r w:rsidRPr="00420BBF">
        <w:rPr>
          <w:rFonts w:ascii="Times New Roman" w:hAnsi="Times New Roman" w:cs="Times New Roman"/>
          <w:b/>
          <w:bCs/>
        </w:rPr>
        <w:t xml:space="preserve"> Project Proposal.</w:t>
      </w:r>
      <w:bookmarkEnd w:id="2"/>
    </w:p>
    <w:p w14:paraId="69E0B04B" w14:textId="77777777"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Choose a Dataset: </w:t>
      </w:r>
      <w:r w:rsidRPr="00420BBF">
        <w:rPr>
          <w:rFonts w:ascii="Times New Roman" w:hAnsi="Times New Roman" w:cs="Times New Roman"/>
        </w:rPr>
        <w:t>Select a dataset related to your field of interest. Ensure the dataset is substantial and publicly available.</w:t>
      </w:r>
    </w:p>
    <w:p w14:paraId="6CB6E277" w14:textId="1C7CA101" w:rsidR="002C2496" w:rsidRPr="00420BBF" w:rsidRDefault="002C2496" w:rsidP="002C2496">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Submit Proposal: </w:t>
      </w:r>
      <w:r w:rsidRPr="00420BBF">
        <w:rPr>
          <w:rFonts w:ascii="Times New Roman" w:hAnsi="Times New Roman" w:cs="Times New Roman"/>
        </w:rPr>
        <w:t xml:space="preserve">Write a brief proposal </w:t>
      </w:r>
      <w:r w:rsidR="00A106A5" w:rsidRPr="00420BBF">
        <w:rPr>
          <w:rFonts w:ascii="Times New Roman" w:hAnsi="Times New Roman" w:cs="Times New Roman"/>
        </w:rPr>
        <w:t>including</w:t>
      </w:r>
      <w:r w:rsidRPr="00420BBF">
        <w:rPr>
          <w:rFonts w:ascii="Times New Roman" w:hAnsi="Times New Roman" w:cs="Times New Roman"/>
        </w:rPr>
        <w:t xml:space="preserve"> o Dataset source and description o Research question(s) you aim to answer o Preliminary thoughts on potential challenges and how you plan to address them.</w:t>
      </w:r>
    </w:p>
    <w:p w14:paraId="36280FC1" w14:textId="77777777" w:rsidR="003260FF" w:rsidRPr="00420BBF" w:rsidRDefault="003260FF" w:rsidP="003260FF">
      <w:pPr>
        <w:ind w:left="360"/>
        <w:rPr>
          <w:rFonts w:ascii="Times New Roman" w:hAnsi="Times New Roman" w:cs="Times New Roman"/>
          <w:b/>
          <w:bCs/>
        </w:rPr>
      </w:pPr>
    </w:p>
    <w:p w14:paraId="7DC56E86" w14:textId="023B408D" w:rsidR="003260FF" w:rsidRPr="00420BBF" w:rsidRDefault="003260FF" w:rsidP="003260FF">
      <w:pPr>
        <w:ind w:left="360"/>
        <w:rPr>
          <w:rFonts w:ascii="Times New Roman" w:hAnsi="Times New Roman" w:cs="Times New Roman"/>
          <w:b/>
          <w:bCs/>
        </w:rPr>
      </w:pPr>
      <w:r w:rsidRPr="00420BBF">
        <w:rPr>
          <w:rFonts w:ascii="Times New Roman" w:hAnsi="Times New Roman" w:cs="Times New Roman"/>
          <w:b/>
          <w:bCs/>
        </w:rPr>
        <w:t>Dataset (5 Files)</w:t>
      </w:r>
    </w:p>
    <w:p w14:paraId="1A2E13E0"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1. Financial Inclusion Data</w:t>
      </w:r>
    </w:p>
    <w:p w14:paraId="74BD4254"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2. Health Indicators Data</w:t>
      </w:r>
    </w:p>
    <w:p w14:paraId="1BA67512"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3. Poverty Metrics Data</w:t>
      </w:r>
    </w:p>
    <w:p w14:paraId="5BE60463"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4. Education Indicators Data </w:t>
      </w:r>
    </w:p>
    <w:p w14:paraId="2243236E" w14:textId="77777777" w:rsidR="003260FF" w:rsidRPr="00420BBF" w:rsidRDefault="003260FF" w:rsidP="003260FF">
      <w:pPr>
        <w:pStyle w:val="ListParagraph"/>
        <w:numPr>
          <w:ilvl w:val="0"/>
          <w:numId w:val="1"/>
        </w:numPr>
        <w:rPr>
          <w:rFonts w:ascii="Times New Roman" w:hAnsi="Times New Roman" w:cs="Times New Roman"/>
        </w:rPr>
      </w:pPr>
      <w:r w:rsidRPr="00420BBF">
        <w:rPr>
          <w:rFonts w:ascii="Times New Roman" w:hAnsi="Times New Roman" w:cs="Times New Roman"/>
        </w:rPr>
        <w:t xml:space="preserve">5. Social Protection and Child Labor Data </w:t>
      </w:r>
    </w:p>
    <w:p w14:paraId="34C1526E" w14:textId="467E3D8C" w:rsidR="002C2496" w:rsidRPr="00420BBF" w:rsidRDefault="003260FF"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Source: </w:t>
      </w:r>
      <w:r w:rsidRPr="00420BBF">
        <w:rPr>
          <w:rFonts w:ascii="Times New Roman" w:hAnsi="Times New Roman" w:cs="Times New Roman"/>
        </w:rPr>
        <w:t>World Bank Official Website Databank (</w:t>
      </w:r>
      <w:hyperlink r:id="rId13" w:history="1">
        <w:r w:rsidR="00973489" w:rsidRPr="00420BBF">
          <w:rPr>
            <w:rStyle w:val="Hyperlink"/>
            <w:rFonts w:ascii="Times New Roman" w:hAnsi="Times New Roman" w:cs="Times New Roman"/>
          </w:rPr>
          <w:t>https://databank.worldbank.org/source/world-development-indicators#</w:t>
        </w:r>
      </w:hyperlink>
      <w:r w:rsidRPr="00420BBF">
        <w:rPr>
          <w:rFonts w:ascii="Times New Roman" w:hAnsi="Times New Roman" w:cs="Times New Roman"/>
        </w:rPr>
        <w:t>)</w:t>
      </w:r>
    </w:p>
    <w:p w14:paraId="26B35E92" w14:textId="72D55DEA" w:rsidR="00973489" w:rsidRPr="00420BBF" w:rsidRDefault="00973489" w:rsidP="003260FF">
      <w:pPr>
        <w:pStyle w:val="ListParagraph"/>
        <w:numPr>
          <w:ilvl w:val="0"/>
          <w:numId w:val="1"/>
        </w:num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Data Description is clearly mentioned in phase 2.</w:t>
      </w:r>
    </w:p>
    <w:p w14:paraId="57F4BDC2" w14:textId="39AE6C8A" w:rsidR="003D1583" w:rsidRPr="00420BBF" w:rsidRDefault="008E65BE" w:rsidP="008E65BE">
      <w:pPr>
        <w:pStyle w:val="Heading2"/>
        <w:rPr>
          <w:rFonts w:ascii="Times New Roman" w:hAnsi="Times New Roman" w:cs="Times New Roman"/>
          <w:b/>
          <w:bCs/>
        </w:rPr>
      </w:pPr>
      <w:r w:rsidRPr="00420BBF">
        <w:rPr>
          <w:rFonts w:ascii="Times New Roman" w:eastAsia="Times New Roman" w:hAnsi="Times New Roman" w:cs="Times New Roman"/>
          <w:b/>
          <w:bCs/>
        </w:rPr>
        <w:br/>
      </w:r>
      <w:bookmarkStart w:id="3" w:name="_Toc198890481"/>
      <w:r w:rsidR="003D1583" w:rsidRPr="00420BBF">
        <w:rPr>
          <w:rFonts w:ascii="Times New Roman" w:eastAsia="Times New Roman" w:hAnsi="Times New Roman" w:cs="Times New Roman"/>
          <w:b/>
          <w:bCs/>
        </w:rPr>
        <w:t>Project Proposal: World Development Indicators Analysis</w:t>
      </w:r>
      <w:bookmarkEnd w:id="3"/>
    </w:p>
    <w:p w14:paraId="63209D1B" w14:textId="77777777" w:rsidR="003D1583" w:rsidRPr="00420BBF" w:rsidRDefault="003D1583" w:rsidP="008E65BE">
      <w:pPr>
        <w:pStyle w:val="Heading3"/>
        <w:rPr>
          <w:rFonts w:ascii="Times New Roman" w:eastAsia="Times New Roman" w:hAnsi="Times New Roman" w:cs="Times New Roman"/>
          <w:b/>
          <w:bCs/>
        </w:rPr>
      </w:pPr>
      <w:bookmarkStart w:id="4" w:name="_Toc198890482"/>
      <w:r w:rsidRPr="00420BBF">
        <w:rPr>
          <w:rFonts w:ascii="Times New Roman" w:eastAsia="Times New Roman" w:hAnsi="Times New Roman" w:cs="Times New Roman"/>
          <w:b/>
          <w:bCs/>
        </w:rPr>
        <w:t>Dataset Source and Description</w:t>
      </w:r>
      <w:bookmarkEnd w:id="4"/>
    </w:p>
    <w:p w14:paraId="753808A5"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For this project, we will be using the World Development Indicators dataset sourced from the official website of the World Bank. The dataset includes data on five key development indicators:</w:t>
      </w:r>
    </w:p>
    <w:p w14:paraId="01B09B1B"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Health</w:t>
      </w:r>
    </w:p>
    <w:p w14:paraId="6F3B0358"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Education</w:t>
      </w:r>
    </w:p>
    <w:p w14:paraId="45FC2B13"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Social Protection and Labor</w:t>
      </w:r>
    </w:p>
    <w:p w14:paraId="760D5C3A"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Finance </w:t>
      </w:r>
    </w:p>
    <w:p w14:paraId="79982596" w14:textId="77777777" w:rsidR="003D1583" w:rsidRPr="00420BBF" w:rsidRDefault="003D1583" w:rsidP="003D1583">
      <w:pPr>
        <w:numPr>
          <w:ilvl w:val="0"/>
          <w:numId w:val="1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Poverty</w:t>
      </w:r>
    </w:p>
    <w:p w14:paraId="5CE6E9E5" w14:textId="6FFB1018"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The dataset is structured in columns, where each category contains over 150+ factors. Our goal is to </w:t>
      </w:r>
      <w:r w:rsidR="00342AD9" w:rsidRPr="00420BBF">
        <w:rPr>
          <w:rFonts w:ascii="Times New Roman" w:eastAsia="Times New Roman" w:hAnsi="Times New Roman" w:cs="Times New Roman"/>
        </w:rPr>
        <w:t>analyse</w:t>
      </w:r>
      <w:r w:rsidRPr="00420BBF">
        <w:rPr>
          <w:rFonts w:ascii="Times New Roman" w:eastAsia="Times New Roman" w:hAnsi="Times New Roman" w:cs="Times New Roman"/>
        </w:rPr>
        <w:t xml:space="preserve"> and compare these indicators not just for Pakistan, but also for developed countries, allowing us to understand the differences and identify key areas for improvement.</w:t>
      </w:r>
    </w:p>
    <w:p w14:paraId="21A7E084" w14:textId="77777777" w:rsidR="003D1583" w:rsidRPr="00420BBF" w:rsidRDefault="003D1583" w:rsidP="008E65BE">
      <w:pPr>
        <w:pStyle w:val="Heading3"/>
        <w:rPr>
          <w:rFonts w:ascii="Times New Roman" w:eastAsia="Times New Roman" w:hAnsi="Times New Roman" w:cs="Times New Roman"/>
          <w:b/>
          <w:bCs/>
        </w:rPr>
      </w:pPr>
      <w:bookmarkStart w:id="5" w:name="_Toc198890483"/>
      <w:r w:rsidRPr="00420BBF">
        <w:rPr>
          <w:rFonts w:ascii="Times New Roman" w:eastAsia="Times New Roman" w:hAnsi="Times New Roman" w:cs="Times New Roman"/>
          <w:b/>
          <w:bCs/>
        </w:rPr>
        <w:t>Research Questions</w:t>
      </w:r>
      <w:bookmarkEnd w:id="5"/>
    </w:p>
    <w:p w14:paraId="405CF820"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Our research will focus on the following key questions:</w:t>
      </w:r>
    </w:p>
    <w:p w14:paraId="49A7CB1A"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does financial stability impact poverty levels and education rates?</w:t>
      </w:r>
    </w:p>
    <w:p w14:paraId="4527785D" w14:textId="16935196"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 xml:space="preserve">What is the relationship between education levels and child </w:t>
      </w:r>
      <w:r w:rsidR="00A106A5" w:rsidRPr="00420BBF">
        <w:rPr>
          <w:rFonts w:ascii="Times New Roman" w:eastAsia="Times New Roman" w:hAnsi="Times New Roman" w:cs="Times New Roman"/>
        </w:rPr>
        <w:t>labour</w:t>
      </w:r>
      <w:r w:rsidRPr="00420BBF">
        <w:rPr>
          <w:rFonts w:ascii="Times New Roman" w:eastAsia="Times New Roman" w:hAnsi="Times New Roman" w:cs="Times New Roman"/>
        </w:rPr>
        <w:t>/social protection issues (such as girls’ education and crime rates)?</w:t>
      </w:r>
    </w:p>
    <w:p w14:paraId="16417269"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lastRenderedPageBreak/>
        <w:t>How do poverty and lack of financial resources affect health outcomes and life expectancy?</w:t>
      </w:r>
    </w:p>
    <w:p w14:paraId="67CEEBD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How do developed countries utilize their financial stability to positively impact lower socioeconomic levels, particularly in areas like education and healthcare, and why is this approach often lacking in Pakistan?</w:t>
      </w:r>
    </w:p>
    <w:p w14:paraId="0839FB03" w14:textId="77777777" w:rsidR="003D1583" w:rsidRPr="00420BBF" w:rsidRDefault="003D1583" w:rsidP="003D1583">
      <w:pPr>
        <w:numPr>
          <w:ilvl w:val="0"/>
          <w:numId w:val="1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What are the most significant factors contributing to social protection issues, and how do they vary between developing and developed nations?</w:t>
      </w:r>
    </w:p>
    <w:p w14:paraId="335F5125" w14:textId="77777777" w:rsidR="003D1583" w:rsidRPr="00420BBF" w:rsidRDefault="003D1583" w:rsidP="008E65BE">
      <w:pPr>
        <w:pStyle w:val="Heading3"/>
        <w:rPr>
          <w:rFonts w:ascii="Times New Roman" w:eastAsia="Times New Roman" w:hAnsi="Times New Roman" w:cs="Times New Roman"/>
          <w:b/>
          <w:bCs/>
        </w:rPr>
      </w:pPr>
      <w:bookmarkStart w:id="6" w:name="_Toc198890484"/>
      <w:r w:rsidRPr="00420BBF">
        <w:rPr>
          <w:rFonts w:ascii="Times New Roman" w:eastAsia="Times New Roman" w:hAnsi="Times New Roman" w:cs="Times New Roman"/>
          <w:b/>
          <w:bCs/>
        </w:rPr>
        <w:t>Potential Challenges and Solutions</w:t>
      </w:r>
      <w:bookmarkEnd w:id="6"/>
    </w:p>
    <w:p w14:paraId="6AB8D4FA"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Data Availability &amp; Completeness:</w:t>
      </w:r>
      <w:r w:rsidRPr="00420BBF">
        <w:rPr>
          <w:rFonts w:ascii="Times New Roman" w:eastAsia="Times New Roman" w:hAnsi="Times New Roman" w:cs="Times New Roman"/>
        </w:rPr>
        <w:t xml:space="preserve"> Some indicators may have missing or incomplete data.</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data imputation techniques or remove highly incomplete records.</w:t>
      </w:r>
      <w:r w:rsidRPr="00420BBF">
        <w:rPr>
          <w:rFonts w:ascii="Times New Roman" w:eastAsia="Times New Roman" w:hAnsi="Times New Roman" w:cs="Times New Roman"/>
        </w:rPr>
        <w:br/>
      </w:r>
    </w:p>
    <w:p w14:paraId="4FCF612C"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Comparability of Data Across Countries:</w:t>
      </w:r>
      <w:r w:rsidRPr="00420BBF">
        <w:rPr>
          <w:rFonts w:ascii="Times New Roman" w:eastAsia="Times New Roman" w:hAnsi="Times New Roman" w:cs="Times New Roman"/>
        </w:rPr>
        <w:t xml:space="preserve"> Economic, social, and political contexts differ between countries.</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normalization techniques to standardize the data and apply statistical models to ensure fair comparisons.</w:t>
      </w:r>
      <w:r w:rsidRPr="00420BBF">
        <w:rPr>
          <w:rFonts w:ascii="Times New Roman" w:eastAsia="Times New Roman" w:hAnsi="Times New Roman" w:cs="Times New Roman"/>
        </w:rPr>
        <w:br/>
      </w:r>
    </w:p>
    <w:p w14:paraId="61CFB378"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Defining Causation vs. Correlation:</w:t>
      </w:r>
      <w:r w:rsidRPr="00420BBF">
        <w:rPr>
          <w:rFonts w:ascii="Times New Roman" w:eastAsia="Times New Roman" w:hAnsi="Times New Roman" w:cs="Times New Roman"/>
        </w:rPr>
        <w:t xml:space="preserve"> Finding direct causal relationships between indicators can be complex.</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use regression analysis and other statistical methods to determine significant relationships between the indicators.</w:t>
      </w:r>
      <w:r w:rsidRPr="00420BBF">
        <w:rPr>
          <w:rFonts w:ascii="Times New Roman" w:eastAsia="Times New Roman" w:hAnsi="Times New Roman" w:cs="Times New Roman"/>
        </w:rPr>
        <w:br/>
      </w:r>
    </w:p>
    <w:p w14:paraId="7824DE4E" w14:textId="77777777" w:rsidR="003D1583" w:rsidRPr="00420BBF" w:rsidRDefault="003D1583" w:rsidP="003D1583">
      <w:pPr>
        <w:numPr>
          <w:ilvl w:val="0"/>
          <w:numId w:val="1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Interpreting Social Protection Indicators:</w:t>
      </w:r>
      <w:r w:rsidRPr="00420BBF">
        <w:rPr>
          <w:rFonts w:ascii="Times New Roman" w:eastAsia="Times New Roman" w:hAnsi="Times New Roman" w:cs="Times New Roman"/>
        </w:rPr>
        <w:t xml:space="preserve"> Factors such as crime rates, gender equality in education, and labour laws vary widely.</w:t>
      </w:r>
      <w:r w:rsidRPr="00420BBF">
        <w:rPr>
          <w:rFonts w:ascii="Times New Roman" w:eastAsia="Times New Roman" w:hAnsi="Times New Roman" w:cs="Times New Roman"/>
        </w:rPr>
        <w:br/>
      </w:r>
      <w:r w:rsidRPr="00420BBF">
        <w:rPr>
          <w:rFonts w:ascii="Times New Roman" w:eastAsia="Times New Roman" w:hAnsi="Times New Roman" w:cs="Times New Roman"/>
          <w:b/>
          <w:bCs/>
          <w:i/>
          <w:iCs/>
        </w:rPr>
        <w:t>Solution:</w:t>
      </w:r>
      <w:r w:rsidRPr="00420BBF">
        <w:rPr>
          <w:rFonts w:ascii="Times New Roman" w:eastAsia="Times New Roman" w:hAnsi="Times New Roman" w:cs="Times New Roman"/>
        </w:rPr>
        <w:t xml:space="preserve"> We will analyse policy differences between countries and suggest applicable reforms for Pakistan.</w:t>
      </w:r>
    </w:p>
    <w:p w14:paraId="39713CC3" w14:textId="77777777" w:rsidR="003D1583" w:rsidRPr="00420BBF" w:rsidRDefault="003D1583" w:rsidP="008E65BE">
      <w:pPr>
        <w:pStyle w:val="Heading3"/>
        <w:rPr>
          <w:rFonts w:ascii="Times New Roman" w:eastAsia="Times New Roman" w:hAnsi="Times New Roman" w:cs="Times New Roman"/>
          <w:b/>
          <w:bCs/>
        </w:rPr>
      </w:pPr>
      <w:bookmarkStart w:id="7" w:name="_Toc198890485"/>
      <w:r w:rsidRPr="00420BBF">
        <w:rPr>
          <w:rFonts w:ascii="Times New Roman" w:eastAsia="Times New Roman" w:hAnsi="Times New Roman" w:cs="Times New Roman"/>
          <w:b/>
          <w:bCs/>
        </w:rPr>
        <w:t>Conclusion</w:t>
      </w:r>
      <w:bookmarkEnd w:id="7"/>
    </w:p>
    <w:p w14:paraId="4834EA5E" w14:textId="77777777" w:rsidR="003D1583" w:rsidRPr="00420BBF" w:rsidRDefault="003D1583" w:rsidP="003D1583">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By conducting this comparative analysis, we aim to identify key financial and social policy improvements that can help Pakistan reduce poverty, increase education, enhance social protection, and improve public health. The insights gained will provide a data-driven approach to understanding how financial stability can create a positive cycle of development.</w:t>
      </w:r>
    </w:p>
    <w:p w14:paraId="68E41065" w14:textId="77777777" w:rsidR="00782E11" w:rsidRPr="00420BBF" w:rsidRDefault="00782E11">
      <w:pPr>
        <w:rPr>
          <w:rFonts w:ascii="Times New Roman" w:hAnsi="Times New Roman" w:cs="Times New Roman"/>
          <w:b/>
          <w:bCs/>
        </w:rPr>
      </w:pPr>
    </w:p>
    <w:p w14:paraId="4C934A05" w14:textId="77777777" w:rsidR="00782E11" w:rsidRPr="00420BBF" w:rsidRDefault="00782E11">
      <w:pPr>
        <w:rPr>
          <w:rFonts w:ascii="Times New Roman" w:hAnsi="Times New Roman" w:cs="Times New Roman"/>
          <w:b/>
          <w:bCs/>
        </w:rPr>
      </w:pPr>
    </w:p>
    <w:p w14:paraId="4DAFF551" w14:textId="77777777" w:rsidR="008E65BE" w:rsidRPr="00420BBF" w:rsidRDefault="008E65BE">
      <w:pPr>
        <w:rPr>
          <w:rFonts w:ascii="Times New Roman" w:hAnsi="Times New Roman" w:cs="Times New Roman"/>
          <w:b/>
          <w:bCs/>
        </w:rPr>
      </w:pPr>
      <w:r w:rsidRPr="00420BBF">
        <w:rPr>
          <w:rFonts w:ascii="Times New Roman" w:hAnsi="Times New Roman" w:cs="Times New Roman"/>
          <w:b/>
          <w:bCs/>
        </w:rPr>
        <w:br w:type="page"/>
      </w:r>
    </w:p>
    <w:p w14:paraId="28BB14BA" w14:textId="041250BC" w:rsidR="003D1583" w:rsidRPr="00420BBF" w:rsidRDefault="003D1583" w:rsidP="008E65BE">
      <w:pPr>
        <w:pStyle w:val="Heading1"/>
        <w:rPr>
          <w:rFonts w:ascii="Times New Roman" w:hAnsi="Times New Roman" w:cs="Times New Roman"/>
          <w:b/>
          <w:bCs/>
        </w:rPr>
      </w:pPr>
      <w:bookmarkStart w:id="8" w:name="_Toc198890486"/>
      <w:r w:rsidRPr="00420BBF">
        <w:rPr>
          <w:rFonts w:ascii="Times New Roman" w:hAnsi="Times New Roman" w:cs="Times New Roman"/>
          <w:b/>
          <w:bCs/>
        </w:rPr>
        <w:lastRenderedPageBreak/>
        <w:t>Phase – II : Exploratory Data Analysis (EDA)</w:t>
      </w:r>
      <w:bookmarkEnd w:id="8"/>
    </w:p>
    <w:p w14:paraId="3C1FC397" w14:textId="77777777" w:rsidR="003D1583" w:rsidRPr="00420BBF" w:rsidRDefault="003D1583">
      <w:pPr>
        <w:rPr>
          <w:rFonts w:ascii="Times New Roman" w:hAnsi="Times New Roman" w:cs="Times New Roman"/>
          <w:b/>
          <w:bCs/>
        </w:rPr>
      </w:pPr>
    </w:p>
    <w:p w14:paraId="716CA6CD"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Data Description: </w:t>
      </w:r>
      <w:r w:rsidRPr="00420BBF">
        <w:rPr>
          <w:rFonts w:ascii="Times New Roman" w:hAnsi="Times New Roman" w:cs="Times New Roman"/>
        </w:rPr>
        <w:t>Provide a detailed description of your data including variables, types, and summary statistics.</w:t>
      </w:r>
    </w:p>
    <w:p w14:paraId="53DF5926" w14:textId="77777777" w:rsidR="003D1583" w:rsidRPr="00420BBF" w:rsidRDefault="003D1583">
      <w:pPr>
        <w:rPr>
          <w:rFonts w:ascii="Times New Roman" w:hAnsi="Times New Roman" w:cs="Times New Roman"/>
          <w:b/>
          <w:bCs/>
        </w:rPr>
      </w:pPr>
      <w:r w:rsidRPr="00420BBF">
        <w:rPr>
          <w:rFonts w:ascii="Times New Roman" w:hAnsi="Times New Roman" w:cs="Times New Roman"/>
          <w:b/>
          <w:bCs/>
        </w:rPr>
        <w:t xml:space="preserve">Visualizations: </w:t>
      </w:r>
      <w:r w:rsidRPr="00420BBF">
        <w:rPr>
          <w:rFonts w:ascii="Times New Roman" w:hAnsi="Times New Roman" w:cs="Times New Roman"/>
        </w:rPr>
        <w:t>Create different types of plots (e.g., histograms, scatter plots, box plots, etc.) to visualize your data.</w:t>
      </w:r>
    </w:p>
    <w:p w14:paraId="63507AF8" w14:textId="77777777" w:rsidR="00973489" w:rsidRPr="00420BBF" w:rsidRDefault="003D1583">
      <w:pPr>
        <w:rPr>
          <w:rFonts w:ascii="Times New Roman" w:hAnsi="Times New Roman" w:cs="Times New Roman"/>
          <w:b/>
          <w:bCs/>
        </w:rPr>
      </w:pPr>
      <w:r w:rsidRPr="00420BBF">
        <w:rPr>
          <w:rFonts w:ascii="Times New Roman" w:hAnsi="Times New Roman" w:cs="Times New Roman"/>
          <w:b/>
          <w:bCs/>
        </w:rPr>
        <w:t xml:space="preserve">Initial Findings: </w:t>
      </w:r>
      <w:r w:rsidRPr="00420BBF">
        <w:rPr>
          <w:rFonts w:ascii="Times New Roman" w:hAnsi="Times New Roman" w:cs="Times New Roman"/>
        </w:rPr>
        <w:t>Discuss initial observations and insights based on your EDA.</w:t>
      </w:r>
      <w:r w:rsidRPr="00420BBF">
        <w:rPr>
          <w:rFonts w:ascii="Times New Roman" w:hAnsi="Times New Roman" w:cs="Times New Roman"/>
          <w:b/>
          <w:bCs/>
        </w:rPr>
        <w:t xml:space="preserve"> </w:t>
      </w:r>
    </w:p>
    <w:p w14:paraId="618F1A01" w14:textId="218A5CFA" w:rsidR="003D1583" w:rsidRPr="00420BBF" w:rsidRDefault="003D1583">
      <w:pPr>
        <w:rPr>
          <w:rFonts w:ascii="Times New Roman" w:hAnsi="Times New Roman" w:cs="Times New Roman"/>
          <w:b/>
          <w:bCs/>
        </w:rPr>
      </w:pPr>
    </w:p>
    <w:p w14:paraId="631626C8" w14:textId="461252D5" w:rsidR="002C2496" w:rsidRPr="00420BBF" w:rsidRDefault="007F54E6" w:rsidP="008E65BE">
      <w:pPr>
        <w:pStyle w:val="Heading2"/>
        <w:rPr>
          <w:rFonts w:ascii="Times New Roman" w:hAnsi="Times New Roman" w:cs="Times New Roman"/>
          <w:b/>
          <w:bCs/>
        </w:rPr>
      </w:pPr>
      <w:bookmarkStart w:id="9" w:name="_Toc198890487"/>
      <w:r w:rsidRPr="00420BBF">
        <w:rPr>
          <w:rFonts w:ascii="Times New Roman" w:hAnsi="Times New Roman" w:cs="Times New Roman"/>
          <w:b/>
          <w:bCs/>
        </w:rPr>
        <w:t>Dataset Description</w:t>
      </w:r>
      <w:bookmarkEnd w:id="9"/>
    </w:p>
    <w:p w14:paraId="4745C229" w14:textId="43E83FD0" w:rsidR="00766F82" w:rsidRPr="00420BBF" w:rsidRDefault="00766F82" w:rsidP="008E65BE">
      <w:pPr>
        <w:pStyle w:val="Heading3"/>
        <w:rPr>
          <w:rFonts w:ascii="Times New Roman" w:hAnsi="Times New Roman" w:cs="Times New Roman"/>
          <w:b/>
          <w:bCs/>
        </w:rPr>
      </w:pPr>
      <w:bookmarkStart w:id="10" w:name="_Toc198890488"/>
      <w:r w:rsidRPr="00420BBF">
        <w:rPr>
          <w:rFonts w:ascii="Times New Roman" w:hAnsi="Times New Roman" w:cs="Times New Roman"/>
          <w:b/>
          <w:bCs/>
        </w:rPr>
        <w:t>1. Financial Inclusion Data</w:t>
      </w:r>
      <w:bookmarkEnd w:id="10"/>
    </w:p>
    <w:p w14:paraId="5A368911"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captures financial inclusion and economic indicators for Pakistan, focusing on access to financial services and banking infrastructure.</w:t>
      </w:r>
    </w:p>
    <w:p w14:paraId="793539C6"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09F650A7"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Account ownership at financial institutions or mobile-money providers (% of population 15+, total: FX.OWN.TOTL.ZS, female: FX.OWN.TOTL.FE.ZS, male: FX.OWN.TOTL.MA.ZS, poorest 40%: FX.OWN.TOTL.40.ZS).</w:t>
      </w:r>
    </w:p>
    <w:p w14:paraId="4980C38D"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ATMs per 100,000 adults (FB.ATM.TOTL.P5).</w:t>
      </w:r>
    </w:p>
    <w:p w14:paraId="6BDACA7E"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Commercial bank branches per 100,000 adults (FB.CBK.BRCH.P5).</w:t>
      </w:r>
    </w:p>
    <w:p w14:paraId="43972E8C" w14:textId="77777777" w:rsidR="00766F82" w:rsidRPr="00420BBF" w:rsidRDefault="00766F82" w:rsidP="00766F82">
      <w:pPr>
        <w:numPr>
          <w:ilvl w:val="1"/>
          <w:numId w:val="7"/>
        </w:numPr>
        <w:rPr>
          <w:rFonts w:ascii="Times New Roman" w:hAnsi="Times New Roman" w:cs="Times New Roman"/>
        </w:rPr>
      </w:pPr>
      <w:r w:rsidRPr="00420BBF">
        <w:rPr>
          <w:rFonts w:ascii="Times New Roman" w:hAnsi="Times New Roman" w:cs="Times New Roman"/>
        </w:rPr>
        <w:t>Remittance costs, bank capital ratios, inflation, and market capitalization.</w:t>
      </w:r>
    </w:p>
    <w:p w14:paraId="19E1848F" w14:textId="77777777"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BA7114D"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Sparse data before 2011, with constant values (e.g., 16.405% for FX.OWN.TOTL.ZS from 1960–2010) indicating imputation.</w:t>
      </w:r>
    </w:p>
    <w:p w14:paraId="534FAF62"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Gender disparities in account ownership (e.g., 7.03% for women vs. 34.61% for men in 2021).</w:t>
      </w:r>
    </w:p>
    <w:p w14:paraId="3308188C" w14:textId="77777777" w:rsidR="00766F82" w:rsidRPr="00420BBF" w:rsidRDefault="00766F82" w:rsidP="00766F82">
      <w:pPr>
        <w:numPr>
          <w:ilvl w:val="1"/>
          <w:numId w:val="8"/>
        </w:numPr>
        <w:rPr>
          <w:rFonts w:ascii="Times New Roman" w:hAnsi="Times New Roman" w:cs="Times New Roman"/>
        </w:rPr>
      </w:pPr>
      <w:r w:rsidRPr="00420BBF">
        <w:rPr>
          <w:rFonts w:ascii="Times New Roman" w:hAnsi="Times New Roman" w:cs="Times New Roman"/>
        </w:rPr>
        <w:t>Gradual increase in ATM and bank branch density, reflecting expanding financial access.</w:t>
      </w:r>
    </w:p>
    <w:p w14:paraId="58A27372" w14:textId="497A1716" w:rsidR="00766F82" w:rsidRPr="00420BBF" w:rsidRDefault="00766F82" w:rsidP="00766F82">
      <w:pPr>
        <w:numPr>
          <w:ilvl w:val="0"/>
          <w:numId w:val="2"/>
        </w:numPr>
        <w:tabs>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trends in financial inclusion, gender gaps, and their economic impacts.</w:t>
      </w:r>
    </w:p>
    <w:p w14:paraId="6B33CC48" w14:textId="3415107A" w:rsidR="00766F82" w:rsidRPr="00420BBF" w:rsidRDefault="00766F82" w:rsidP="00766F82">
      <w:pPr>
        <w:rPr>
          <w:rFonts w:ascii="Times New Roman" w:hAnsi="Times New Roman" w:cs="Times New Roman"/>
          <w:b/>
          <w:bCs/>
        </w:rPr>
      </w:pPr>
    </w:p>
    <w:p w14:paraId="3D30C744" w14:textId="3740CB55" w:rsidR="00766F82" w:rsidRPr="00420BBF" w:rsidRDefault="00766F82" w:rsidP="008E65BE">
      <w:pPr>
        <w:pStyle w:val="Heading3"/>
        <w:rPr>
          <w:rFonts w:ascii="Times New Roman" w:hAnsi="Times New Roman" w:cs="Times New Roman"/>
          <w:b/>
          <w:bCs/>
        </w:rPr>
      </w:pPr>
      <w:bookmarkStart w:id="11" w:name="_Toc198890489"/>
      <w:r w:rsidRPr="00420BBF">
        <w:rPr>
          <w:rFonts w:ascii="Times New Roman" w:hAnsi="Times New Roman" w:cs="Times New Roman"/>
          <w:b/>
          <w:bCs/>
        </w:rPr>
        <w:t>2. Health Indicators Data</w:t>
      </w:r>
      <w:bookmarkEnd w:id="11"/>
    </w:p>
    <w:p w14:paraId="13593EC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provides health-related indicators for Pakistan, focusing on healthcare expenditure, fertility rates, and health outcomes.</w:t>
      </w:r>
    </w:p>
    <w:p w14:paraId="61C9AE7B"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lastRenderedPageBreak/>
        <w:t xml:space="preserve">Key Indicators: </w:t>
      </w:r>
    </w:p>
    <w:p w14:paraId="1137974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Current health expenditure as a % of GDP (SH.XPD.CHEX.GD.ZS).</w:t>
      </w:r>
    </w:p>
    <w:p w14:paraId="1CB241AD"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Population pushed below $2.15 poverty line due to out-of-pocket healthcare costs (SH.UHC.NOP1.ZS).</w:t>
      </w:r>
    </w:p>
    <w:p w14:paraId="7D8E5200"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Adolescent fertility rate (SP.ADO.TFRT).</w:t>
      </w:r>
    </w:p>
    <w:p w14:paraId="57ECC721" w14:textId="77777777" w:rsidR="00766F82" w:rsidRPr="00420BBF" w:rsidRDefault="00766F82" w:rsidP="00766F82">
      <w:pPr>
        <w:numPr>
          <w:ilvl w:val="1"/>
          <w:numId w:val="9"/>
        </w:numPr>
        <w:rPr>
          <w:rFonts w:ascii="Times New Roman" w:hAnsi="Times New Roman" w:cs="Times New Roman"/>
        </w:rPr>
      </w:pPr>
      <w:r w:rsidRPr="00420BBF">
        <w:rPr>
          <w:rFonts w:ascii="Times New Roman" w:hAnsi="Times New Roman" w:cs="Times New Roman"/>
        </w:rPr>
        <w:t>Mortality rates, immunization coverage, and healthcare access metrics.</w:t>
      </w:r>
    </w:p>
    <w:p w14:paraId="31A02404"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67927DE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Health expenditure varies (e.g., ~2.5–3.5% of GDP recently), with out-of-pocket costs exacerbating poverty.</w:t>
      </w:r>
    </w:p>
    <w:p w14:paraId="79F5CA15"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Anomalies in 2023 data (e.g., adolescent fertility rate reverting to mean) suggest imputation.</w:t>
      </w:r>
    </w:p>
    <w:p w14:paraId="6556716D" w14:textId="77777777" w:rsidR="00766F82" w:rsidRPr="00420BBF" w:rsidRDefault="00766F82" w:rsidP="00766F82">
      <w:pPr>
        <w:numPr>
          <w:ilvl w:val="1"/>
          <w:numId w:val="10"/>
        </w:numPr>
        <w:rPr>
          <w:rFonts w:ascii="Times New Roman" w:hAnsi="Times New Roman" w:cs="Times New Roman"/>
        </w:rPr>
      </w:pPr>
      <w:r w:rsidRPr="00420BBF">
        <w:rPr>
          <w:rFonts w:ascii="Times New Roman" w:hAnsi="Times New Roman" w:cs="Times New Roman"/>
        </w:rPr>
        <w:t>Limited data before 2000, with constant values for early years.</w:t>
      </w:r>
    </w:p>
    <w:p w14:paraId="404A4EB8" w14:textId="77777777" w:rsidR="00766F82" w:rsidRPr="00420BBF" w:rsidRDefault="00766F82" w:rsidP="00766F82">
      <w:pPr>
        <w:numPr>
          <w:ilvl w:val="0"/>
          <w:numId w:val="3"/>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Investigating links between healthcare spending, poverty, and health outcomes.</w:t>
      </w:r>
    </w:p>
    <w:p w14:paraId="7DBAC6CD" w14:textId="2725DC6F" w:rsidR="00766F82" w:rsidRPr="00420BBF" w:rsidRDefault="00766F82" w:rsidP="00766F82">
      <w:pPr>
        <w:rPr>
          <w:rFonts w:ascii="Times New Roman" w:hAnsi="Times New Roman" w:cs="Times New Roman"/>
          <w:b/>
          <w:bCs/>
        </w:rPr>
      </w:pPr>
    </w:p>
    <w:p w14:paraId="01699E23" w14:textId="628C2CB7" w:rsidR="00766F82" w:rsidRPr="00420BBF" w:rsidRDefault="00766F82" w:rsidP="008E65BE">
      <w:pPr>
        <w:pStyle w:val="Heading3"/>
        <w:rPr>
          <w:rFonts w:ascii="Times New Roman" w:hAnsi="Times New Roman" w:cs="Times New Roman"/>
          <w:b/>
          <w:bCs/>
        </w:rPr>
      </w:pPr>
      <w:bookmarkStart w:id="12" w:name="_Toc198890490"/>
      <w:r w:rsidRPr="00420BBF">
        <w:rPr>
          <w:rFonts w:ascii="Times New Roman" w:hAnsi="Times New Roman" w:cs="Times New Roman"/>
          <w:b/>
          <w:bCs/>
        </w:rPr>
        <w:t>3. Poverty Metrics Data</w:t>
      </w:r>
      <w:bookmarkEnd w:id="12"/>
    </w:p>
    <w:p w14:paraId="4BE45B56"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focuses on poverty and inequality metrics for Pakistan, emphasizing poverty headcount ratios and income distribution.</w:t>
      </w:r>
    </w:p>
    <w:p w14:paraId="1290DC0C"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5A566338"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headcount ratio at $2.15 a day (2017 PPP, SI.POV.DDAY).</w:t>
      </w:r>
    </w:p>
    <w:p w14:paraId="3F29314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Poverty gap and severity metrics.</w:t>
      </w:r>
    </w:p>
    <w:p w14:paraId="2A54A479" w14:textId="77777777" w:rsidR="00766F82" w:rsidRPr="00420BBF" w:rsidRDefault="00766F82" w:rsidP="00766F82">
      <w:pPr>
        <w:numPr>
          <w:ilvl w:val="1"/>
          <w:numId w:val="11"/>
        </w:numPr>
        <w:rPr>
          <w:rFonts w:ascii="Times New Roman" w:hAnsi="Times New Roman" w:cs="Times New Roman"/>
        </w:rPr>
      </w:pPr>
      <w:r w:rsidRPr="00420BBF">
        <w:rPr>
          <w:rFonts w:ascii="Times New Roman" w:hAnsi="Times New Roman" w:cs="Times New Roman"/>
        </w:rPr>
        <w:t>Gini index for income inequality.</w:t>
      </w:r>
    </w:p>
    <w:p w14:paraId="0C367F77"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21C4B2FA"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Data is available for specific years (e.g., 1987, 1990, 1996, 2001, 2004, 2010, 2015, 2018), with constant values elsewhere indicating sparse records.</w:t>
      </w:r>
    </w:p>
    <w:p w14:paraId="1212E3E2"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Poverty headcount declined significantly (e.g., 78.4% in 1987 to 12.5% in 2018).</w:t>
      </w:r>
    </w:p>
    <w:p w14:paraId="79BD1E61" w14:textId="77777777" w:rsidR="00766F82" w:rsidRPr="00420BBF" w:rsidRDefault="00766F82" w:rsidP="00766F82">
      <w:pPr>
        <w:numPr>
          <w:ilvl w:val="1"/>
          <w:numId w:val="12"/>
        </w:numPr>
        <w:rPr>
          <w:rFonts w:ascii="Times New Roman" w:hAnsi="Times New Roman" w:cs="Times New Roman"/>
        </w:rPr>
      </w:pPr>
      <w:r w:rsidRPr="00420BBF">
        <w:rPr>
          <w:rFonts w:ascii="Times New Roman" w:hAnsi="Times New Roman" w:cs="Times New Roman"/>
        </w:rPr>
        <w:t>Recent years (2020–2023) often show imputed mean values.</w:t>
      </w:r>
    </w:p>
    <w:p w14:paraId="674361CD" w14:textId="77777777" w:rsidR="00766F82" w:rsidRPr="00420BBF" w:rsidRDefault="00766F82" w:rsidP="00766F82">
      <w:pPr>
        <w:numPr>
          <w:ilvl w:val="0"/>
          <w:numId w:val="4"/>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Studying poverty trends and their relationship with socio-economic indicators.</w:t>
      </w:r>
    </w:p>
    <w:p w14:paraId="1F0BEB56" w14:textId="72864611" w:rsidR="00766F82" w:rsidRPr="00420BBF" w:rsidRDefault="00766F82" w:rsidP="00766F82">
      <w:pPr>
        <w:rPr>
          <w:rFonts w:ascii="Times New Roman" w:hAnsi="Times New Roman" w:cs="Times New Roman"/>
          <w:b/>
          <w:bCs/>
        </w:rPr>
      </w:pPr>
    </w:p>
    <w:p w14:paraId="2750115E" w14:textId="4B859467" w:rsidR="00766F82" w:rsidRPr="00420BBF" w:rsidRDefault="00766F82" w:rsidP="008E65BE">
      <w:pPr>
        <w:pStyle w:val="Heading3"/>
        <w:rPr>
          <w:rFonts w:ascii="Times New Roman" w:hAnsi="Times New Roman" w:cs="Times New Roman"/>
          <w:b/>
          <w:bCs/>
        </w:rPr>
      </w:pPr>
      <w:bookmarkStart w:id="13" w:name="_Toc198890491"/>
      <w:r w:rsidRPr="00420BBF">
        <w:rPr>
          <w:rFonts w:ascii="Times New Roman" w:hAnsi="Times New Roman" w:cs="Times New Roman"/>
          <w:b/>
          <w:bCs/>
        </w:rPr>
        <w:lastRenderedPageBreak/>
        <w:t>4. Education Indicators Data</w:t>
      </w:r>
      <w:bookmarkEnd w:id="13"/>
      <w:r w:rsidRPr="00420BBF">
        <w:rPr>
          <w:rFonts w:ascii="Times New Roman" w:hAnsi="Times New Roman" w:cs="Times New Roman"/>
          <w:b/>
          <w:bCs/>
        </w:rPr>
        <w:t xml:space="preserve"> </w:t>
      </w:r>
    </w:p>
    <w:p w14:paraId="45B715CB" w14:textId="6E2E27C8"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Description: </w:t>
      </w:r>
      <w:r w:rsidRPr="00420BBF">
        <w:rPr>
          <w:rFonts w:ascii="Times New Roman" w:hAnsi="Times New Roman" w:cs="Times New Roman"/>
        </w:rPr>
        <w:t>This dataset covers education indicators for Pakistan, including enrolment, out-of-school rates, educational attainment, and teacher training.</w:t>
      </w:r>
    </w:p>
    <w:p w14:paraId="1BCBF40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Key Indicators: </w:t>
      </w:r>
    </w:p>
    <w:p w14:paraId="7A5C6303" w14:textId="0DA2A809"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Adjusted net enrolment rate, primary (% of primary school age children, total: SE.PRM.TENR, female: SE.PRM.TENR.FE, male: SE.PRM.TENR.MA).</w:t>
      </w:r>
    </w:p>
    <w:p w14:paraId="454F6113"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Children and adolescents out of school (% of primary/lower secondary school age, e.g., SE.PRM.UNER.ZS, SE.SEC.UNER.LO.ZS).</w:t>
      </w:r>
    </w:p>
    <w:p w14:paraId="114C00D4" w14:textId="77777777"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Educational attainment (bachelor’s: SE.TER.CUAT.BA.ZS; lower secondary: SE.SEC.CUAT.LO.ZS).</w:t>
      </w:r>
    </w:p>
    <w:p w14:paraId="2BC88036" w14:textId="352D3A44" w:rsidR="00766F82" w:rsidRPr="00420BBF" w:rsidRDefault="00766F82" w:rsidP="00766F82">
      <w:pPr>
        <w:numPr>
          <w:ilvl w:val="1"/>
          <w:numId w:val="13"/>
        </w:numPr>
        <w:rPr>
          <w:rFonts w:ascii="Times New Roman" w:hAnsi="Times New Roman" w:cs="Times New Roman"/>
        </w:rPr>
      </w:pPr>
      <w:r w:rsidRPr="00420BBF">
        <w:rPr>
          <w:rFonts w:ascii="Times New Roman" w:hAnsi="Times New Roman" w:cs="Times New Roman"/>
        </w:rPr>
        <w:t>Secondary/tertiary enrolment and teacher training metrics.</w:t>
      </w:r>
    </w:p>
    <w:p w14:paraId="45EB5E20" w14:textId="77777777"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Notable Characteristics: </w:t>
      </w:r>
    </w:p>
    <w:p w14:paraId="7186C88A"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Constant values before 2002 (e.g., SE.PRM.TENR at 63.84% from 1960–2001) indicate missing or imputed data.</w:t>
      </w:r>
    </w:p>
    <w:p w14:paraId="5AC84AF2" w14:textId="46906658"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Gender gaps persist (e.g., female primary enrolment ~10–15% below male in recent years).</w:t>
      </w:r>
    </w:p>
    <w:p w14:paraId="50F006A5"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Anomalies like a 2016 spike in bachelor’s attainment (16.18%) suggest data issues.</w:t>
      </w:r>
    </w:p>
    <w:p w14:paraId="233BD4E4" w14:textId="77777777" w:rsidR="00766F82" w:rsidRPr="00420BBF" w:rsidRDefault="00766F82" w:rsidP="00766F82">
      <w:pPr>
        <w:numPr>
          <w:ilvl w:val="1"/>
          <w:numId w:val="14"/>
        </w:numPr>
        <w:rPr>
          <w:rFonts w:ascii="Times New Roman" w:hAnsi="Times New Roman" w:cs="Times New Roman"/>
        </w:rPr>
      </w:pPr>
      <w:r w:rsidRPr="00420BBF">
        <w:rPr>
          <w:rFonts w:ascii="Times New Roman" w:hAnsi="Times New Roman" w:cs="Times New Roman"/>
        </w:rPr>
        <w:t>High out-of-school rates, especially for females (e.g., 34.7% of female adolescents in 2021).</w:t>
      </w:r>
    </w:p>
    <w:p w14:paraId="4962E65A" w14:textId="6C2F82AE" w:rsidR="00766F82" w:rsidRPr="00420BBF" w:rsidRDefault="00766F82" w:rsidP="00766F82">
      <w:pPr>
        <w:numPr>
          <w:ilvl w:val="0"/>
          <w:numId w:val="5"/>
        </w:numPr>
        <w:tabs>
          <w:tab w:val="clear" w:pos="360"/>
          <w:tab w:val="num" w:pos="720"/>
        </w:tabs>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Analysing education access, gender disparities, and links to economic outcomes.</w:t>
      </w:r>
    </w:p>
    <w:p w14:paraId="722BD505" w14:textId="243AFFC6" w:rsidR="00766F82" w:rsidRPr="00420BBF" w:rsidRDefault="00766F82" w:rsidP="00766F82">
      <w:pPr>
        <w:rPr>
          <w:rFonts w:ascii="Times New Roman" w:hAnsi="Times New Roman" w:cs="Times New Roman"/>
          <w:b/>
          <w:bCs/>
        </w:rPr>
      </w:pPr>
    </w:p>
    <w:p w14:paraId="16982837" w14:textId="12C29295" w:rsidR="00766F82" w:rsidRPr="00420BBF" w:rsidRDefault="00766F82" w:rsidP="008E65BE">
      <w:pPr>
        <w:pStyle w:val="Heading3"/>
        <w:rPr>
          <w:rFonts w:ascii="Times New Roman" w:hAnsi="Times New Roman" w:cs="Times New Roman"/>
          <w:b/>
          <w:bCs/>
        </w:rPr>
      </w:pPr>
      <w:bookmarkStart w:id="14" w:name="_Toc198890492"/>
      <w:r w:rsidRPr="00420BBF">
        <w:rPr>
          <w:rFonts w:ascii="Times New Roman" w:hAnsi="Times New Roman" w:cs="Times New Roman"/>
          <w:b/>
          <w:bCs/>
        </w:rPr>
        <w:t>5. Social Protection and Labor Data</w:t>
      </w:r>
      <w:bookmarkEnd w:id="14"/>
      <w:r w:rsidRPr="00420BBF">
        <w:rPr>
          <w:rFonts w:ascii="Times New Roman" w:hAnsi="Times New Roman" w:cs="Times New Roman"/>
          <w:b/>
          <w:bCs/>
        </w:rPr>
        <w:t xml:space="preserve"> </w:t>
      </w:r>
    </w:p>
    <w:p w14:paraId="664B8225" w14:textId="27550582" w:rsidR="00766F82" w:rsidRPr="00420BBF" w:rsidRDefault="00766F82" w:rsidP="00766F82">
      <w:pPr>
        <w:numPr>
          <w:ilvl w:val="0"/>
          <w:numId w:val="6"/>
        </w:numPr>
        <w:tabs>
          <w:tab w:val="clear" w:pos="360"/>
          <w:tab w:val="num" w:pos="720"/>
        </w:tabs>
        <w:rPr>
          <w:rFonts w:ascii="Times New Roman" w:hAnsi="Times New Roman" w:cs="Times New Roman"/>
        </w:rPr>
      </w:pPr>
      <w:r w:rsidRPr="00420BBF">
        <w:rPr>
          <w:rFonts w:ascii="Times New Roman" w:hAnsi="Times New Roman" w:cs="Times New Roman"/>
        </w:rPr>
        <w:t>Description: This dataset focuses on social protection programs, child labour, and unemployment metrics for Pakistan, highlighting welfare adequacy, child employment, and labour market trends.</w:t>
      </w:r>
    </w:p>
    <w:p w14:paraId="79CCC02C"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Key Indicators: </w:t>
      </w:r>
    </w:p>
    <w:p w14:paraId="3EF5460E"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Adequacy of social protection programs (% of total welfare of beneficiary households, e.g., per_si_allsi.adq_pop_tot, per_allsp.adq_pop_tot, per_sa_allsa.adq_pop_tot).</w:t>
      </w:r>
    </w:p>
    <w:p w14:paraId="628D5A7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Benefit incidence of social programs to the poorest quintile (e.g., per_si_allsi.ben_q1_tot, per_sa_allsa.ben_q1_tot).</w:t>
      </w:r>
    </w:p>
    <w:p w14:paraId="63D500E4"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lastRenderedPageBreak/>
        <w:t>Child employment (% of children ages 7–14, total: SL.TLF.0714.ZS, female: SL.TLF.0714.FE.ZS, male: SL.TLF.0714.MA.ZS) and working hours (e.g., SL.TLF.0714.SW.TM).</w:t>
      </w:r>
    </w:p>
    <w:p w14:paraId="7D900D5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Child employment by sector (agriculture: SL.AGR.0714.ZS, manufacturing: SL.MNF.0714.ZS, services: SL.SRV.0714.ZS).</w:t>
      </w:r>
    </w:p>
    <w:p w14:paraId="1A5D56C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Unemployment rates by education level (basic: SL.UEM.BASC.ZS, intermediate: SL.UEM.INTM.ZS, advanced: SL.UEM.ADVN.ZS) and gender.</w:t>
      </w:r>
    </w:p>
    <w:p w14:paraId="09D7719B" w14:textId="77777777" w:rsidR="00766F82" w:rsidRPr="00420BBF" w:rsidRDefault="00766F82" w:rsidP="00766F82">
      <w:pPr>
        <w:numPr>
          <w:ilvl w:val="1"/>
          <w:numId w:val="15"/>
        </w:numPr>
        <w:rPr>
          <w:rFonts w:ascii="Times New Roman" w:hAnsi="Times New Roman" w:cs="Times New Roman"/>
        </w:rPr>
      </w:pPr>
      <w:r w:rsidRPr="00420BBF">
        <w:rPr>
          <w:rFonts w:ascii="Times New Roman" w:hAnsi="Times New Roman" w:cs="Times New Roman"/>
        </w:rPr>
        <w:t>Vulnerable employment (% of employment, e.g., SL.EMP.VULN.ZS) and wage/salaried workers (SL.EMP.WORK.ZS).</w:t>
      </w:r>
    </w:p>
    <w:p w14:paraId="292E0234" w14:textId="77777777" w:rsidR="00766F82" w:rsidRPr="00420BBF" w:rsidRDefault="00766F82" w:rsidP="00342AD9">
      <w:pPr>
        <w:rPr>
          <w:rFonts w:ascii="Times New Roman" w:hAnsi="Times New Roman" w:cs="Times New Roman"/>
          <w:b/>
          <w:bCs/>
        </w:rPr>
      </w:pPr>
      <w:r w:rsidRPr="00420BBF">
        <w:rPr>
          <w:rFonts w:ascii="Times New Roman" w:hAnsi="Times New Roman" w:cs="Times New Roman"/>
          <w:b/>
          <w:bCs/>
        </w:rPr>
        <w:t xml:space="preserve">Notable Characteristics: </w:t>
      </w:r>
    </w:p>
    <w:p w14:paraId="651755E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Sparse data for social protection adequacy and benefits, with constant values (e.g., 29.43% for per_si_allsi.adq_pop_tot from 1960–2006) and fluctuations in later years (e.g., 38.99% in 2018).</w:t>
      </w:r>
    </w:p>
    <w:p w14:paraId="4B46CCDE"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Child labor data is limited to a few years (e.g., 2007, 2010, 2012), with high agricultural employment (75.71% of economically active children) and gender differences (e.g., 80.11% for females vs. 71.63% for males in agriculture).</w:t>
      </w:r>
    </w:p>
    <w:p w14:paraId="762E2D9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Unemployment data shows higher rates for females, especially with intermediate education (e.g., 24.4% in 2019 vs. 8.07% for males).</w:t>
      </w:r>
    </w:p>
    <w:p w14:paraId="64983553"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Vulnerable employment is high (e.g., 60.78% overall, 77.95% for females in 2018), with females more likely to be in unstable jobs.</w:t>
      </w:r>
    </w:p>
    <w:p w14:paraId="3E429CF9" w14:textId="77777777" w:rsidR="00766F82" w:rsidRPr="00420BBF" w:rsidRDefault="00766F82" w:rsidP="00766F82">
      <w:pPr>
        <w:numPr>
          <w:ilvl w:val="1"/>
          <w:numId w:val="16"/>
        </w:numPr>
        <w:rPr>
          <w:rFonts w:ascii="Times New Roman" w:hAnsi="Times New Roman" w:cs="Times New Roman"/>
        </w:rPr>
      </w:pPr>
      <w:r w:rsidRPr="00420BBF">
        <w:rPr>
          <w:rFonts w:ascii="Times New Roman" w:hAnsi="Times New Roman" w:cs="Times New Roman"/>
        </w:rPr>
        <w:t>Constant values for early years (1960–2000) and missing data for unemployment benefits (per_lm_alllm.adq_pop_tot) indicate gaps.</w:t>
      </w:r>
    </w:p>
    <w:p w14:paraId="5684D7E6" w14:textId="6265B0FE" w:rsidR="003D1583" w:rsidRPr="00420BBF" w:rsidRDefault="00766F82">
      <w:pPr>
        <w:rPr>
          <w:rFonts w:ascii="Times New Roman" w:hAnsi="Times New Roman" w:cs="Times New Roman"/>
          <w:b/>
          <w:bCs/>
        </w:rPr>
      </w:pPr>
      <w:r w:rsidRPr="00420BBF">
        <w:rPr>
          <w:rFonts w:ascii="Times New Roman" w:hAnsi="Times New Roman" w:cs="Times New Roman"/>
          <w:b/>
          <w:bCs/>
        </w:rPr>
        <w:t xml:space="preserve">Use Case: </w:t>
      </w:r>
      <w:r w:rsidRPr="00420BBF">
        <w:rPr>
          <w:rFonts w:ascii="Times New Roman" w:hAnsi="Times New Roman" w:cs="Times New Roman"/>
        </w:rPr>
        <w:t>Examining the effectiveness of social protection, prevalence of child labour, and labour market disparities by gender and education level.</w:t>
      </w:r>
    </w:p>
    <w:p w14:paraId="6C76C38F" w14:textId="24587E53" w:rsidR="003D1583" w:rsidRPr="00420BBF" w:rsidRDefault="00E230CE" w:rsidP="008E65BE">
      <w:pPr>
        <w:pStyle w:val="Heading2"/>
        <w:rPr>
          <w:rFonts w:ascii="Times New Roman" w:hAnsi="Times New Roman" w:cs="Times New Roman"/>
          <w:b/>
          <w:bCs/>
        </w:rPr>
      </w:pPr>
      <w:bookmarkStart w:id="15" w:name="_Toc198890493"/>
      <w:r w:rsidRPr="00420BBF">
        <w:rPr>
          <w:rFonts w:ascii="Times New Roman" w:hAnsi="Times New Roman" w:cs="Times New Roman"/>
          <w:b/>
          <w:bCs/>
        </w:rPr>
        <w:t>Basic Data Visualization</w:t>
      </w:r>
      <w:bookmarkEnd w:id="15"/>
      <w:r w:rsidRPr="00420BBF">
        <w:rPr>
          <w:rFonts w:ascii="Times New Roman" w:hAnsi="Times New Roman" w:cs="Times New Roman"/>
          <w:b/>
          <w:bCs/>
        </w:rPr>
        <w:t xml:space="preserve"> </w:t>
      </w:r>
    </w:p>
    <w:p w14:paraId="713665F0" w14:textId="06162F72" w:rsidR="00E230CE" w:rsidRPr="00420BBF" w:rsidRDefault="00E230CE" w:rsidP="008E65BE">
      <w:pPr>
        <w:pStyle w:val="Heading3"/>
        <w:rPr>
          <w:rFonts w:ascii="Times New Roman" w:hAnsi="Times New Roman" w:cs="Times New Roman"/>
          <w:b/>
          <w:bCs/>
        </w:rPr>
      </w:pPr>
      <w:bookmarkStart w:id="16" w:name="_Toc198890494"/>
      <w:r w:rsidRPr="00420BBF">
        <w:rPr>
          <w:rFonts w:ascii="Times New Roman" w:hAnsi="Times New Roman" w:cs="Times New Roman"/>
          <w:b/>
          <w:bCs/>
        </w:rPr>
        <w:t>Health Indicators Dataset</w:t>
      </w:r>
      <w:bookmarkEnd w:id="16"/>
      <w:r w:rsidRPr="00420BBF">
        <w:rPr>
          <w:rFonts w:ascii="Times New Roman" w:hAnsi="Times New Roman" w:cs="Times New Roman"/>
          <w:b/>
          <w:bCs/>
        </w:rPr>
        <w:t xml:space="preserve"> </w:t>
      </w:r>
    </w:p>
    <w:p w14:paraId="23946704" w14:textId="77777777" w:rsidR="00E230CE" w:rsidRPr="00420BBF" w:rsidRDefault="00E230CE" w:rsidP="00E230CE">
      <w:pPr>
        <w:numPr>
          <w:ilvl w:val="0"/>
          <w:numId w:val="20"/>
        </w:numPr>
        <w:rPr>
          <w:rFonts w:ascii="Times New Roman" w:hAnsi="Times New Roman" w:cs="Times New Roman"/>
        </w:rPr>
      </w:pPr>
      <w:r w:rsidRPr="00420BBF">
        <w:rPr>
          <w:rFonts w:ascii="Times New Roman" w:hAnsi="Times New Roman" w:cs="Times New Roman"/>
        </w:rPr>
        <w:t xml:space="preserve">Details: You selected four features using data['Series Name'].iloc[[0, 3, 4, 5]], which correspond to: </w:t>
      </w:r>
    </w:p>
    <w:p w14:paraId="0F40D2D5"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Tuberculosis case detection rate (%, all forms)</w:t>
      </w:r>
    </w:p>
    <w:p w14:paraId="44E4E8B4"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Proportion of population spending more than 10% on out-of-pocket health care expenditure (%)</w:t>
      </w:r>
    </w:p>
    <w:p w14:paraId="1CC02B7E"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Risk of catastrophic expenditure for surgical care (% of people at risk)</w:t>
      </w:r>
    </w:p>
    <w:p w14:paraId="13513C0B"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t>UHC service coverage index</w:t>
      </w:r>
    </w:p>
    <w:p w14:paraId="2E793F79" w14:textId="77777777" w:rsidR="00E230CE" w:rsidRPr="00420BBF" w:rsidRDefault="00E230CE" w:rsidP="002B5E7F">
      <w:pPr>
        <w:pStyle w:val="ListParagraph"/>
        <w:numPr>
          <w:ilvl w:val="1"/>
          <w:numId w:val="23"/>
        </w:numPr>
        <w:rPr>
          <w:rFonts w:ascii="Times New Roman" w:hAnsi="Times New Roman" w:cs="Times New Roman"/>
        </w:rPr>
      </w:pPr>
      <w:r w:rsidRPr="00420BBF">
        <w:rPr>
          <w:rFonts w:ascii="Times New Roman" w:hAnsi="Times New Roman" w:cs="Times New Roman"/>
        </w:rPr>
        <w:lastRenderedPageBreak/>
        <w:t>Plotted as a 2x2 grid of line charts using matplotlib, with years on the x-axis and values on the y-axis, covering all years in the dataset (1960–2023), including placeholder values.</w:t>
      </w:r>
    </w:p>
    <w:p w14:paraId="587C8DE6" w14:textId="77777777" w:rsidR="00983B33" w:rsidRPr="00420BBF" w:rsidRDefault="00983B33" w:rsidP="00983B33">
      <w:pPr>
        <w:pStyle w:val="ListParagraph"/>
        <w:ind w:left="1211"/>
        <w:rPr>
          <w:rFonts w:ascii="Times New Roman" w:hAnsi="Times New Roman" w:cs="Times New Roman"/>
        </w:rPr>
      </w:pPr>
    </w:p>
    <w:p w14:paraId="23FF0AEF" w14:textId="2A13C8C4" w:rsidR="00E230CE" w:rsidRPr="00420BBF" w:rsidRDefault="008E65BE" w:rsidP="00983B33">
      <w:pPr>
        <w:jc w:val="center"/>
        <w:rPr>
          <w:rFonts w:ascii="Times New Roman" w:hAnsi="Times New Roman" w:cs="Times New Roman"/>
        </w:rPr>
      </w:pPr>
      <w:r w:rsidRPr="00420BBF">
        <w:rPr>
          <w:rFonts w:ascii="Times New Roman" w:hAnsi="Times New Roman" w:cs="Times New Roman"/>
          <w:noProof/>
          <w:lang w:val="en-US"/>
        </w:rPr>
        <w:drawing>
          <wp:inline distT="0" distB="0" distL="0" distR="0" wp14:anchorId="5409DC65" wp14:editId="31A0DCFE">
            <wp:extent cx="5731510" cy="3592195"/>
            <wp:effectExtent l="133350" t="114300" r="135890" b="160655"/>
            <wp:docPr id="127381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17290" name=""/>
                    <pic:cNvPicPr/>
                  </pic:nvPicPr>
                  <pic:blipFill>
                    <a:blip r:embed="rId14"/>
                    <a:stretch>
                      <a:fillRect/>
                    </a:stretch>
                  </pic:blipFill>
                  <pic:spPr>
                    <a:xfrm>
                      <a:off x="0" y="0"/>
                      <a:ext cx="5731510" cy="3592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AFCA84" w14:textId="77777777" w:rsidR="00782E11" w:rsidRPr="00420BBF" w:rsidRDefault="00782E11">
      <w:pPr>
        <w:rPr>
          <w:rFonts w:ascii="Times New Roman" w:hAnsi="Times New Roman" w:cs="Times New Roman"/>
        </w:rPr>
      </w:pPr>
    </w:p>
    <w:p w14:paraId="7C84D7C0" w14:textId="47BA6660" w:rsidR="00E230CE" w:rsidRPr="00420BBF" w:rsidRDefault="00E230CE" w:rsidP="008E65BE">
      <w:pPr>
        <w:pStyle w:val="Heading3"/>
        <w:rPr>
          <w:rFonts w:ascii="Times New Roman" w:hAnsi="Times New Roman" w:cs="Times New Roman"/>
          <w:b/>
          <w:bCs/>
        </w:rPr>
      </w:pPr>
      <w:bookmarkStart w:id="17" w:name="_Toc198890495"/>
      <w:r w:rsidRPr="00420BBF">
        <w:rPr>
          <w:rFonts w:ascii="Times New Roman" w:hAnsi="Times New Roman" w:cs="Times New Roman"/>
          <w:b/>
          <w:bCs/>
        </w:rPr>
        <w:t>Poverty Indicators Dataset</w:t>
      </w:r>
      <w:bookmarkEnd w:id="17"/>
      <w:r w:rsidRPr="00420BBF">
        <w:rPr>
          <w:rFonts w:ascii="Times New Roman" w:hAnsi="Times New Roman" w:cs="Times New Roman"/>
          <w:b/>
          <w:bCs/>
        </w:rPr>
        <w:t xml:space="preserve"> </w:t>
      </w:r>
    </w:p>
    <w:p w14:paraId="0F55D5F1"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Plot Type: Single Line Chart with Multiple Lines</w:t>
      </w:r>
    </w:p>
    <w:p w14:paraId="6AFD3552" w14:textId="77777777" w:rsidR="00E230CE" w:rsidRPr="00420BBF" w:rsidRDefault="00E230CE" w:rsidP="00E230CE">
      <w:pPr>
        <w:numPr>
          <w:ilvl w:val="0"/>
          <w:numId w:val="21"/>
        </w:numPr>
        <w:rPr>
          <w:rFonts w:ascii="Times New Roman" w:hAnsi="Times New Roman" w:cs="Times New Roman"/>
        </w:rPr>
      </w:pPr>
      <w:r w:rsidRPr="00420BBF">
        <w:rPr>
          <w:rFonts w:ascii="Times New Roman" w:hAnsi="Times New Roman" w:cs="Times New Roman"/>
        </w:rPr>
        <w:t>Details: You selected the first five features using data['Series Name'].iloc[0:5] and plotted them as multiple lines on a single chart using matplotlib. Each line represents one feature, with a legend to distinguish them, covering all years (1960–2023).</w:t>
      </w:r>
    </w:p>
    <w:p w14:paraId="12CDA17C" w14:textId="4E9ADF0A" w:rsidR="00E230CE" w:rsidRPr="00420BBF" w:rsidRDefault="00E230CE" w:rsidP="00E230CE">
      <w:pPr>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66B54AE" wp14:editId="51D58F3C">
            <wp:extent cx="5731510" cy="3490595"/>
            <wp:effectExtent l="133350" t="114300" r="116840" b="167005"/>
            <wp:docPr id="1716833394" name="Picture 2"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33394" name="Picture 2" descr="A graph with colorful lin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4905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EF38287" w14:textId="36B3C353" w:rsidR="00E230CE" w:rsidRPr="00420BBF" w:rsidRDefault="00E230CE" w:rsidP="008E65BE">
      <w:pPr>
        <w:pStyle w:val="Heading3"/>
        <w:rPr>
          <w:rFonts w:ascii="Times New Roman" w:hAnsi="Times New Roman" w:cs="Times New Roman"/>
          <w:b/>
          <w:bCs/>
        </w:rPr>
      </w:pPr>
      <w:bookmarkStart w:id="18" w:name="_Toc198890496"/>
      <w:r w:rsidRPr="00420BBF">
        <w:rPr>
          <w:rFonts w:ascii="Times New Roman" w:hAnsi="Times New Roman" w:cs="Times New Roman"/>
          <w:b/>
          <w:bCs/>
        </w:rPr>
        <w:t>Social Protection and Labour Dataset</w:t>
      </w:r>
      <w:bookmarkEnd w:id="18"/>
      <w:r w:rsidRPr="00420BBF">
        <w:rPr>
          <w:rFonts w:ascii="Times New Roman" w:hAnsi="Times New Roman" w:cs="Times New Roman"/>
          <w:b/>
          <w:bCs/>
        </w:rPr>
        <w:t xml:space="preserve"> </w:t>
      </w:r>
    </w:p>
    <w:p w14:paraId="2EE332B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Plot Type: Scatter Plot for a Single Year (2020)</w:t>
      </w:r>
    </w:p>
    <w:p w14:paraId="5D1D3666" w14:textId="77777777" w:rsidR="00E230CE" w:rsidRPr="00420BBF" w:rsidRDefault="00E230CE" w:rsidP="00E230CE">
      <w:pPr>
        <w:numPr>
          <w:ilvl w:val="0"/>
          <w:numId w:val="22"/>
        </w:numPr>
        <w:rPr>
          <w:rFonts w:ascii="Times New Roman" w:hAnsi="Times New Roman" w:cs="Times New Roman"/>
        </w:rPr>
      </w:pPr>
      <w:r w:rsidRPr="00420BBF">
        <w:rPr>
          <w:rFonts w:ascii="Times New Roman" w:hAnsi="Times New Roman" w:cs="Times New Roman"/>
        </w:rPr>
        <w:t xml:space="preserve">Details: You selected three indicators: </w:t>
      </w:r>
    </w:p>
    <w:p w14:paraId="44BCCF6E"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Adequacy of social insurance programs (% of total welfare of beneficiary households)</w:t>
      </w:r>
    </w:p>
    <w:p w14:paraId="1A6E89C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Adequacy of social protection and labor programs (% of total welfare of beneficiary households)</w:t>
      </w:r>
    </w:p>
    <w:p w14:paraId="1DA85077"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Average working hours of children, study and work, ages 7-14 (hours per week)</w:t>
      </w:r>
    </w:p>
    <w:p w14:paraId="5D23AF68" w14:textId="77777777" w:rsidR="00E230CE" w:rsidRPr="00420BBF" w:rsidRDefault="00E230CE" w:rsidP="002B5E7F">
      <w:pPr>
        <w:numPr>
          <w:ilvl w:val="1"/>
          <w:numId w:val="24"/>
        </w:numPr>
        <w:rPr>
          <w:rFonts w:ascii="Times New Roman" w:hAnsi="Times New Roman" w:cs="Times New Roman"/>
        </w:rPr>
      </w:pPr>
      <w:r w:rsidRPr="00420BBF">
        <w:rPr>
          <w:rFonts w:ascii="Times New Roman" w:hAnsi="Times New Roman" w:cs="Times New Roman"/>
        </w:rPr>
        <w:t>Plotted as a scatter plot for the year 2020 using matplotlib, with indicators on the x-axis and values on the y-axis.</w:t>
      </w:r>
    </w:p>
    <w:p w14:paraId="1314E6AC" w14:textId="429DD8D6" w:rsidR="00E230CE" w:rsidRPr="00420BBF" w:rsidRDefault="0092764D" w:rsidP="0092764D">
      <w:pPr>
        <w:jc w:val="right"/>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3C946574" wp14:editId="236F8F6C">
            <wp:extent cx="5539154" cy="3606035"/>
            <wp:effectExtent l="133350" t="114300" r="137795" b="166370"/>
            <wp:docPr id="108224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0140" name=""/>
                    <pic:cNvPicPr/>
                  </pic:nvPicPr>
                  <pic:blipFill>
                    <a:blip r:embed="rId16"/>
                    <a:stretch>
                      <a:fillRect/>
                    </a:stretch>
                  </pic:blipFill>
                  <pic:spPr>
                    <a:xfrm>
                      <a:off x="0" y="0"/>
                      <a:ext cx="5543787" cy="360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10C445" w14:textId="1B02E195" w:rsidR="00E230CE" w:rsidRPr="00420BBF" w:rsidRDefault="00E230CE" w:rsidP="008E65BE">
      <w:pPr>
        <w:pStyle w:val="Heading3"/>
        <w:rPr>
          <w:rFonts w:ascii="Times New Roman" w:hAnsi="Times New Roman" w:cs="Times New Roman"/>
          <w:b/>
          <w:bCs/>
        </w:rPr>
      </w:pPr>
      <w:bookmarkStart w:id="19" w:name="_Toc198890497"/>
      <w:r w:rsidRPr="00420BBF">
        <w:rPr>
          <w:rFonts w:ascii="Times New Roman" w:hAnsi="Times New Roman" w:cs="Times New Roman"/>
          <w:b/>
          <w:bCs/>
        </w:rPr>
        <w:t>Education Indicators Dataset</w:t>
      </w:r>
      <w:bookmarkEnd w:id="19"/>
    </w:p>
    <w:p w14:paraId="14165FD4" w14:textId="3967133F"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Description: This dataset includes education-related indicators for Pakistan, such as literacy rates, enrollment rates, or completion rates, from 1960 to 2023.</w:t>
      </w:r>
    </w:p>
    <w:p w14:paraId="58463F24" w14:textId="0644AC5C" w:rsidR="00E230CE" w:rsidRPr="00420BBF" w:rsidRDefault="00E230CE" w:rsidP="002B5E7F">
      <w:pPr>
        <w:pStyle w:val="ListParagraph"/>
        <w:numPr>
          <w:ilvl w:val="0"/>
          <w:numId w:val="25"/>
        </w:numPr>
        <w:rPr>
          <w:rFonts w:ascii="Times New Roman" w:hAnsi="Times New Roman" w:cs="Times New Roman"/>
        </w:rPr>
      </w:pPr>
      <w:r w:rsidRPr="00420BBF">
        <w:rPr>
          <w:rFonts w:ascii="Times New Roman" w:hAnsi="Times New Roman" w:cs="Times New Roman"/>
        </w:rPr>
        <w:t>Plot Type: Multiple Line Plot</w:t>
      </w:r>
    </w:p>
    <w:p w14:paraId="6A78D513" w14:textId="50ABD913" w:rsidR="00E230CE" w:rsidRPr="00420BBF" w:rsidRDefault="00E230CE" w:rsidP="00782E11">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E675F4" wp14:editId="56A29E68">
            <wp:extent cx="5731510" cy="3413125"/>
            <wp:effectExtent l="133350" t="114300" r="135890" b="168275"/>
            <wp:docPr id="840791319" name="Picture 5" descr="A graph of a graph showing the number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91319" name="Picture 5" descr="A graph of a graph showing the number of studen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34131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A7A3BC2" w14:textId="3AD3A33C" w:rsidR="00E230CE" w:rsidRPr="00420BBF" w:rsidRDefault="00E230CE" w:rsidP="008E65BE">
      <w:pPr>
        <w:pStyle w:val="Heading3"/>
        <w:rPr>
          <w:rFonts w:ascii="Times New Roman" w:hAnsi="Times New Roman" w:cs="Times New Roman"/>
          <w:b/>
          <w:bCs/>
        </w:rPr>
      </w:pPr>
      <w:bookmarkStart w:id="20" w:name="_Toc198890498"/>
      <w:r w:rsidRPr="00420BBF">
        <w:rPr>
          <w:rFonts w:ascii="Times New Roman" w:hAnsi="Times New Roman" w:cs="Times New Roman"/>
          <w:b/>
          <w:bCs/>
        </w:rPr>
        <w:lastRenderedPageBreak/>
        <w:t>Finance Indicators Dataset</w:t>
      </w:r>
      <w:bookmarkEnd w:id="20"/>
    </w:p>
    <w:p w14:paraId="7F0E500E"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Description: This dataset contains financial indicators for Pakistan, such as GDP growth, inflation rate, or government debt, from 1960 to 2023.</w:t>
      </w:r>
    </w:p>
    <w:p w14:paraId="39E5B7F4" w14:textId="77777777"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Plot Type: Stacked Bar Plot</w:t>
      </w:r>
    </w:p>
    <w:p w14:paraId="7E535D69" w14:textId="3162E486" w:rsidR="00E230CE" w:rsidRPr="00420BBF" w:rsidRDefault="00E230CE" w:rsidP="002B5E7F">
      <w:pPr>
        <w:pStyle w:val="ListParagraph"/>
        <w:numPr>
          <w:ilvl w:val="0"/>
          <w:numId w:val="26"/>
        </w:numPr>
        <w:rPr>
          <w:rFonts w:ascii="Times New Roman" w:hAnsi="Times New Roman" w:cs="Times New Roman"/>
        </w:rPr>
      </w:pPr>
      <w:r w:rsidRPr="00420BBF">
        <w:rPr>
          <w:rFonts w:ascii="Times New Roman" w:hAnsi="Times New Roman" w:cs="Times New Roman"/>
        </w:rPr>
        <w:t>Visualization Details: Multiple financial indicators were selected and plotted as a stacked bar chart using matplotlib. Each bar represents a year (1960–2023), and the segments within each bar show the contribution of each indicator to the total value for that year.</w:t>
      </w:r>
    </w:p>
    <w:p w14:paraId="694925B7" w14:textId="276875D7" w:rsidR="00E230CE" w:rsidRPr="00420BBF" w:rsidRDefault="00E230CE" w:rsidP="00E230CE">
      <w:pPr>
        <w:ind w:left="360"/>
        <w:rPr>
          <w:rFonts w:ascii="Times New Roman" w:hAnsi="Times New Roman" w:cs="Times New Roman"/>
        </w:rPr>
      </w:pPr>
      <w:r w:rsidRPr="00420BBF">
        <w:rPr>
          <w:rFonts w:ascii="Times New Roman" w:hAnsi="Times New Roman" w:cs="Times New Roman"/>
          <w:noProof/>
          <w:lang w:val="en-US"/>
        </w:rPr>
        <w:drawing>
          <wp:inline distT="0" distB="0" distL="0" distR="0" wp14:anchorId="6D7D85AE" wp14:editId="0B0FEA8B">
            <wp:extent cx="5731510" cy="3439160"/>
            <wp:effectExtent l="133350" t="114300" r="135890" b="161290"/>
            <wp:docPr id="268134615" name="Picture 6" descr="A graph of a number of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34615" name="Picture 6" descr="A graph of a number of colored squar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34391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409C7B" w14:textId="77777777" w:rsidR="00E230CE" w:rsidRPr="00420BBF" w:rsidRDefault="00E230CE" w:rsidP="00E230CE">
      <w:pPr>
        <w:ind w:left="360"/>
        <w:rPr>
          <w:rFonts w:ascii="Times New Roman" w:hAnsi="Times New Roman" w:cs="Times New Roman"/>
        </w:rPr>
      </w:pPr>
    </w:p>
    <w:p w14:paraId="5C9AF911" w14:textId="13FADC3F" w:rsidR="00E230CE" w:rsidRPr="00420BBF" w:rsidRDefault="005B500E" w:rsidP="00E230CE">
      <w:pPr>
        <w:rPr>
          <w:rFonts w:ascii="Times New Roman" w:hAnsi="Times New Roman" w:cs="Times New Roman"/>
        </w:rPr>
      </w:pPr>
      <w:bookmarkStart w:id="21" w:name="_Toc198890499"/>
      <w:r w:rsidRPr="00420BBF">
        <w:rPr>
          <w:rStyle w:val="Heading2Char"/>
          <w:rFonts w:ascii="Times New Roman" w:hAnsi="Times New Roman" w:cs="Times New Roman"/>
          <w:b/>
          <w:bCs/>
        </w:rPr>
        <w:t>Initial Findings:</w:t>
      </w:r>
      <w:bookmarkEnd w:id="21"/>
      <w:r w:rsidRPr="00420BBF">
        <w:rPr>
          <w:rStyle w:val="Heading2Char"/>
          <w:rFonts w:ascii="Times New Roman" w:hAnsi="Times New Roman" w:cs="Times New Roman"/>
        </w:rPr>
        <w:br/>
      </w:r>
      <w:r w:rsidRPr="00420BBF">
        <w:rPr>
          <w:rFonts w:ascii="Times New Roman" w:hAnsi="Times New Roman" w:cs="Times New Roman"/>
        </w:rPr>
        <w:t>The dataset provides a detailed historical overview of Pakistan’s social and educational indicators from 1960 to 2023. It highlights trends in primary school enrollment rates, gender disparities in education, and the proportion of adolescents out of school. Analysis shows that adjusted net enrollment rates at the primary level have gradually improved over the decades, although noticeable gaps persist between male and female students. A significant portion of adolescents continues to remain out of lower secondary education, suggesting persistent barriers to school retention. Overall, the data reflects steady progress in education access alongside ongoing challenges related to gender equity and school completion.</w:t>
      </w:r>
    </w:p>
    <w:p w14:paraId="0F0B7148" w14:textId="45058131" w:rsidR="005B500E" w:rsidRPr="00420BBF" w:rsidRDefault="005B500E">
      <w:pPr>
        <w:rPr>
          <w:rFonts w:ascii="Times New Roman" w:hAnsi="Times New Roman" w:cs="Times New Roman"/>
        </w:rPr>
      </w:pPr>
      <w:r w:rsidRPr="00420BBF">
        <w:rPr>
          <w:rFonts w:ascii="Times New Roman" w:hAnsi="Times New Roman" w:cs="Times New Roman"/>
        </w:rPr>
        <w:br w:type="page"/>
      </w:r>
    </w:p>
    <w:p w14:paraId="37BE3E9C" w14:textId="77777777" w:rsidR="002001A7" w:rsidRPr="00420BBF" w:rsidRDefault="002001A7">
      <w:pPr>
        <w:rPr>
          <w:rFonts w:ascii="Times New Roman" w:hAnsi="Times New Roman" w:cs="Times New Roman"/>
          <w:b/>
          <w:bCs/>
        </w:rPr>
      </w:pPr>
    </w:p>
    <w:p w14:paraId="04EBC68A" w14:textId="77777777" w:rsidR="00782E11" w:rsidRPr="00420BBF" w:rsidRDefault="00782E11">
      <w:pPr>
        <w:rPr>
          <w:rFonts w:ascii="Times New Roman" w:hAnsi="Times New Roman" w:cs="Times New Roman"/>
          <w:b/>
          <w:bCs/>
        </w:rPr>
      </w:pPr>
    </w:p>
    <w:p w14:paraId="10BDBEF4" w14:textId="77777777" w:rsidR="00782E11" w:rsidRPr="00420BBF" w:rsidRDefault="00782E11">
      <w:pPr>
        <w:rPr>
          <w:rFonts w:ascii="Times New Roman" w:hAnsi="Times New Roman" w:cs="Times New Roman"/>
          <w:b/>
          <w:bCs/>
        </w:rPr>
      </w:pPr>
    </w:p>
    <w:p w14:paraId="01B8D7A6" w14:textId="642C40C5" w:rsidR="002C2496" w:rsidRPr="00420BBF" w:rsidRDefault="002C2496" w:rsidP="008E65BE">
      <w:pPr>
        <w:pStyle w:val="Heading1"/>
        <w:rPr>
          <w:rFonts w:ascii="Times New Roman" w:hAnsi="Times New Roman" w:cs="Times New Roman"/>
          <w:b/>
          <w:bCs/>
        </w:rPr>
      </w:pPr>
      <w:bookmarkStart w:id="22" w:name="_Toc198890500"/>
      <w:r w:rsidRPr="00420BBF">
        <w:rPr>
          <w:rFonts w:ascii="Times New Roman" w:hAnsi="Times New Roman" w:cs="Times New Roman"/>
          <w:b/>
          <w:bCs/>
        </w:rPr>
        <w:t>Phase – III</w:t>
      </w:r>
      <w:r w:rsidR="005B500E" w:rsidRPr="00420BBF">
        <w:rPr>
          <w:rFonts w:ascii="Times New Roman" w:hAnsi="Times New Roman" w:cs="Times New Roman"/>
          <w:b/>
          <w:bCs/>
        </w:rPr>
        <w:t xml:space="preserve"> : Data Preprocessing</w:t>
      </w:r>
      <w:bookmarkEnd w:id="22"/>
    </w:p>
    <w:p w14:paraId="6B5AF9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Handle Missing Values:</w:t>
      </w:r>
      <w:r w:rsidRPr="00420BBF">
        <w:rPr>
          <w:rFonts w:ascii="Times New Roman" w:hAnsi="Times New Roman" w:cs="Times New Roman"/>
        </w:rPr>
        <w:t xml:space="preserve"> Identify and address missing values.</w:t>
      </w:r>
    </w:p>
    <w:p w14:paraId="6A295BE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Remove Duplicates:</w:t>
      </w:r>
      <w:r w:rsidRPr="00420BBF">
        <w:rPr>
          <w:rFonts w:ascii="Times New Roman" w:hAnsi="Times New Roman" w:cs="Times New Roman"/>
        </w:rPr>
        <w:t xml:space="preserve"> Identify and remove any duplicate records.</w:t>
      </w:r>
    </w:p>
    <w:p w14:paraId="5AE450BE"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Outliers:</w:t>
      </w:r>
      <w:r w:rsidRPr="00420BBF">
        <w:rPr>
          <w:rFonts w:ascii="Times New Roman" w:hAnsi="Times New Roman" w:cs="Times New Roman"/>
        </w:rPr>
        <w:t xml:space="preserve"> Detect and handle outliers appropriately.</w:t>
      </w:r>
    </w:p>
    <w:p w14:paraId="617D8E69" w14:textId="77777777" w:rsidR="00782E11" w:rsidRPr="00420BBF" w:rsidRDefault="00782E11" w:rsidP="00854CB7">
      <w:pPr>
        <w:rPr>
          <w:rFonts w:ascii="Times New Roman" w:hAnsi="Times New Roman" w:cs="Times New Roman"/>
        </w:rPr>
      </w:pPr>
      <w:r w:rsidRPr="00420BBF">
        <w:rPr>
          <w:rFonts w:ascii="Times New Roman" w:hAnsi="Times New Roman" w:cs="Times New Roman"/>
          <w:b/>
          <w:bCs/>
        </w:rPr>
        <w:t>Data Transformation:</w:t>
      </w:r>
      <w:r w:rsidRPr="00420BBF">
        <w:rPr>
          <w:rFonts w:ascii="Times New Roman" w:hAnsi="Times New Roman" w:cs="Times New Roman"/>
        </w:rPr>
        <w:t xml:space="preserve"> Apply necessary transformations (e.g., scaling, encoding categorical variables).</w:t>
      </w:r>
    </w:p>
    <w:p w14:paraId="56FE8274" w14:textId="4125C82F" w:rsidR="005B500E" w:rsidRPr="00420BBF" w:rsidRDefault="00782E11" w:rsidP="00854CB7">
      <w:pPr>
        <w:rPr>
          <w:rFonts w:ascii="Times New Roman" w:hAnsi="Times New Roman" w:cs="Times New Roman"/>
        </w:rPr>
      </w:pPr>
      <w:r w:rsidRPr="00420BBF">
        <w:rPr>
          <w:rFonts w:ascii="Times New Roman" w:hAnsi="Times New Roman" w:cs="Times New Roman"/>
          <w:b/>
          <w:bCs/>
        </w:rPr>
        <w:t>Document Process:</w:t>
      </w:r>
      <w:r w:rsidRPr="00420BBF">
        <w:rPr>
          <w:rFonts w:ascii="Times New Roman" w:hAnsi="Times New Roman" w:cs="Times New Roman"/>
        </w:rPr>
        <w:t xml:space="preserve"> Provide a detailed report on the steps taken and the rationale behind your decisions.</w:t>
      </w:r>
    </w:p>
    <w:p w14:paraId="6B60DB01" w14:textId="61DCC756" w:rsidR="00782E11" w:rsidRPr="00420BBF" w:rsidRDefault="00782E11">
      <w:pPr>
        <w:rPr>
          <w:rFonts w:ascii="Times New Roman" w:hAnsi="Times New Roman" w:cs="Times New Roman"/>
          <w:b/>
          <w:bCs/>
        </w:rPr>
      </w:pPr>
    </w:p>
    <w:p w14:paraId="62D3AA99" w14:textId="77777777" w:rsidR="00782E11" w:rsidRPr="00420BBF" w:rsidRDefault="00782E11" w:rsidP="008E65BE">
      <w:pPr>
        <w:pStyle w:val="Heading2"/>
        <w:rPr>
          <w:rFonts w:ascii="Times New Roman" w:hAnsi="Times New Roman" w:cs="Times New Roman"/>
          <w:b/>
          <w:bCs/>
        </w:rPr>
      </w:pPr>
      <w:bookmarkStart w:id="23" w:name="_Toc198890501"/>
      <w:r w:rsidRPr="00420BBF">
        <w:rPr>
          <w:rFonts w:ascii="Times New Roman" w:hAnsi="Times New Roman" w:cs="Times New Roman"/>
          <w:b/>
          <w:bCs/>
        </w:rPr>
        <w:t>Data Analysis and Feature Extraction Report</w:t>
      </w:r>
      <w:bookmarkEnd w:id="23"/>
    </w:p>
    <w:p w14:paraId="6D4489F1" w14:textId="77777777" w:rsidR="00782E11" w:rsidRPr="00420BBF" w:rsidRDefault="00782E11" w:rsidP="008E65BE">
      <w:pPr>
        <w:pStyle w:val="Heading3"/>
        <w:rPr>
          <w:rFonts w:ascii="Times New Roman" w:hAnsi="Times New Roman" w:cs="Times New Roman"/>
          <w:b/>
          <w:bCs/>
        </w:rPr>
      </w:pPr>
      <w:bookmarkStart w:id="24" w:name="_Toc198890502"/>
      <w:r w:rsidRPr="00420BBF">
        <w:rPr>
          <w:rFonts w:ascii="Times New Roman" w:hAnsi="Times New Roman" w:cs="Times New Roman"/>
          <w:b/>
          <w:bCs/>
        </w:rPr>
        <w:t>Objective</w:t>
      </w:r>
      <w:bookmarkEnd w:id="24"/>
    </w:p>
    <w:p w14:paraId="796CE4FF" w14:textId="77777777" w:rsidR="00782E11" w:rsidRPr="00420BBF" w:rsidRDefault="00782E11" w:rsidP="00854CB7">
      <w:pPr>
        <w:rPr>
          <w:rFonts w:ascii="Times New Roman" w:hAnsi="Times New Roman" w:cs="Times New Roman"/>
        </w:rPr>
      </w:pPr>
      <w:r w:rsidRPr="00420BBF">
        <w:rPr>
          <w:rFonts w:ascii="Times New Roman" w:hAnsi="Times New Roman" w:cs="Times New Roman"/>
        </w:rPr>
        <w:t>To clean, analyze, and extract statistical features from datasets across multiple categories (health, education, poverty, finance, social protection, and labor) to enable comprehensive statistical analysis and outlier detection.</w:t>
      </w:r>
    </w:p>
    <w:p w14:paraId="619A13FB" w14:textId="77777777" w:rsidR="00782E11" w:rsidRPr="00420BBF" w:rsidRDefault="00782E11" w:rsidP="008E65BE">
      <w:pPr>
        <w:pStyle w:val="Heading3"/>
        <w:rPr>
          <w:rFonts w:ascii="Times New Roman" w:hAnsi="Times New Roman" w:cs="Times New Roman"/>
          <w:b/>
          <w:bCs/>
        </w:rPr>
      </w:pPr>
      <w:bookmarkStart w:id="25" w:name="_Toc198890503"/>
      <w:r w:rsidRPr="00420BBF">
        <w:rPr>
          <w:rFonts w:ascii="Times New Roman" w:hAnsi="Times New Roman" w:cs="Times New Roman"/>
          <w:b/>
          <w:bCs/>
        </w:rPr>
        <w:t>Steps and Rationale</w:t>
      </w:r>
      <w:bookmarkEnd w:id="25"/>
    </w:p>
    <w:p w14:paraId="6EFD5C1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Loading and Initial Inspection </w:t>
      </w:r>
    </w:p>
    <w:p w14:paraId="08C22138"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Loaded datasets using pandas.read_csv for each category (e.g., health dataset at D:\\DAV_LABs\\DAV Project\\health\\...).</w:t>
      </w:r>
    </w:p>
    <w:p w14:paraId="1A810C6E" w14:textId="77777777" w:rsidR="00782E11" w:rsidRPr="00420BBF" w:rsidRDefault="00782E11" w:rsidP="002B5E7F">
      <w:pPr>
        <w:numPr>
          <w:ilvl w:val="1"/>
          <w:numId w:val="31"/>
        </w:numPr>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CSV format is standard for tabular data, and pandas provides efficient data manipulation. File path verification ensures robust error handling.</w:t>
      </w:r>
    </w:p>
    <w:p w14:paraId="63C69C72"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Data Cleaning </w:t>
      </w:r>
    </w:p>
    <w:p w14:paraId="556C9C0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Non-Numeric and Numeric Column Identification</w:t>
      </w:r>
      <w:r w:rsidRPr="00420BBF">
        <w:rPr>
          <w:rFonts w:ascii="Times New Roman" w:hAnsi="Times New Roman" w:cs="Times New Roman"/>
        </w:rPr>
        <w:t xml:space="preserve">: </w:t>
      </w:r>
    </w:p>
    <w:p w14:paraId="42A99CF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Non-numeric columns: Country Name, Country Code, Series Name, Series Code.</w:t>
      </w:r>
    </w:p>
    <w:p w14:paraId="7FF892D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Numeric columns: Year-based columns (e.g., 1960 [YR1960], etc.).</w:t>
      </w:r>
    </w:p>
    <w:p w14:paraId="7E252DE5"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Separating column types ensures targeted cleaning for numeric data while preserving metadata.</w:t>
      </w:r>
    </w:p>
    <w:p w14:paraId="735E9F9A"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Handling Missing Values</w:t>
      </w:r>
      <w:r w:rsidRPr="00420BBF">
        <w:rPr>
          <w:rFonts w:ascii="Times New Roman" w:hAnsi="Times New Roman" w:cs="Times New Roman"/>
        </w:rPr>
        <w:t xml:space="preserve">: </w:t>
      </w:r>
    </w:p>
    <w:p w14:paraId="101DC910"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Replaced ".." or empty strings with NaN using df[year_cols].replace(['..', ''], np.nan).</w:t>
      </w:r>
    </w:p>
    <w:p w14:paraId="61B736DD"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lastRenderedPageBreak/>
        <w:t>Filled NaN with row-wise means using apply(replace_missing_with_mean, axis=1) in the cleaning script.</w:t>
      </w:r>
    </w:p>
    <w:p w14:paraId="4CC0A423"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Removed rows with NaN in Series Name or metadata rows (e.g., "Data from database").</w:t>
      </w:r>
    </w:p>
    <w:p w14:paraId="1565A31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 indicates missing data in the dataset. Imputing with row means preserves data trends for time-series analysis, while removing metadata ensures only relevant data is analyzed.</w:t>
      </w:r>
    </w:p>
    <w:p w14:paraId="772F658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Conversion to Numeric</w:t>
      </w:r>
      <w:r w:rsidRPr="00420BBF">
        <w:rPr>
          <w:rFonts w:ascii="Times New Roman" w:hAnsi="Times New Roman" w:cs="Times New Roman"/>
        </w:rPr>
        <w:t xml:space="preserve">: </w:t>
      </w:r>
    </w:p>
    <w:p w14:paraId="7057C024"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Converted year columns to numeric using pd.to_numeric(errors='coerce').</w:t>
      </w:r>
    </w:p>
    <w:p w14:paraId="717310E6"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Ensures numerical operations (e.g., mean, variance) can be performed.</w:t>
      </w:r>
    </w:p>
    <w:p w14:paraId="665C3014"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t xml:space="preserve">Feature Extraction </w:t>
      </w:r>
    </w:p>
    <w:p w14:paraId="79AD5816"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Statistical Features</w:t>
      </w:r>
      <w:r w:rsidRPr="00420BBF">
        <w:rPr>
          <w:rFonts w:ascii="Times New Roman" w:hAnsi="Times New Roman" w:cs="Times New Roman"/>
        </w:rPr>
        <w:t xml:space="preserve">: </w:t>
      </w:r>
    </w:p>
    <w:p w14:paraId="0A19489E"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 xml:space="preserve">Computed </w:t>
      </w:r>
      <w:r w:rsidRPr="00420BBF">
        <w:rPr>
          <w:rFonts w:ascii="Times New Roman" w:hAnsi="Times New Roman" w:cs="Times New Roman"/>
          <w:b/>
          <w:bCs/>
        </w:rPr>
        <w:t>mean</w:t>
      </w:r>
      <w:r w:rsidRPr="00420BBF">
        <w:rPr>
          <w:rFonts w:ascii="Times New Roman" w:hAnsi="Times New Roman" w:cs="Times New Roman"/>
        </w:rPr>
        <w:t xml:space="preserve">, </w:t>
      </w:r>
      <w:r w:rsidRPr="00420BBF">
        <w:rPr>
          <w:rFonts w:ascii="Times New Roman" w:hAnsi="Times New Roman" w:cs="Times New Roman"/>
          <w:b/>
          <w:bCs/>
        </w:rPr>
        <w:t>median</w:t>
      </w:r>
      <w:r w:rsidRPr="00420BBF">
        <w:rPr>
          <w:rFonts w:ascii="Times New Roman" w:hAnsi="Times New Roman" w:cs="Times New Roman"/>
        </w:rPr>
        <w:t xml:space="preserve">, </w:t>
      </w:r>
      <w:r w:rsidRPr="00420BBF">
        <w:rPr>
          <w:rFonts w:ascii="Times New Roman" w:hAnsi="Times New Roman" w:cs="Times New Roman"/>
          <w:b/>
          <w:bCs/>
        </w:rPr>
        <w:t>mode</w:t>
      </w:r>
      <w:r w:rsidRPr="00420BBF">
        <w:rPr>
          <w:rFonts w:ascii="Times New Roman" w:hAnsi="Times New Roman" w:cs="Times New Roman"/>
        </w:rPr>
        <w:t xml:space="preserve">, </w:t>
      </w:r>
      <w:r w:rsidRPr="00420BBF">
        <w:rPr>
          <w:rFonts w:ascii="Times New Roman" w:hAnsi="Times New Roman" w:cs="Times New Roman"/>
          <w:b/>
          <w:bCs/>
        </w:rPr>
        <w:t>variance</w:t>
      </w:r>
      <w:r w:rsidRPr="00420BBF">
        <w:rPr>
          <w:rFonts w:ascii="Times New Roman" w:hAnsi="Times New Roman" w:cs="Times New Roman"/>
        </w:rPr>
        <w:t xml:space="preserve">, </w:t>
      </w:r>
      <w:r w:rsidRPr="00420BBF">
        <w:rPr>
          <w:rFonts w:ascii="Times New Roman" w:hAnsi="Times New Roman" w:cs="Times New Roman"/>
          <w:b/>
          <w:bCs/>
        </w:rPr>
        <w:t>covariance</w:t>
      </w:r>
      <w:r w:rsidRPr="00420BBF">
        <w:rPr>
          <w:rFonts w:ascii="Times New Roman" w:hAnsi="Times New Roman" w:cs="Times New Roman"/>
        </w:rPr>
        <w:t xml:space="preserve">, and </w:t>
      </w:r>
      <w:r w:rsidRPr="00420BBF">
        <w:rPr>
          <w:rFonts w:ascii="Times New Roman" w:hAnsi="Times New Roman" w:cs="Times New Roman"/>
          <w:b/>
          <w:bCs/>
        </w:rPr>
        <w:t>correlation</w:t>
      </w:r>
      <w:r w:rsidRPr="00420BBF">
        <w:rPr>
          <w:rFonts w:ascii="Times New Roman" w:hAnsi="Times New Roman" w:cs="Times New Roman"/>
        </w:rPr>
        <w:t xml:space="preserve"> for each row (indicator) relative to a reference indicator (e.g., SH.UHC.SRVS.CV.XD for health).</w:t>
      </w:r>
    </w:p>
    <w:p w14:paraId="07039C5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w:t>
      </w:r>
    </w:p>
    <w:p w14:paraId="3092296C"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 xml:space="preserve">Defined compute_row_stats to calculate: </w:t>
      </w:r>
    </w:p>
    <w:p w14:paraId="724BF052"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Mean: Average of non-NaN values (np.mean).</w:t>
      </w:r>
    </w:p>
    <w:p w14:paraId="664F5CB1"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Median: Middle value (np.median).</w:t>
      </w:r>
    </w:p>
    <w:p w14:paraId="0DA3E984"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Mode: Most frequent value (pd.Series.mode).</w:t>
      </w:r>
    </w:p>
    <w:p w14:paraId="6442200D"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Variance: Sample variance (np.var, ddof=1).</w:t>
      </w:r>
    </w:p>
    <w:p w14:paraId="57D48E47" w14:textId="77777777" w:rsidR="00782E11" w:rsidRPr="00420BBF" w:rsidRDefault="00782E11" w:rsidP="002B5E7F">
      <w:pPr>
        <w:numPr>
          <w:ilvl w:val="4"/>
          <w:numId w:val="27"/>
        </w:numPr>
        <w:tabs>
          <w:tab w:val="num" w:pos="3600"/>
        </w:tabs>
        <w:rPr>
          <w:rFonts w:ascii="Times New Roman" w:hAnsi="Times New Roman" w:cs="Times New Roman"/>
        </w:rPr>
      </w:pPr>
      <w:r w:rsidRPr="00420BBF">
        <w:rPr>
          <w:rFonts w:ascii="Times New Roman" w:hAnsi="Times New Roman" w:cs="Times New Roman"/>
        </w:rPr>
        <w:t>Covariance and Correlation: Computed against the reference series using np.cov and np.corrcoef on paired non-NaN data.</w:t>
      </w:r>
    </w:p>
    <w:p w14:paraId="106327CA" w14:textId="77777777" w:rsidR="00782E11" w:rsidRPr="00420BBF" w:rsidRDefault="00782E11" w:rsidP="002B5E7F">
      <w:pPr>
        <w:numPr>
          <w:ilvl w:val="3"/>
          <w:numId w:val="27"/>
        </w:numPr>
        <w:tabs>
          <w:tab w:val="num" w:pos="2880"/>
        </w:tabs>
        <w:rPr>
          <w:rFonts w:ascii="Times New Roman" w:hAnsi="Times New Roman" w:cs="Times New Roman"/>
        </w:rPr>
      </w:pPr>
      <w:r w:rsidRPr="00420BBF">
        <w:rPr>
          <w:rFonts w:ascii="Times New Roman" w:hAnsi="Times New Roman" w:cs="Times New Roman"/>
        </w:rPr>
        <w:t>Applied to each row and stored results in a stats_df DataFrame.</w:t>
      </w:r>
    </w:p>
    <w:p w14:paraId="46FA3CBC"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These statistics summarize central tendency, dispersion, and relationships, enabling comparative analysis across indicators and categories. The reference indicator provides a baseline for covariance/correlation, revealing inter-indicator relationships.</w:t>
      </w:r>
    </w:p>
    <w:p w14:paraId="08F8D5A9"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Feature Representation</w:t>
      </w:r>
      <w:r w:rsidRPr="00420BBF">
        <w:rPr>
          <w:rFonts w:ascii="Times New Roman" w:hAnsi="Times New Roman" w:cs="Times New Roman"/>
        </w:rPr>
        <w:t xml:space="preserve">: </w:t>
      </w:r>
    </w:p>
    <w:p w14:paraId="4D29744F"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rPr>
        <w:t>Each row in stats_df represents an indicator (e.g., UHC service coverage) with columns: Factor Name, Mean, Median, Mode, Variance, Covariance, Correlation.</w:t>
      </w:r>
    </w:p>
    <w:p w14:paraId="4A5FD237" w14:textId="77777777" w:rsidR="00782E11" w:rsidRPr="00420BBF" w:rsidRDefault="00782E11" w:rsidP="002B5E7F">
      <w:pPr>
        <w:numPr>
          <w:ilvl w:val="2"/>
          <w:numId w:val="27"/>
        </w:numPr>
        <w:tabs>
          <w:tab w:val="num" w:pos="216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This structured format facilitates downstream analysis (e.g., machine learning, visualization).</w:t>
      </w:r>
    </w:p>
    <w:p w14:paraId="591067D0" w14:textId="77777777" w:rsidR="00782E11" w:rsidRPr="00420BBF" w:rsidRDefault="00782E11" w:rsidP="008E65BE">
      <w:pPr>
        <w:pStyle w:val="Heading4"/>
        <w:rPr>
          <w:rFonts w:ascii="Times New Roman" w:hAnsi="Times New Roman" w:cs="Times New Roman"/>
          <w:b/>
          <w:bCs/>
        </w:rPr>
      </w:pPr>
      <w:r w:rsidRPr="00420BBF">
        <w:rPr>
          <w:rFonts w:ascii="Times New Roman" w:hAnsi="Times New Roman" w:cs="Times New Roman"/>
          <w:b/>
          <w:bCs/>
        </w:rPr>
        <w:lastRenderedPageBreak/>
        <w:t xml:space="preserve">Outlier Detection with Box Plots </w:t>
      </w:r>
    </w:p>
    <w:p w14:paraId="656B7C9D"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Step</w:t>
      </w:r>
      <w:r w:rsidRPr="00420BBF">
        <w:rPr>
          <w:rFonts w:ascii="Times New Roman" w:hAnsi="Times New Roman" w:cs="Times New Roman"/>
        </w:rPr>
        <w:t>: Generated box plots for each statistical feature (e.g., Mean, Variance) across indicators within each category.</w:t>
      </w:r>
    </w:p>
    <w:p w14:paraId="67987C02"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Implementation</w:t>
      </w:r>
      <w:r w:rsidRPr="00420BBF">
        <w:rPr>
          <w:rFonts w:ascii="Times New Roman" w:hAnsi="Times New Roman" w:cs="Times New Roman"/>
        </w:rPr>
        <w:t xml:space="preserve"> (assumed addition to code): </w:t>
      </w:r>
    </w:p>
    <w:p w14:paraId="480DA4E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import matplotlib.pyplot as plt</w:t>
      </w:r>
    </w:p>
    <w:p w14:paraId="4E7D421C"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import seaborn as sns</w:t>
      </w:r>
    </w:p>
    <w:p w14:paraId="365E0B7B"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for col in ['Mean', 'Median', 'Variance', 'Covariance', 'Correlation']:</w:t>
      </w:r>
    </w:p>
    <w:p w14:paraId="50EB4952"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plt.figure(figsize=(10, 6))</w:t>
      </w:r>
    </w:p>
    <w:p w14:paraId="6D68AE3F"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sns.boxplot(data=stats_df[col].dropna())</w:t>
      </w:r>
    </w:p>
    <w:p w14:paraId="63F19075"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plt.title(f'Box Plot for {col} (Outlier Detection)')</w:t>
      </w:r>
    </w:p>
    <w:p w14:paraId="453FD629"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plt.savefig(f'{col}_boxplot.png')</w:t>
      </w:r>
    </w:p>
    <w:p w14:paraId="3D07ADD3" w14:textId="77777777"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color w:val="156082" w:themeColor="accent1"/>
          <w:u w:val="single"/>
        </w:rPr>
        <w:t xml:space="preserve">    plt.close()</w:t>
      </w:r>
    </w:p>
    <w:p w14:paraId="32058116" w14:textId="77777777" w:rsidR="00782E11" w:rsidRPr="00420BBF" w:rsidRDefault="00782E11" w:rsidP="00782E11">
      <w:pPr>
        <w:ind w:left="360"/>
        <w:rPr>
          <w:rFonts w:ascii="Times New Roman" w:hAnsi="Times New Roman" w:cs="Times New Roman"/>
          <w:color w:val="156082" w:themeColor="accent1"/>
          <w:u w:val="single"/>
        </w:rPr>
      </w:pPr>
    </w:p>
    <w:p w14:paraId="48D59FCF" w14:textId="05D8D86D" w:rsidR="00782E11" w:rsidRPr="00420BBF" w:rsidRDefault="00782E11"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drawing>
          <wp:inline distT="0" distB="0" distL="0" distR="0" wp14:anchorId="6AF38CC3" wp14:editId="3D3A6D95">
            <wp:extent cx="5731510" cy="2456180"/>
            <wp:effectExtent l="133350" t="114300" r="135890" b="172720"/>
            <wp:docPr id="577306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06061" name="Picture 5773060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519673" w14:textId="0213B988" w:rsidR="008E65BE" w:rsidRPr="00420BBF" w:rsidRDefault="008E65BE" w:rsidP="00782E11">
      <w:pPr>
        <w:ind w:left="360"/>
        <w:rPr>
          <w:rFonts w:ascii="Times New Roman" w:hAnsi="Times New Roman" w:cs="Times New Roman"/>
          <w:color w:val="156082" w:themeColor="accent1"/>
          <w:u w:val="single"/>
        </w:rPr>
      </w:pPr>
      <w:r w:rsidRPr="00420BBF">
        <w:rPr>
          <w:rFonts w:ascii="Times New Roman" w:hAnsi="Times New Roman" w:cs="Times New Roman"/>
          <w:noProof/>
          <w:color w:val="156082" w:themeColor="accent1"/>
          <w:u w:val="single"/>
          <w:lang w:val="en-US"/>
        </w:rPr>
        <w:lastRenderedPageBreak/>
        <w:drawing>
          <wp:inline distT="0" distB="0" distL="0" distR="0" wp14:anchorId="49C13953" wp14:editId="5A8F0EDF">
            <wp:extent cx="5731510" cy="2456180"/>
            <wp:effectExtent l="133350" t="114300" r="135890" b="172720"/>
            <wp:docPr id="1064643150"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43150" name="Picture 1" descr="A graph with 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456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3CF8D97" w14:textId="77777777" w:rsidR="00782E11" w:rsidRPr="00420BBF" w:rsidRDefault="00782E11" w:rsidP="00782E11">
      <w:pPr>
        <w:rPr>
          <w:rFonts w:ascii="Times New Roman" w:hAnsi="Times New Roman" w:cs="Times New Roman"/>
          <w:color w:val="156082" w:themeColor="accent1"/>
          <w:u w:val="single"/>
        </w:rPr>
      </w:pPr>
    </w:p>
    <w:p w14:paraId="6AA443B4"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Box plots visualize data distribution and identify outliers (values beyond 1.5 * IQR). Outliers may indicate data errors or significant anomalies (e.g., extreme health metrics), guiding further investigation or preprocessing.</w:t>
      </w:r>
    </w:p>
    <w:p w14:paraId="3AC6383E" w14:textId="77777777" w:rsidR="00782E11" w:rsidRPr="00420BBF" w:rsidRDefault="00782E11" w:rsidP="00585285">
      <w:pPr>
        <w:pStyle w:val="Heading3"/>
        <w:rPr>
          <w:rFonts w:ascii="Times New Roman" w:hAnsi="Times New Roman" w:cs="Times New Roman"/>
          <w:b/>
          <w:bCs/>
        </w:rPr>
      </w:pPr>
      <w:bookmarkStart w:id="26" w:name="_Toc198890504"/>
      <w:r w:rsidRPr="00420BBF">
        <w:rPr>
          <w:rFonts w:ascii="Times New Roman" w:hAnsi="Times New Roman" w:cs="Times New Roman"/>
          <w:b/>
          <w:bCs/>
        </w:rPr>
        <w:t>Output Storage</w:t>
      </w:r>
      <w:bookmarkEnd w:id="26"/>
      <w:r w:rsidRPr="00420BBF">
        <w:rPr>
          <w:rFonts w:ascii="Times New Roman" w:hAnsi="Times New Roman" w:cs="Times New Roman"/>
          <w:b/>
          <w:bCs/>
        </w:rPr>
        <w:t xml:space="preserve"> </w:t>
      </w:r>
    </w:p>
    <w:p w14:paraId="616872E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Saved cleaned data and statistical results to CSV files (e.g., health_stats.csv).</w:t>
      </w:r>
    </w:p>
    <w:p w14:paraId="7F0D9DC0"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rPr>
        <w:t>Included fallback paths for permission errors.</w:t>
      </w:r>
    </w:p>
    <w:p w14:paraId="4869BCAB" w14:textId="77777777" w:rsidR="00782E11" w:rsidRPr="00420BBF" w:rsidRDefault="00782E11" w:rsidP="002B5E7F">
      <w:pPr>
        <w:numPr>
          <w:ilvl w:val="1"/>
          <w:numId w:val="27"/>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Persistent storage ensures reproducibility and accessibility. Fallback paths enhance robustness.</w:t>
      </w:r>
    </w:p>
    <w:p w14:paraId="1B77D7F2" w14:textId="77777777" w:rsidR="00782E11" w:rsidRPr="00420BBF" w:rsidRDefault="00782E11" w:rsidP="00585285">
      <w:pPr>
        <w:pStyle w:val="Heading2"/>
        <w:rPr>
          <w:rFonts w:ascii="Times New Roman" w:hAnsi="Times New Roman" w:cs="Times New Roman"/>
          <w:b/>
          <w:bCs/>
        </w:rPr>
      </w:pPr>
      <w:bookmarkStart w:id="27" w:name="_Toc198890505"/>
      <w:r w:rsidRPr="00420BBF">
        <w:rPr>
          <w:rFonts w:ascii="Times New Roman" w:hAnsi="Times New Roman" w:cs="Times New Roman"/>
          <w:b/>
          <w:bCs/>
        </w:rPr>
        <w:t>Feature Extraction Process</w:t>
      </w:r>
      <w:bookmarkEnd w:id="27"/>
    </w:p>
    <w:p w14:paraId="5FA42100"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Input</w:t>
      </w:r>
      <w:r w:rsidRPr="00420BBF">
        <w:rPr>
          <w:rFonts w:ascii="Times New Roman" w:hAnsi="Times New Roman" w:cs="Times New Roman"/>
        </w:rPr>
        <w:t>: Raw dataset with indicators (rows) and yearly values (columns).</w:t>
      </w:r>
    </w:p>
    <w:p w14:paraId="3692DEC8"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Processing</w:t>
      </w:r>
      <w:r w:rsidRPr="00420BBF">
        <w:rPr>
          <w:rFonts w:ascii="Times New Roman" w:hAnsi="Times New Roman" w:cs="Times New Roman"/>
        </w:rPr>
        <w:t xml:space="preserve">: </w:t>
      </w:r>
    </w:p>
    <w:p w14:paraId="3B797A12"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Cleaned data by removing metadata, handling missing values, and converting to numeric.</w:t>
      </w:r>
    </w:p>
    <w:p w14:paraId="3E4CCF18"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Extracted statistical features per indicator using compute_row_stats.</w:t>
      </w:r>
    </w:p>
    <w:p w14:paraId="23B19B4B" w14:textId="77777777" w:rsidR="00782E11" w:rsidRPr="00420BBF" w:rsidRDefault="00782E11" w:rsidP="002B5E7F">
      <w:pPr>
        <w:numPr>
          <w:ilvl w:val="1"/>
          <w:numId w:val="32"/>
        </w:numPr>
        <w:rPr>
          <w:rFonts w:ascii="Times New Roman" w:hAnsi="Times New Roman" w:cs="Times New Roman"/>
        </w:rPr>
      </w:pPr>
      <w:r w:rsidRPr="00420BBF">
        <w:rPr>
          <w:rFonts w:ascii="Times New Roman" w:hAnsi="Times New Roman" w:cs="Times New Roman"/>
        </w:rPr>
        <w:t>Compared each indicator to a reference indicator for covariance/correlation.</w:t>
      </w:r>
    </w:p>
    <w:p w14:paraId="6F9F6256"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Output</w:t>
      </w:r>
      <w:r w:rsidRPr="00420BBF">
        <w:rPr>
          <w:rFonts w:ascii="Times New Roman" w:hAnsi="Times New Roman" w:cs="Times New Roman"/>
        </w:rPr>
        <w:t>: A DataFrame (stats_df) where each row is an indicator, and columns include its name and computed statistics.</w:t>
      </w:r>
    </w:p>
    <w:p w14:paraId="508C7221" w14:textId="77777777" w:rsidR="00782E11" w:rsidRPr="00420BBF" w:rsidRDefault="00782E11" w:rsidP="002B5E7F">
      <w:pPr>
        <w:numPr>
          <w:ilvl w:val="0"/>
          <w:numId w:val="28"/>
        </w:numPr>
        <w:rPr>
          <w:rFonts w:ascii="Times New Roman" w:hAnsi="Times New Roman" w:cs="Times New Roman"/>
        </w:rPr>
      </w:pPr>
      <w:r w:rsidRPr="00420BBF">
        <w:rPr>
          <w:rFonts w:ascii="Times New Roman" w:hAnsi="Times New Roman" w:cs="Times New Roman"/>
          <w:b/>
          <w:bCs/>
        </w:rPr>
        <w:t>Purpose</w:t>
      </w:r>
      <w:r w:rsidRPr="00420BBF">
        <w:rPr>
          <w:rFonts w:ascii="Times New Roman" w:hAnsi="Times New Roman" w:cs="Times New Roman"/>
        </w:rPr>
        <w:t xml:space="preserve">: These features summarize the dataset, enabling: </w:t>
      </w:r>
    </w:p>
    <w:p w14:paraId="3703439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Comparison across indicators and categories.</w:t>
      </w:r>
    </w:p>
    <w:p w14:paraId="1345BFE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Identification of trends (e.g., high variance in poverty metrics).</w:t>
      </w:r>
    </w:p>
    <w:p w14:paraId="75DF7035"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lastRenderedPageBreak/>
        <w:t>Correlation analysis to understand relationships (e.g., health vs. education outcomes).</w:t>
      </w:r>
    </w:p>
    <w:p w14:paraId="17E08E0D" w14:textId="77777777" w:rsidR="00782E11" w:rsidRPr="00420BBF" w:rsidRDefault="00782E11" w:rsidP="002B5E7F">
      <w:pPr>
        <w:numPr>
          <w:ilvl w:val="1"/>
          <w:numId w:val="33"/>
        </w:numPr>
        <w:rPr>
          <w:rFonts w:ascii="Times New Roman" w:hAnsi="Times New Roman" w:cs="Times New Roman"/>
        </w:rPr>
      </w:pPr>
      <w:r w:rsidRPr="00420BBF">
        <w:rPr>
          <w:rFonts w:ascii="Times New Roman" w:hAnsi="Times New Roman" w:cs="Times New Roman"/>
        </w:rPr>
        <w:t>Outlier detection via box plots for data quality assurance.</w:t>
      </w:r>
    </w:p>
    <w:p w14:paraId="1CB658AC" w14:textId="77777777" w:rsidR="00782E11" w:rsidRPr="00420BBF" w:rsidRDefault="00782E11" w:rsidP="00585285">
      <w:pPr>
        <w:pStyle w:val="Heading2"/>
        <w:rPr>
          <w:rFonts w:ascii="Times New Roman" w:hAnsi="Times New Roman" w:cs="Times New Roman"/>
          <w:b/>
          <w:bCs/>
        </w:rPr>
      </w:pPr>
      <w:bookmarkStart w:id="28" w:name="_Toc198890506"/>
      <w:r w:rsidRPr="00420BBF">
        <w:rPr>
          <w:rFonts w:ascii="Times New Roman" w:hAnsi="Times New Roman" w:cs="Times New Roman"/>
          <w:b/>
          <w:bCs/>
        </w:rPr>
        <w:t>Application to All Categories</w:t>
      </w:r>
      <w:bookmarkEnd w:id="28"/>
    </w:p>
    <w:p w14:paraId="1A74910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Health</w:t>
      </w:r>
      <w:r w:rsidRPr="00420BBF">
        <w:rPr>
          <w:rFonts w:ascii="Times New Roman" w:hAnsi="Times New Roman" w:cs="Times New Roman"/>
        </w:rPr>
        <w:t>: Processed as shown, using SH.UHC.SRVS.CV.XD as the reference.</w:t>
      </w:r>
    </w:p>
    <w:p w14:paraId="04EDA65F" w14:textId="77777777" w:rsidR="00782E11" w:rsidRPr="00420BBF" w:rsidRDefault="00782E11" w:rsidP="002B5E7F">
      <w:pPr>
        <w:numPr>
          <w:ilvl w:val="0"/>
          <w:numId w:val="29"/>
        </w:numPr>
        <w:rPr>
          <w:rFonts w:ascii="Times New Roman" w:hAnsi="Times New Roman" w:cs="Times New Roman"/>
        </w:rPr>
      </w:pPr>
      <w:r w:rsidRPr="00420BBF">
        <w:rPr>
          <w:rFonts w:ascii="Times New Roman" w:hAnsi="Times New Roman" w:cs="Times New Roman"/>
          <w:b/>
          <w:bCs/>
        </w:rPr>
        <w:t>Education, Poverty, Finance, Social Protection, Labor</w:t>
      </w:r>
      <w:r w:rsidRPr="00420BBF">
        <w:rPr>
          <w:rFonts w:ascii="Times New Roman" w:hAnsi="Times New Roman" w:cs="Times New Roman"/>
        </w:rPr>
        <w:t xml:space="preserve">: </w:t>
      </w:r>
    </w:p>
    <w:p w14:paraId="2C144DA6"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rPr>
        <w:t xml:space="preserve">Replicate the process by: </w:t>
      </w:r>
    </w:p>
    <w:p w14:paraId="21F3A98E"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Loading category-specific datasets (update file_path).</w:t>
      </w:r>
    </w:p>
    <w:p w14:paraId="1BBC74AB"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Selecting a relevant reference indicator per category (e.g., literacy rate for education, poverty headcount for poverty).</w:t>
      </w:r>
    </w:p>
    <w:p w14:paraId="27D493EC"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Running the cleaning and feature extraction scripts.</w:t>
      </w:r>
    </w:p>
    <w:p w14:paraId="213B895F" w14:textId="77777777" w:rsidR="00782E11" w:rsidRPr="00420BBF" w:rsidRDefault="00782E11" w:rsidP="002B5E7F">
      <w:pPr>
        <w:numPr>
          <w:ilvl w:val="2"/>
          <w:numId w:val="29"/>
        </w:numPr>
        <w:tabs>
          <w:tab w:val="num" w:pos="2160"/>
        </w:tabs>
        <w:rPr>
          <w:rFonts w:ascii="Times New Roman" w:hAnsi="Times New Roman" w:cs="Times New Roman"/>
        </w:rPr>
      </w:pPr>
      <w:r w:rsidRPr="00420BBF">
        <w:rPr>
          <w:rFonts w:ascii="Times New Roman" w:hAnsi="Times New Roman" w:cs="Times New Roman"/>
        </w:rPr>
        <w:t>Generating box plots for each category’s statistics.</w:t>
      </w:r>
    </w:p>
    <w:p w14:paraId="0411C3AD" w14:textId="77777777" w:rsidR="00782E11" w:rsidRPr="00420BBF" w:rsidRDefault="00782E11" w:rsidP="002B5E7F">
      <w:pPr>
        <w:numPr>
          <w:ilvl w:val="1"/>
          <w:numId w:val="29"/>
        </w:numPr>
        <w:tabs>
          <w:tab w:val="num" w:pos="1440"/>
        </w:tabs>
        <w:rPr>
          <w:rFonts w:ascii="Times New Roman" w:hAnsi="Times New Roman" w:cs="Times New Roman"/>
        </w:rPr>
      </w:pPr>
      <w:r w:rsidRPr="00420BBF">
        <w:rPr>
          <w:rFonts w:ascii="Times New Roman" w:hAnsi="Times New Roman" w:cs="Times New Roman"/>
          <w:b/>
          <w:bCs/>
        </w:rPr>
        <w:t>Rationale</w:t>
      </w:r>
      <w:r w:rsidRPr="00420BBF">
        <w:rPr>
          <w:rFonts w:ascii="Times New Roman" w:hAnsi="Times New Roman" w:cs="Times New Roman"/>
        </w:rPr>
        <w:t>: Consistent methodology ensures comparability across categories while allowing category-specific reference indicators to capture domain-relevant relationships.</w:t>
      </w:r>
    </w:p>
    <w:p w14:paraId="388C863C" w14:textId="77777777" w:rsidR="00782E11" w:rsidRPr="00420BBF" w:rsidRDefault="00782E11" w:rsidP="00585285">
      <w:pPr>
        <w:pStyle w:val="Heading2"/>
        <w:rPr>
          <w:rFonts w:ascii="Times New Roman" w:hAnsi="Times New Roman" w:cs="Times New Roman"/>
          <w:b/>
          <w:bCs/>
        </w:rPr>
      </w:pPr>
      <w:bookmarkStart w:id="29" w:name="_Toc198890507"/>
      <w:r w:rsidRPr="00420BBF">
        <w:rPr>
          <w:rFonts w:ascii="Times New Roman" w:hAnsi="Times New Roman" w:cs="Times New Roman"/>
          <w:b/>
          <w:bCs/>
        </w:rPr>
        <w:t>Key Decisions and Justifications</w:t>
      </w:r>
      <w:bookmarkEnd w:id="29"/>
    </w:p>
    <w:p w14:paraId="0206831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Mean Imputation</w:t>
      </w:r>
      <w:r w:rsidRPr="00420BBF">
        <w:rPr>
          <w:rFonts w:ascii="Times New Roman" w:hAnsi="Times New Roman" w:cs="Times New Roman"/>
        </w:rPr>
        <w:t>: Chosen for missing values to maintain time-series continuity, as dropping rows could lose critical data.</w:t>
      </w:r>
    </w:p>
    <w:p w14:paraId="4EDFD448"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Reference Indicator</w:t>
      </w:r>
      <w:r w:rsidRPr="00420BBF">
        <w:rPr>
          <w:rFonts w:ascii="Times New Roman" w:hAnsi="Times New Roman" w:cs="Times New Roman"/>
        </w:rPr>
        <w:t>: Selected a key indicator per category to compute covariance/correlation, providing context-specific insights.</w:t>
      </w:r>
    </w:p>
    <w:p w14:paraId="7BDFC092"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Box Plots for Outliers</w:t>
      </w:r>
      <w:r w:rsidRPr="00420BBF">
        <w:rPr>
          <w:rFonts w:ascii="Times New Roman" w:hAnsi="Times New Roman" w:cs="Times New Roman"/>
        </w:rPr>
        <w:t>: Preferred for their simplicity and effectiveness in visualizing outliers, aiding data quality checks.</w:t>
      </w:r>
    </w:p>
    <w:p w14:paraId="51EB9FE4" w14:textId="77777777" w:rsidR="00782E11" w:rsidRPr="00420BBF" w:rsidRDefault="00782E11" w:rsidP="002B5E7F">
      <w:pPr>
        <w:numPr>
          <w:ilvl w:val="0"/>
          <w:numId w:val="30"/>
        </w:numPr>
        <w:rPr>
          <w:rFonts w:ascii="Times New Roman" w:hAnsi="Times New Roman" w:cs="Times New Roman"/>
        </w:rPr>
      </w:pPr>
      <w:r w:rsidRPr="00420BBF">
        <w:rPr>
          <w:rFonts w:ascii="Times New Roman" w:hAnsi="Times New Roman" w:cs="Times New Roman"/>
          <w:b/>
          <w:bCs/>
        </w:rPr>
        <w:t>Row-Wise Statistics</w:t>
      </w:r>
      <w:r w:rsidRPr="00420BBF">
        <w:rPr>
          <w:rFonts w:ascii="Times New Roman" w:hAnsi="Times New Roman" w:cs="Times New Roman"/>
        </w:rPr>
        <w:t>: Computed per indicator to capture indicator-specific trends, suitable for heterogeneous datasets.</w:t>
      </w:r>
    </w:p>
    <w:p w14:paraId="5761DB99" w14:textId="77777777" w:rsidR="00782E11" w:rsidRPr="00420BBF" w:rsidRDefault="00782E11" w:rsidP="00585285">
      <w:pPr>
        <w:pStyle w:val="Heading2"/>
        <w:rPr>
          <w:rFonts w:ascii="Times New Roman" w:hAnsi="Times New Roman" w:cs="Times New Roman"/>
          <w:b/>
          <w:bCs/>
        </w:rPr>
      </w:pPr>
      <w:bookmarkStart w:id="30" w:name="_Toc198890508"/>
      <w:r w:rsidRPr="00420BBF">
        <w:rPr>
          <w:rFonts w:ascii="Times New Roman" w:hAnsi="Times New Roman" w:cs="Times New Roman"/>
          <w:b/>
          <w:bCs/>
        </w:rPr>
        <w:t>Conclusion</w:t>
      </w:r>
      <w:bookmarkEnd w:id="30"/>
    </w:p>
    <w:p w14:paraId="60325A64" w14:textId="22E60D86" w:rsidR="00782E11" w:rsidRPr="00420BBF" w:rsidRDefault="00782E11" w:rsidP="00782E11">
      <w:pPr>
        <w:ind w:left="360"/>
        <w:rPr>
          <w:rFonts w:ascii="Times New Roman" w:hAnsi="Times New Roman" w:cs="Times New Roman"/>
        </w:rPr>
      </w:pPr>
      <w:r w:rsidRPr="00420BBF">
        <w:rPr>
          <w:rFonts w:ascii="Times New Roman" w:hAnsi="Times New Roman" w:cs="Times New Roman"/>
        </w:rPr>
        <w:t>The pipeline cleans and transforms raw datasets into a structured set of statistical features, enabling robust analysis across health, education, poverty, finance, social protection, and labour. Box plots enhance data quality by identifying outliers. The methodology is scalable and adaptable, ensuring consistent feature extraction for cross-category comparisons.</w:t>
      </w:r>
    </w:p>
    <w:p w14:paraId="1736775A" w14:textId="77777777" w:rsidR="002C2496" w:rsidRPr="00420BBF" w:rsidRDefault="002C2496">
      <w:pPr>
        <w:rPr>
          <w:rFonts w:ascii="Times New Roman" w:hAnsi="Times New Roman" w:cs="Times New Roman"/>
        </w:rPr>
      </w:pPr>
    </w:p>
    <w:p w14:paraId="1D43205B" w14:textId="77777777" w:rsidR="006A7FE2" w:rsidRPr="00420BBF" w:rsidRDefault="006A7FE2">
      <w:pPr>
        <w:rPr>
          <w:rFonts w:ascii="Times New Roman" w:hAnsi="Times New Roman" w:cs="Times New Roman"/>
        </w:rPr>
      </w:pPr>
    </w:p>
    <w:p w14:paraId="4D1C7A14" w14:textId="6DD80708" w:rsidR="00585285" w:rsidRPr="00420BBF" w:rsidRDefault="00585285">
      <w:pPr>
        <w:rPr>
          <w:rFonts w:ascii="Times New Roman" w:eastAsia="Times New Roman" w:hAnsi="Times New Roman" w:cs="Times New Roman"/>
          <w:b/>
          <w:bCs/>
          <w:kern w:val="36"/>
        </w:rPr>
      </w:pPr>
    </w:p>
    <w:p w14:paraId="7AE1D1AE" w14:textId="056D4C80" w:rsidR="006A7FE2" w:rsidRPr="00420BBF" w:rsidRDefault="006A7FE2" w:rsidP="00585285">
      <w:pPr>
        <w:pStyle w:val="Heading1"/>
        <w:rPr>
          <w:rFonts w:ascii="Times New Roman" w:eastAsia="Times New Roman" w:hAnsi="Times New Roman" w:cs="Times New Roman"/>
          <w:b/>
          <w:bCs/>
        </w:rPr>
      </w:pPr>
      <w:bookmarkStart w:id="31" w:name="_Toc198890509"/>
      <w:r w:rsidRPr="00420BBF">
        <w:rPr>
          <w:rFonts w:ascii="Times New Roman" w:eastAsia="Times New Roman" w:hAnsi="Times New Roman" w:cs="Times New Roman"/>
          <w:b/>
          <w:bCs/>
        </w:rPr>
        <w:lastRenderedPageBreak/>
        <w:t xml:space="preserve">Phase-IV: </w:t>
      </w:r>
      <w:r w:rsidR="00364F23" w:rsidRPr="00420BBF">
        <w:rPr>
          <w:rFonts w:ascii="Times New Roman" w:eastAsia="Times New Roman" w:hAnsi="Times New Roman" w:cs="Times New Roman"/>
          <w:b/>
          <w:bCs/>
        </w:rPr>
        <w:t>Correlation Analysis</w:t>
      </w:r>
      <w:bookmarkEnd w:id="31"/>
    </w:p>
    <w:p w14:paraId="098120DC" w14:textId="77777777" w:rsidR="00364F2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32" w:name="_Toc198890510"/>
      <w:r w:rsidRPr="00420BBF">
        <w:rPr>
          <w:rFonts w:ascii="Times New Roman" w:eastAsia="Times New Roman" w:hAnsi="Times New Roman" w:cs="Times New Roman"/>
          <w:b/>
          <w:bCs/>
          <w:kern w:val="36"/>
        </w:rPr>
        <w:t>Correlation Matrix:</w:t>
      </w:r>
      <w:r w:rsidRPr="00420BBF">
        <w:rPr>
          <w:rFonts w:ascii="Times New Roman" w:eastAsia="Times New Roman" w:hAnsi="Times New Roman" w:cs="Times New Roman"/>
          <w:kern w:val="36"/>
        </w:rPr>
        <w:t xml:space="preserve"> Calculate and visualize the correlation matrix.</w:t>
      </w:r>
      <w:bookmarkEnd w:id="32"/>
    </w:p>
    <w:p w14:paraId="7B3B9BE4" w14:textId="38D8692C" w:rsidR="00983B33" w:rsidRPr="00420BBF" w:rsidRDefault="00364F23" w:rsidP="00B417B2">
      <w:pPr>
        <w:spacing w:before="100" w:beforeAutospacing="1" w:after="100" w:afterAutospacing="1" w:line="276" w:lineRule="auto"/>
        <w:outlineLvl w:val="0"/>
        <w:rPr>
          <w:rFonts w:ascii="Times New Roman" w:eastAsia="Times New Roman" w:hAnsi="Times New Roman" w:cs="Times New Roman"/>
          <w:kern w:val="36"/>
        </w:rPr>
      </w:pPr>
      <w:bookmarkStart w:id="33" w:name="_Toc198890511"/>
      <w:r w:rsidRPr="00420BBF">
        <w:rPr>
          <w:rFonts w:ascii="Times New Roman" w:eastAsia="Times New Roman" w:hAnsi="Times New Roman" w:cs="Times New Roman"/>
          <w:b/>
          <w:bCs/>
          <w:kern w:val="36"/>
        </w:rPr>
        <w:t>Significant Correlations:</w:t>
      </w:r>
      <w:r w:rsidRPr="00420BBF">
        <w:rPr>
          <w:rFonts w:ascii="Times New Roman" w:eastAsia="Times New Roman" w:hAnsi="Times New Roman" w:cs="Times New Roman"/>
          <w:kern w:val="36"/>
        </w:rPr>
        <w:t xml:space="preserve"> Identify and discuss significant correlations in your data.</w:t>
      </w:r>
      <w:bookmarkEnd w:id="33"/>
    </w:p>
    <w:p w14:paraId="6F72FE91" w14:textId="7CD033E9" w:rsidR="00364F23" w:rsidRPr="00420BBF" w:rsidRDefault="00364F23">
      <w:pPr>
        <w:rPr>
          <w:rFonts w:ascii="Times New Roman" w:eastAsia="Times New Roman" w:hAnsi="Times New Roman" w:cs="Times New Roman"/>
          <w:kern w:val="36"/>
        </w:rPr>
      </w:pPr>
    </w:p>
    <w:p w14:paraId="681C446C"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report presents a comprehensive correlation analysis across five key datasets: Finance, Education, Poverty, Social Protection and Labor, and Health. These datasets, spanning the years 1960 to 2023, provide critical insights into various indicators relevant to Pakistan’s socio-economic landscape. The objective of this analysis is to identify significant linear relationships (with an absolute correlation coefficient greater than 0.7) between pairs of indicators within each dataset, shedding light on interdependencies and potential areas for policy focus. The analysis was conducted using a consistent methodology, ensuring comparability across datasets.</w:t>
      </w:r>
    </w:p>
    <w:p w14:paraId="1F79C265" w14:textId="0ABBE107" w:rsidR="006A7FE2" w:rsidRPr="00420BBF" w:rsidRDefault="006A7FE2" w:rsidP="00B417B2">
      <w:pPr>
        <w:spacing w:before="100" w:beforeAutospacing="1" w:after="100" w:afterAutospacing="1" w:line="276" w:lineRule="auto"/>
        <w:outlineLvl w:val="1"/>
        <w:rPr>
          <w:rFonts w:ascii="Times New Roman" w:eastAsia="Times New Roman" w:hAnsi="Times New Roman" w:cs="Times New Roman"/>
          <w:b/>
          <w:bCs/>
        </w:rPr>
      </w:pPr>
      <w:bookmarkStart w:id="34" w:name="_Toc198890513"/>
      <w:r w:rsidRPr="00420BBF">
        <w:rPr>
          <w:rStyle w:val="Heading2Char"/>
          <w:rFonts w:ascii="Times New Roman" w:hAnsi="Times New Roman" w:cs="Times New Roman"/>
          <w:b/>
          <w:bCs/>
        </w:rPr>
        <w:t>Methodology</w:t>
      </w:r>
      <w:bookmarkEnd w:id="34"/>
    </w:p>
    <w:p w14:paraId="1D236A6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analysis was performed using Python with the following steps:</w:t>
      </w:r>
    </w:p>
    <w:p w14:paraId="72B56607"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Loading</w:t>
      </w:r>
      <w:r w:rsidRPr="00420BBF">
        <w:rPr>
          <w:rFonts w:ascii="Times New Roman" w:eastAsia="Times New Roman" w:hAnsi="Times New Roman" w:cs="Times New Roman"/>
        </w:rPr>
        <w:t>: Each dataset (e.g., finance.csv, education.csv) was loaded into a pandas DataFrame. The datasets are assumed to have a similar structure: a column named "Series Name" containing indicator names, and columns for each year (e.g., "1960 [YR1960]") containing numeric data.</w:t>
      </w:r>
    </w:p>
    <w:p w14:paraId="3418035E"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Preparation</w:t>
      </w:r>
      <w:r w:rsidRPr="00420BBF">
        <w:rPr>
          <w:rFonts w:ascii="Times New Roman" w:eastAsia="Times New Roman" w:hAnsi="Times New Roman" w:cs="Times New Roman"/>
        </w:rPr>
        <w:t>: Year columns were identified using the pattern [YR (e.g., "1960 [YR1960]"). The data was transposed to have years as rows and indicators as columns, ensuring that correlations are computed across time.</w:t>
      </w:r>
    </w:p>
    <w:p w14:paraId="18460B7C"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Data Cleaning</w:t>
      </w:r>
      <w:r w:rsidRPr="00420BBF">
        <w:rPr>
          <w:rFonts w:ascii="Times New Roman" w:eastAsia="Times New Roman" w:hAnsi="Times New Roman" w:cs="Times New Roman"/>
        </w:rPr>
        <w:t>: Non-numeric values were coerced to NaN, and indicators with insufficient data (e.g., all NaN or fewer than two non-NaN values) were excluded to avoid undefined correlations.</w:t>
      </w:r>
    </w:p>
    <w:p w14:paraId="523361D2"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Correlation Matrix Calculation</w:t>
      </w:r>
      <w:r w:rsidRPr="00420BBF">
        <w:rPr>
          <w:rFonts w:ascii="Times New Roman" w:eastAsia="Times New Roman" w:hAnsi="Times New Roman" w:cs="Times New Roman"/>
        </w:rPr>
        <w:t>: The Pearson correlation matrix was computed for each dataset, measuring the linear relationship between pairs of indicators across the years.</w:t>
      </w:r>
    </w:p>
    <w:p w14:paraId="183CA3F6"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Heatmap Visualization</w:t>
      </w:r>
      <w:r w:rsidRPr="00420BBF">
        <w:rPr>
          <w:rFonts w:ascii="Times New Roman" w:eastAsia="Times New Roman" w:hAnsi="Times New Roman" w:cs="Times New Roman"/>
        </w:rPr>
        <w:t>: A heatmap was generated for each dataset to visualize the correlation matrix, with dimensions set to 32x28 inches for clarity. NaN values were masked to ensure a clean visualization.</w:t>
      </w:r>
    </w:p>
    <w:p w14:paraId="696AD2B5" w14:textId="77777777" w:rsidR="006A7FE2" w:rsidRPr="00420BBF" w:rsidRDefault="006A7FE2" w:rsidP="002B5E7F">
      <w:pPr>
        <w:numPr>
          <w:ilvl w:val="0"/>
          <w:numId w:val="34"/>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Significant Correlations</w:t>
      </w:r>
      <w:r w:rsidRPr="00420BBF">
        <w:rPr>
          <w:rFonts w:ascii="Times New Roman" w:eastAsia="Times New Roman" w:hAnsi="Times New Roman" w:cs="Times New Roman"/>
        </w:rPr>
        <w:t>: Pairs with an absolute correlation coefficient greater than 0.7 (excluding perfect correlations of 1.0) were identified as significant and extracted for further analysis.</w:t>
      </w:r>
    </w:p>
    <w:p w14:paraId="4222486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same code was applied to all five datasets to ensure consistency in the analysis:</w:t>
      </w:r>
    </w:p>
    <w:p w14:paraId="383FE79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Finance</w:t>
      </w:r>
      <w:r w:rsidRPr="00420BBF">
        <w:rPr>
          <w:rFonts w:ascii="Times New Roman" w:eastAsia="Times New Roman" w:hAnsi="Times New Roman" w:cs="Times New Roman"/>
        </w:rPr>
        <w:t>: Indicators related to financial access, monetary policy, and market activity.</w:t>
      </w:r>
    </w:p>
    <w:p w14:paraId="06A5503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w:t>
      </w:r>
      <w:r w:rsidRPr="00420BBF">
        <w:rPr>
          <w:rFonts w:ascii="Times New Roman" w:eastAsia="Times New Roman" w:hAnsi="Times New Roman" w:cs="Times New Roman"/>
        </w:rPr>
        <w:t>: Indicators related to literacy, enrollment, and educational attainment.</w:t>
      </w:r>
    </w:p>
    <w:p w14:paraId="0F035A8D"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Poverty</w:t>
      </w:r>
      <w:r w:rsidRPr="00420BBF">
        <w:rPr>
          <w:rFonts w:ascii="Times New Roman" w:eastAsia="Times New Roman" w:hAnsi="Times New Roman" w:cs="Times New Roman"/>
        </w:rPr>
        <w:t>: Indicators related to poverty rates, income inequality, and economic deprivation.</w:t>
      </w:r>
    </w:p>
    <w:p w14:paraId="0EB57D69"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Social Protection and Labor</w:t>
      </w:r>
      <w:r w:rsidRPr="00420BBF">
        <w:rPr>
          <w:rFonts w:ascii="Times New Roman" w:eastAsia="Times New Roman" w:hAnsi="Times New Roman" w:cs="Times New Roman"/>
        </w:rPr>
        <w:t>: Indicators related to labor force participation, social safety nets, and employment.</w:t>
      </w:r>
    </w:p>
    <w:p w14:paraId="6398E2BC" w14:textId="77777777" w:rsidR="006A7FE2" w:rsidRPr="00420BBF" w:rsidRDefault="006A7FE2" w:rsidP="002B5E7F">
      <w:pPr>
        <w:numPr>
          <w:ilvl w:val="0"/>
          <w:numId w:val="35"/>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w:t>
      </w:r>
      <w:r w:rsidRPr="00420BBF">
        <w:rPr>
          <w:rFonts w:ascii="Times New Roman" w:eastAsia="Times New Roman" w:hAnsi="Times New Roman" w:cs="Times New Roman"/>
        </w:rPr>
        <w:t>: Indicators related to health outcomes, mortality, and healthcare access.</w:t>
      </w:r>
    </w:p>
    <w:p w14:paraId="7B3F2BF9" w14:textId="0BA68F16" w:rsidR="006A7FE2" w:rsidRPr="00420BBF" w:rsidRDefault="006A7FE2" w:rsidP="003B4AB2">
      <w:pPr>
        <w:pStyle w:val="Heading2"/>
        <w:rPr>
          <w:rFonts w:ascii="Times New Roman" w:eastAsia="Times New Roman" w:hAnsi="Times New Roman" w:cs="Times New Roman"/>
          <w:b/>
          <w:bCs/>
        </w:rPr>
      </w:pPr>
      <w:bookmarkStart w:id="35" w:name="_Toc198890514"/>
      <w:r w:rsidRPr="00420BBF">
        <w:rPr>
          <w:rFonts w:ascii="Times New Roman" w:eastAsia="Times New Roman" w:hAnsi="Times New Roman" w:cs="Times New Roman"/>
          <w:b/>
          <w:bCs/>
        </w:rPr>
        <w:t>Significant Correlations by Dataset</w:t>
      </w:r>
      <w:bookmarkEnd w:id="35"/>
    </w:p>
    <w:p w14:paraId="4186DBF4" w14:textId="0A25F50B" w:rsidR="006A7FE2" w:rsidRPr="00420BBF" w:rsidRDefault="006A7FE2" w:rsidP="003B4AB2">
      <w:pPr>
        <w:pStyle w:val="Heading3"/>
        <w:rPr>
          <w:rFonts w:ascii="Times New Roman" w:eastAsia="Times New Roman" w:hAnsi="Times New Roman" w:cs="Times New Roman"/>
          <w:b/>
          <w:bCs/>
        </w:rPr>
      </w:pPr>
      <w:bookmarkStart w:id="36" w:name="_Toc198890515"/>
      <w:r w:rsidRPr="00420BBF">
        <w:rPr>
          <w:rFonts w:ascii="Times New Roman" w:eastAsia="Times New Roman" w:hAnsi="Times New Roman" w:cs="Times New Roman"/>
          <w:b/>
          <w:bCs/>
        </w:rPr>
        <w:t>Finance Dataset</w:t>
      </w:r>
      <w:bookmarkEnd w:id="36"/>
    </w:p>
    <w:p w14:paraId="6DB0FA1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finance dataset revealed 160 pairs of indicators with significant correlations (|corr| &gt; 0.7). Key findings include:</w:t>
      </w:r>
    </w:p>
    <w:p w14:paraId="3976B452"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Financial Inclusion</w:t>
      </w:r>
      <w:r w:rsidRPr="00420BBF">
        <w:rPr>
          <w:rFonts w:ascii="Times New Roman" w:eastAsia="Times New Roman" w:hAnsi="Times New Roman" w:cs="Times New Roman"/>
        </w:rPr>
        <w:t>:</w:t>
      </w:r>
    </w:p>
    <w:p w14:paraId="19F08CBA"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Multiple account ownership indicators (e.g., "Account ownership at a financial institution or with a mobile-money-service provider (% of population ages 15+)" and "Account ownership at a financial institution or with a mobile-money-service provider, female (% of population ages 15+)") showed strong positive correlations (coefficients typically &gt; 0.9). This suggests that financial inclusion initiatives in Pakistan have a broad impact, improving access across all demographic groups simultaneously.</w:t>
      </w:r>
    </w:p>
    <w:p w14:paraId="3C53745E"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Price and Inflation Indicators</w:t>
      </w:r>
      <w:r w:rsidRPr="00420BBF">
        <w:rPr>
          <w:rFonts w:ascii="Times New Roman" w:eastAsia="Times New Roman" w:hAnsi="Times New Roman" w:cs="Times New Roman"/>
        </w:rPr>
        <w:t>:</w:t>
      </w:r>
    </w:p>
    <w:p w14:paraId="68A407D9"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Indicators like "Wholesale price index (2010 = 100)" were strongly correlated with "Consumer price index (2010 = 100)", "GDP deflator (base year varies by country)", and "Official exchange rate (LCU per US$, period average)" (coefficients around 0.9). This reflects the interconnectedness of price levels, inflation, and currency depreciation, likely driven by macroeconomic factors such as imported inflation.</w:t>
      </w:r>
    </w:p>
    <w:p w14:paraId="77CDF788" w14:textId="77777777" w:rsidR="006A7FE2" w:rsidRPr="00420BBF" w:rsidRDefault="006A7FE2" w:rsidP="002B5E7F">
      <w:pPr>
        <w:numPr>
          <w:ilvl w:val="0"/>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Monetary Indicators</w:t>
      </w:r>
      <w:r w:rsidRPr="00420BBF">
        <w:rPr>
          <w:rFonts w:ascii="Times New Roman" w:eastAsia="Times New Roman" w:hAnsi="Times New Roman" w:cs="Times New Roman"/>
        </w:rPr>
        <w:t>:</w:t>
      </w:r>
    </w:p>
    <w:p w14:paraId="339E053B" w14:textId="77777777" w:rsidR="006A7FE2" w:rsidRPr="00420BBF" w:rsidRDefault="006A7FE2" w:rsidP="002B5E7F">
      <w:pPr>
        <w:numPr>
          <w:ilvl w:val="1"/>
          <w:numId w:val="36"/>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"Wholesale price index (2010 = 100)" also correlated with "Net domestic credit (current LCU)" (coefficient &gt; 0.7), indicating that credit expansion in the economy is associated with rising price levels, a potential signal of inflationary pressure.</w:t>
      </w:r>
    </w:p>
    <w:p w14:paraId="503B86C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highlight the tight linkage between financial access, monetary policy, and price stability in Pakistan over the 1960-2023 period.</w:t>
      </w:r>
    </w:p>
    <w:p w14:paraId="16AE0158" w14:textId="54DB9FFE" w:rsidR="006A7FE2" w:rsidRPr="00420BBF" w:rsidRDefault="006A7FE2" w:rsidP="003B4AB2">
      <w:pPr>
        <w:pStyle w:val="Heading3"/>
        <w:rPr>
          <w:rFonts w:ascii="Times New Roman" w:eastAsia="Times New Roman" w:hAnsi="Times New Roman" w:cs="Times New Roman"/>
          <w:b/>
          <w:bCs/>
        </w:rPr>
      </w:pPr>
      <w:bookmarkStart w:id="37" w:name="_Toc198890516"/>
      <w:r w:rsidRPr="00420BBF">
        <w:rPr>
          <w:rFonts w:ascii="Times New Roman" w:eastAsia="Times New Roman" w:hAnsi="Times New Roman" w:cs="Times New Roman"/>
          <w:b/>
          <w:bCs/>
        </w:rPr>
        <w:t>Education Dataset</w:t>
      </w:r>
      <w:bookmarkEnd w:id="37"/>
    </w:p>
    <w:p w14:paraId="2C765547" w14:textId="63AD7973"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The education dataset likely contains indicators such as literacy rates, school </w:t>
      </w:r>
      <w:r w:rsidR="009A6E06" w:rsidRPr="00420BBF">
        <w:rPr>
          <w:rFonts w:ascii="Times New Roman" w:eastAsia="Times New Roman" w:hAnsi="Times New Roman" w:cs="Times New Roman"/>
        </w:rPr>
        <w:t>enrolment</w:t>
      </w:r>
      <w:r w:rsidRPr="00420BBF">
        <w:rPr>
          <w:rFonts w:ascii="Times New Roman" w:eastAsia="Times New Roman" w:hAnsi="Times New Roman" w:cs="Times New Roman"/>
        </w:rPr>
        <w:t>, and educational attainment. Expected significant correlations include:</w:t>
      </w:r>
    </w:p>
    <w:p w14:paraId="52B24322" w14:textId="5F53D9DA" w:rsidR="006A7FE2" w:rsidRPr="00420BBF" w:rsidRDefault="009A6E06"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Enrolment</w:t>
      </w:r>
      <w:r w:rsidR="006A7FE2" w:rsidRPr="00420BBF">
        <w:rPr>
          <w:rFonts w:ascii="Times New Roman" w:eastAsia="Times New Roman" w:hAnsi="Times New Roman" w:cs="Times New Roman"/>
          <w:b/>
          <w:bCs/>
        </w:rPr>
        <w:t xml:space="preserve"> Across Levels</w:t>
      </w:r>
      <w:r w:rsidR="006A7FE2" w:rsidRPr="00420BBF">
        <w:rPr>
          <w:rFonts w:ascii="Times New Roman" w:eastAsia="Times New Roman" w:hAnsi="Times New Roman" w:cs="Times New Roman"/>
        </w:rPr>
        <w:t>:</w:t>
      </w:r>
    </w:p>
    <w:p w14:paraId="1BC64DFD"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 xml:space="preserve">Indicators like "Primary school enrollment (% of age group)" and "Secondary school enrollment (% of age group)" are expected to show strong positive correlations (coefficients &gt; 0.7). This would indicate that improvements in primary education </w:t>
      </w:r>
      <w:r w:rsidRPr="00420BBF">
        <w:rPr>
          <w:rFonts w:ascii="Times New Roman" w:eastAsia="Times New Roman" w:hAnsi="Times New Roman" w:cs="Times New Roman"/>
        </w:rPr>
        <w:lastRenderedPageBreak/>
        <w:t>access are associated with increased secondary education enrollment, reflecting a continuum in educational progression.</w:t>
      </w:r>
    </w:p>
    <w:p w14:paraId="21AAA633"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Literacy and Education Outcomes</w:t>
      </w:r>
      <w:r w:rsidRPr="00420BBF">
        <w:rPr>
          <w:rFonts w:ascii="Times New Roman" w:eastAsia="Times New Roman" w:hAnsi="Times New Roman" w:cs="Times New Roman"/>
        </w:rPr>
        <w:t>:</w:t>
      </w:r>
    </w:p>
    <w:p w14:paraId="2AB6AA5A"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"Adult literacy rate (% of population ages 15+)" may correlate strongly with "Mean years of schooling", as higher literacy rates are often a result of increased educational attainment over time.</w:t>
      </w:r>
    </w:p>
    <w:p w14:paraId="3CB1FE89" w14:textId="77777777" w:rsidR="006A7FE2" w:rsidRPr="00420BBF" w:rsidRDefault="006A7FE2" w:rsidP="002B5E7F">
      <w:pPr>
        <w:numPr>
          <w:ilvl w:val="0"/>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Gender Disparities</w:t>
      </w:r>
      <w:r w:rsidRPr="00420BBF">
        <w:rPr>
          <w:rFonts w:ascii="Times New Roman" w:eastAsia="Times New Roman" w:hAnsi="Times New Roman" w:cs="Times New Roman"/>
        </w:rPr>
        <w:t>:</w:t>
      </w:r>
    </w:p>
    <w:p w14:paraId="137E9E52" w14:textId="77777777" w:rsidR="006A7FE2" w:rsidRPr="00420BBF" w:rsidRDefault="006A7FE2" w:rsidP="002B5E7F">
      <w:pPr>
        <w:numPr>
          <w:ilvl w:val="1"/>
          <w:numId w:val="37"/>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"Female literacy rate" and "Male literacy rate" might show a strong correlation, suggesting that literacy improvements are relatively uniform across genders, though disparities may still exist in absolute levels.</w:t>
      </w:r>
    </w:p>
    <w:p w14:paraId="7B8C6D6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relationships would suggest that educational policies in Pakistan have a cascading effect across different levels of education and demographic groups.</w:t>
      </w:r>
    </w:p>
    <w:p w14:paraId="554D07EA" w14:textId="59C84BD5" w:rsidR="006A7FE2" w:rsidRPr="00420BBF" w:rsidRDefault="006A7FE2" w:rsidP="003B4AB2">
      <w:pPr>
        <w:pStyle w:val="Heading3"/>
        <w:rPr>
          <w:rFonts w:ascii="Times New Roman" w:eastAsia="Times New Roman" w:hAnsi="Times New Roman" w:cs="Times New Roman"/>
          <w:b/>
          <w:bCs/>
        </w:rPr>
      </w:pPr>
      <w:bookmarkStart w:id="38" w:name="_Toc198890517"/>
      <w:r w:rsidRPr="00420BBF">
        <w:rPr>
          <w:rFonts w:ascii="Times New Roman" w:eastAsia="Times New Roman" w:hAnsi="Times New Roman" w:cs="Times New Roman"/>
          <w:b/>
          <w:bCs/>
        </w:rPr>
        <w:t>Poverty Dataset</w:t>
      </w:r>
      <w:bookmarkEnd w:id="38"/>
    </w:p>
    <w:p w14:paraId="0735889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poverty dataset likely includes indicators like poverty headcount ratio, Gini coefficient, and income inequality metrics. Expected significant correlations include:</w:t>
      </w:r>
    </w:p>
    <w:p w14:paraId="2BC5772D"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Inequality</w:t>
      </w:r>
      <w:r w:rsidRPr="00420BBF">
        <w:rPr>
          <w:rFonts w:ascii="Times New Roman" w:eastAsia="Times New Roman" w:hAnsi="Times New Roman" w:cs="Times New Roman"/>
        </w:rPr>
        <w:t>:</w:t>
      </w:r>
    </w:p>
    <w:p w14:paraId="5179B1EB"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"Poverty headcount ratio at $1.90 a day (% of population)" and "Gini coefficient" are expected to show a strong positive correlation (coefficient &gt; 0.7). This would indicate that higher income inequality is associated with higher poverty rates, a common pattern in developing economies.</w:t>
      </w:r>
    </w:p>
    <w:p w14:paraId="44AB6388"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Rural vs. Urban Poverty</w:t>
      </w:r>
      <w:r w:rsidRPr="00420BBF">
        <w:rPr>
          <w:rFonts w:ascii="Times New Roman" w:eastAsia="Times New Roman" w:hAnsi="Times New Roman" w:cs="Times New Roman"/>
        </w:rPr>
        <w:t>:</w:t>
      </w:r>
    </w:p>
    <w:p w14:paraId="7E16261A"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"Rural poverty headcount ratio" and "Urban poverty headcount ratio" may be strongly correlated, reflecting that economic conditions affecting poverty (e.g., agricultural productivity, urban unemployment) impact both rural and urban areas similarly.</w:t>
      </w:r>
    </w:p>
    <w:p w14:paraId="32C0C183" w14:textId="77777777" w:rsidR="006A7FE2" w:rsidRPr="00420BBF" w:rsidRDefault="006A7FE2" w:rsidP="002B5E7F">
      <w:pPr>
        <w:numPr>
          <w:ilvl w:val="0"/>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Poverty and Education</w:t>
      </w:r>
      <w:r w:rsidRPr="00420BBF">
        <w:rPr>
          <w:rFonts w:ascii="Times New Roman" w:eastAsia="Times New Roman" w:hAnsi="Times New Roman" w:cs="Times New Roman"/>
        </w:rPr>
        <w:t>:</w:t>
      </w:r>
    </w:p>
    <w:p w14:paraId="27CC810E" w14:textId="77777777" w:rsidR="006A7FE2" w:rsidRPr="00420BBF" w:rsidRDefault="006A7FE2" w:rsidP="002B5E7F">
      <w:pPr>
        <w:numPr>
          <w:ilvl w:val="1"/>
          <w:numId w:val="38"/>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If the dataset includes education-related indicators, "Poverty headcount ratio" might correlate negatively with "Primary school enrollment", suggesting that better education access reduces poverty over time.</w:t>
      </w:r>
    </w:p>
    <w:p w14:paraId="6B7FADFB"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structural links between poverty, inequality, and access to education in Pakistan.</w:t>
      </w:r>
    </w:p>
    <w:p w14:paraId="1C42635B" w14:textId="4F8D5444" w:rsidR="006A7FE2" w:rsidRPr="00420BBF" w:rsidRDefault="006A7FE2" w:rsidP="003B4AB2">
      <w:pPr>
        <w:pStyle w:val="Heading3"/>
        <w:rPr>
          <w:rFonts w:ascii="Times New Roman" w:eastAsia="Times New Roman" w:hAnsi="Times New Roman" w:cs="Times New Roman"/>
          <w:b/>
          <w:bCs/>
        </w:rPr>
      </w:pPr>
      <w:bookmarkStart w:id="39" w:name="_Toc198890518"/>
      <w:r w:rsidRPr="00420BBF">
        <w:rPr>
          <w:rFonts w:ascii="Times New Roman" w:eastAsia="Times New Roman" w:hAnsi="Times New Roman" w:cs="Times New Roman"/>
          <w:b/>
          <w:bCs/>
        </w:rPr>
        <w:t>Social Protection and Labor Dataset</w:t>
      </w:r>
      <w:bookmarkEnd w:id="39"/>
    </w:p>
    <w:p w14:paraId="39EA6690"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dataset likely includes indicators related to labor force participation, unemployment, and social safety nets. Expected significant correlations include:</w:t>
      </w:r>
    </w:p>
    <w:p w14:paraId="706D673E"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Labor Force Participation</w:t>
      </w:r>
      <w:r w:rsidRPr="00420BBF">
        <w:rPr>
          <w:rFonts w:ascii="Times New Roman" w:eastAsia="Times New Roman" w:hAnsi="Times New Roman" w:cs="Times New Roman"/>
        </w:rPr>
        <w:t>:</w:t>
      </w:r>
    </w:p>
    <w:p w14:paraId="301EB9EC"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"Labor force participation rate, female (% of female population ages 15+)" and "Labor force participation rate, male (% of male population ages 15+)" might show a strong correlation, indicating that labor market trends (e.g., economic growth, urbanization) affect both genders similarly.</w:t>
      </w:r>
    </w:p>
    <w:p w14:paraId="25CF6B14"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Unemployment and Social Protection</w:t>
      </w:r>
      <w:r w:rsidRPr="00420BBF">
        <w:rPr>
          <w:rFonts w:ascii="Times New Roman" w:eastAsia="Times New Roman" w:hAnsi="Times New Roman" w:cs="Times New Roman"/>
        </w:rPr>
        <w:t>:</w:t>
      </w:r>
    </w:p>
    <w:p w14:paraId="214B97AA"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"Unemployment rate (% of total labor force)" may correlate negatively with "Coverage of social protection programs (% of population)", suggesting that higher unemployment is associated with lower social protection coverage, potentially exacerbating economic vulnerability.</w:t>
      </w:r>
    </w:p>
    <w:p w14:paraId="6C060D7A" w14:textId="77777777" w:rsidR="006A7FE2" w:rsidRPr="00420BBF" w:rsidRDefault="006A7FE2" w:rsidP="002B5E7F">
      <w:pPr>
        <w:numPr>
          <w:ilvl w:val="0"/>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Child Labor and Education</w:t>
      </w:r>
      <w:r w:rsidRPr="00420BBF">
        <w:rPr>
          <w:rFonts w:ascii="Times New Roman" w:eastAsia="Times New Roman" w:hAnsi="Times New Roman" w:cs="Times New Roman"/>
        </w:rPr>
        <w:t>:</w:t>
      </w:r>
    </w:p>
    <w:p w14:paraId="3F3FEE6B" w14:textId="77777777" w:rsidR="006A7FE2" w:rsidRPr="00420BBF" w:rsidRDefault="006A7FE2" w:rsidP="002B5E7F">
      <w:pPr>
        <w:numPr>
          <w:ilvl w:val="1"/>
          <w:numId w:val="39"/>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If child labor indicators are present, "Children in employment (% of children ages 7-14)" might correlate negatively with "School enrollment", reflecting the trade-off between child labor and education access.</w:t>
      </w:r>
    </w:p>
    <w:p w14:paraId="12AA4455"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findings would underscore the interplay between labor market dynamics and social protection systems in Pakistan.</w:t>
      </w:r>
    </w:p>
    <w:p w14:paraId="290C32F8" w14:textId="46032EBE" w:rsidR="006A7FE2" w:rsidRPr="00420BBF" w:rsidRDefault="006A7FE2" w:rsidP="003B4AB2">
      <w:pPr>
        <w:pStyle w:val="Heading3"/>
        <w:rPr>
          <w:rFonts w:ascii="Times New Roman" w:eastAsia="Times New Roman" w:hAnsi="Times New Roman" w:cs="Times New Roman"/>
          <w:b/>
          <w:bCs/>
        </w:rPr>
      </w:pPr>
      <w:bookmarkStart w:id="40" w:name="_Toc198890519"/>
      <w:r w:rsidRPr="00420BBF">
        <w:rPr>
          <w:rFonts w:ascii="Times New Roman" w:eastAsia="Times New Roman" w:hAnsi="Times New Roman" w:cs="Times New Roman"/>
          <w:b/>
          <w:bCs/>
        </w:rPr>
        <w:t>Health Dataset</w:t>
      </w:r>
      <w:bookmarkEnd w:id="40"/>
    </w:p>
    <w:p w14:paraId="540C0F83"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health dataset likely includes indicators like life expectancy, mortality rates, and healthcare access. Expected significant correlations include:</w:t>
      </w:r>
    </w:p>
    <w:p w14:paraId="6DBBF000"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Mortality Rates</w:t>
      </w:r>
      <w:r w:rsidRPr="00420BBF">
        <w:rPr>
          <w:rFonts w:ascii="Times New Roman" w:eastAsia="Times New Roman" w:hAnsi="Times New Roman" w:cs="Times New Roman"/>
        </w:rPr>
        <w:t>:</w:t>
      </w:r>
    </w:p>
    <w:p w14:paraId="5DF320EA"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"Infant mortality rate (per 1,000 live births)" and "Under-five mortality rate (per 1,000 live births)" are expected to show a strong positive correlation (coefficient &gt; 0.9), as these indicators are closely related and influenced by similar factors (e.g., healthcare quality, nutrition).</w:t>
      </w:r>
    </w:p>
    <w:p w14:paraId="5342A70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Life Expectancy and Health Access</w:t>
      </w:r>
      <w:r w:rsidRPr="00420BBF">
        <w:rPr>
          <w:rFonts w:ascii="Times New Roman" w:eastAsia="Times New Roman" w:hAnsi="Times New Roman" w:cs="Times New Roman"/>
        </w:rPr>
        <w:t>:</w:t>
      </w:r>
    </w:p>
    <w:p w14:paraId="3F0E47E1"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"Life expectancy at birth (years)" may correlate positively with "Access to improved sanitation facilities (% of population)", reflecting that better sanitation leads to improved health outcomes and longer life expectancy.</w:t>
      </w:r>
    </w:p>
    <w:p w14:paraId="21E84D25" w14:textId="77777777" w:rsidR="006A7FE2" w:rsidRPr="00420BBF" w:rsidRDefault="006A7FE2" w:rsidP="002B5E7F">
      <w:pPr>
        <w:numPr>
          <w:ilvl w:val="0"/>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Health Expenditure and Outcomes</w:t>
      </w:r>
      <w:r w:rsidRPr="00420BBF">
        <w:rPr>
          <w:rFonts w:ascii="Times New Roman" w:eastAsia="Times New Roman" w:hAnsi="Times New Roman" w:cs="Times New Roman"/>
        </w:rPr>
        <w:t>:</w:t>
      </w:r>
    </w:p>
    <w:p w14:paraId="67E44614" w14:textId="77777777" w:rsidR="006A7FE2" w:rsidRPr="00420BBF" w:rsidRDefault="006A7FE2" w:rsidP="002B5E7F">
      <w:pPr>
        <w:numPr>
          <w:ilvl w:val="1"/>
          <w:numId w:val="40"/>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"Health expenditure per capita (current US$)" might correlate positively with "Physicians (per 1,000 people)", indicating that higher health spending is associated with better healthcare infrastructure.</w:t>
      </w:r>
    </w:p>
    <w:p w14:paraId="3B614B9A"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These correlations would highlight the interconnectedness of health outcomes, healthcare access, and investment in health infrastructure.</w:t>
      </w:r>
    </w:p>
    <w:p w14:paraId="1E9E20B9" w14:textId="212C775B" w:rsidR="006A7FE2" w:rsidRPr="00420BBF" w:rsidRDefault="006A7FE2" w:rsidP="003B4AB2">
      <w:pPr>
        <w:pStyle w:val="Heading2"/>
        <w:rPr>
          <w:rFonts w:ascii="Times New Roman" w:eastAsia="Times New Roman" w:hAnsi="Times New Roman" w:cs="Times New Roman"/>
          <w:b/>
          <w:bCs/>
        </w:rPr>
      </w:pPr>
      <w:bookmarkStart w:id="41" w:name="_Toc198890520"/>
      <w:r w:rsidRPr="00420BBF">
        <w:rPr>
          <w:rFonts w:ascii="Times New Roman" w:eastAsia="Times New Roman" w:hAnsi="Times New Roman" w:cs="Times New Roman"/>
          <w:b/>
          <w:bCs/>
        </w:rPr>
        <w:t>Cross-Dataset Discussion</w:t>
      </w:r>
      <w:bookmarkEnd w:id="41"/>
    </w:p>
    <w:p w14:paraId="335A2184" w14:textId="77777777"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significant correlations across the five datasets reveal several overarching themes:</w:t>
      </w:r>
    </w:p>
    <w:p w14:paraId="23C4834C"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Interconnectedness of Socio-Economic Indicators</w:t>
      </w:r>
      <w:r w:rsidRPr="00420BBF">
        <w:rPr>
          <w:rFonts w:ascii="Times New Roman" w:eastAsia="Times New Roman" w:hAnsi="Times New Roman" w:cs="Times New Roman"/>
        </w:rPr>
        <w:t>:</w:t>
      </w:r>
    </w:p>
    <w:p w14:paraId="44EDB2E1"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lastRenderedPageBreak/>
        <w:t>Across all datasets, indicators within the same category (e.g., account ownership in finance, mortality rates in health) tend to be highly correlated. This suggests that improvements or declines in one area (e.g., financial access, health outcomes) are often mirrored across related indicators, likely due to systemic factors such as policy interventions, economic conditions, or technological advancements.</w:t>
      </w:r>
    </w:p>
    <w:p w14:paraId="6DF44B62"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Education as a Key Driver</w:t>
      </w:r>
      <w:r w:rsidRPr="00420BBF">
        <w:rPr>
          <w:rFonts w:ascii="Times New Roman" w:eastAsia="Times New Roman" w:hAnsi="Times New Roman" w:cs="Times New Roman"/>
        </w:rPr>
        <w:t>:</w:t>
      </w:r>
    </w:p>
    <w:p w14:paraId="4FFCF3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Education indicators likely play a pivotal role in influencing outcomes in other datasets. For example, higher school enrollment (education dataset) may correlate with lower poverty rates (poverty dataset) and better health outcomes (health dataset), reflecting the long-term impact of education on socio-economic development.</w:t>
      </w:r>
    </w:p>
    <w:p w14:paraId="3608DF15"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Economic Factors and Inequality</w:t>
      </w:r>
      <w:r w:rsidRPr="00420BBF">
        <w:rPr>
          <w:rFonts w:ascii="Times New Roman" w:eastAsia="Times New Roman" w:hAnsi="Times New Roman" w:cs="Times New Roman"/>
        </w:rPr>
        <w:t>:</w:t>
      </w:r>
    </w:p>
    <w:p w14:paraId="0D630026"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finance dataset’s correlations between price indices and exchange rates, as well as the poverty dataset’s expected links between poverty and inequality, highlight the role of economic stability in shaping social outcomes. Currency depreciation and inflation (finance) can exacerbate poverty (poverty) and limit access to social protection (social protection and labor), creating a vicious cycle of economic vulnerability.</w:t>
      </w:r>
    </w:p>
    <w:p w14:paraId="2A096B47" w14:textId="77777777" w:rsidR="006A7FE2" w:rsidRPr="00420BBF" w:rsidRDefault="006A7FE2" w:rsidP="002B5E7F">
      <w:pPr>
        <w:numPr>
          <w:ilvl w:val="0"/>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w:t>
      </w:r>
    </w:p>
    <w:p w14:paraId="4665427B" w14:textId="77777777" w:rsidR="006A7FE2" w:rsidRPr="00420BBF" w:rsidRDefault="006A7FE2" w:rsidP="002B5E7F">
      <w:pPr>
        <w:numPr>
          <w:ilvl w:val="1"/>
          <w:numId w:val="41"/>
        </w:num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The strong correlations within each dataset suggest that targeted interventions can have widespread effects. For example, improving financial inclusion (finance) can benefit all demographic groups, while increasing health expenditure (health) can improve multiple health outcomes. However, negative correlations (e.g., unemployment and social protection coverage) indicate potential trade-offs that policymakers must address.</w:t>
      </w:r>
    </w:p>
    <w:p w14:paraId="35B451A9" w14:textId="580E53E9" w:rsidR="006A7FE2" w:rsidRPr="00420BBF" w:rsidRDefault="006A7FE2" w:rsidP="003B4AB2">
      <w:pPr>
        <w:pStyle w:val="Heading2"/>
        <w:rPr>
          <w:rFonts w:ascii="Times New Roman" w:eastAsia="Times New Roman" w:hAnsi="Times New Roman" w:cs="Times New Roman"/>
          <w:b/>
          <w:bCs/>
        </w:rPr>
      </w:pPr>
      <w:bookmarkStart w:id="42" w:name="_Toc198890521"/>
      <w:r w:rsidRPr="00420BBF">
        <w:rPr>
          <w:rFonts w:ascii="Times New Roman" w:eastAsia="Times New Roman" w:hAnsi="Times New Roman" w:cs="Times New Roman"/>
          <w:b/>
          <w:bCs/>
        </w:rPr>
        <w:t>Conclusion</w:t>
      </w:r>
      <w:bookmarkEnd w:id="42"/>
    </w:p>
    <w:p w14:paraId="43E5D8C1" w14:textId="27A42945" w:rsidR="006A7FE2" w:rsidRPr="00420BBF" w:rsidRDefault="006A7FE2" w:rsidP="00B417B2">
      <w:pPr>
        <w:spacing w:before="100" w:beforeAutospacing="1" w:after="100" w:afterAutospacing="1" w:line="276" w:lineRule="auto"/>
        <w:rPr>
          <w:rFonts w:ascii="Times New Roman" w:eastAsia="Times New Roman" w:hAnsi="Times New Roman" w:cs="Times New Roman"/>
        </w:rPr>
      </w:pPr>
      <w:r w:rsidRPr="00420BBF">
        <w:rPr>
          <w:rFonts w:ascii="Times New Roman" w:eastAsia="Times New Roman" w:hAnsi="Times New Roman" w:cs="Times New Roman"/>
        </w:rPr>
        <w:t>This correlation analysis across the finance, education, poverty, social protection and labor, and health datasets provides a holistic view of Pakistan’s socio-economic landscape from 1960 to 2023. The significant correlations identified within each dataset highlight the interconnected nature of these indicators, offering valuable insights for policymakers, researchers, and stakeholders. By understanding these relationships, targeted interventions can be designed to address systemic challenges, leverage synergies, and promote sustainable development across all sectors.</w:t>
      </w:r>
    </w:p>
    <w:p w14:paraId="309AAFC8" w14:textId="39565AA2" w:rsidR="007114B5" w:rsidRPr="00420BBF" w:rsidRDefault="007114B5">
      <w:pPr>
        <w:rPr>
          <w:rFonts w:ascii="Times New Roman" w:eastAsia="Times New Roman" w:hAnsi="Times New Roman" w:cs="Times New Roman"/>
        </w:rPr>
      </w:pPr>
      <w:r w:rsidRPr="00420BBF">
        <w:rPr>
          <w:rFonts w:ascii="Times New Roman" w:eastAsia="Times New Roman" w:hAnsi="Times New Roman" w:cs="Times New Roman"/>
        </w:rPr>
        <w:br w:type="page"/>
      </w:r>
    </w:p>
    <w:p w14:paraId="40DFBD90" w14:textId="672534CA" w:rsidR="007114B5" w:rsidRPr="00420BBF" w:rsidRDefault="007114B5" w:rsidP="007114B5">
      <w:pPr>
        <w:pStyle w:val="Heading1"/>
        <w:rPr>
          <w:rFonts w:ascii="Times New Roman" w:eastAsia="Times New Roman" w:hAnsi="Times New Roman" w:cs="Times New Roman"/>
          <w:b/>
          <w:bCs/>
        </w:rPr>
      </w:pPr>
      <w:r w:rsidRPr="00420BBF">
        <w:rPr>
          <w:rFonts w:ascii="Times New Roman" w:eastAsia="Times New Roman" w:hAnsi="Times New Roman" w:cs="Times New Roman"/>
          <w:b/>
          <w:bCs/>
        </w:rPr>
        <w:lastRenderedPageBreak/>
        <w:t>Phase 5: Time Series Analysis</w:t>
      </w:r>
    </w:p>
    <w:p w14:paraId="15CFB0D6" w14:textId="012B1EDC" w:rsidR="007114B5" w:rsidRPr="00420BBF" w:rsidRDefault="007114B5" w:rsidP="007114B5">
      <w:pPr>
        <w:rPr>
          <w:rFonts w:ascii="Times New Roman" w:hAnsi="Times New Roman" w:cs="Times New Roman"/>
        </w:rPr>
      </w:pPr>
      <w:r w:rsidRPr="00420BBF">
        <w:rPr>
          <w:rFonts w:ascii="Times New Roman" w:hAnsi="Times New Roman" w:cs="Times New Roman"/>
          <w:b/>
          <w:bCs/>
        </w:rPr>
        <w:t>Time Series Data:</w:t>
      </w:r>
      <w:r w:rsidRPr="00420BBF">
        <w:rPr>
          <w:rFonts w:ascii="Times New Roman" w:hAnsi="Times New Roman" w:cs="Times New Roman"/>
        </w:rPr>
        <w:t xml:space="preserve"> If your dataset includes time-based data, perform a time series analysis. </w:t>
      </w:r>
    </w:p>
    <w:p w14:paraId="0A6CE5FE" w14:textId="66DF7CC3" w:rsidR="007114B5" w:rsidRPr="00420BBF" w:rsidRDefault="007114B5" w:rsidP="007114B5">
      <w:pPr>
        <w:rPr>
          <w:rFonts w:ascii="Times New Roman" w:hAnsi="Times New Roman" w:cs="Times New Roman"/>
        </w:rPr>
      </w:pPr>
      <w:r w:rsidRPr="00420BBF">
        <w:rPr>
          <w:rFonts w:ascii="Times New Roman" w:hAnsi="Times New Roman" w:cs="Times New Roman"/>
          <w:b/>
          <w:bCs/>
        </w:rPr>
        <w:t xml:space="preserve">Trends and Seasonality: </w:t>
      </w:r>
      <w:r w:rsidRPr="00420BBF">
        <w:rPr>
          <w:rFonts w:ascii="Times New Roman" w:hAnsi="Times New Roman" w:cs="Times New Roman"/>
        </w:rPr>
        <w:t>Identify trends and seasonal patterns. • Forecasting: Apply a forecasting model if relevant.</w:t>
      </w:r>
    </w:p>
    <w:p w14:paraId="6412E7DB" w14:textId="77777777" w:rsidR="007114B5" w:rsidRPr="00420BBF" w:rsidRDefault="007114B5" w:rsidP="007114B5">
      <w:pPr>
        <w:rPr>
          <w:rFonts w:ascii="Times New Roman" w:hAnsi="Times New Roman" w:cs="Times New Roman"/>
        </w:rPr>
      </w:pPr>
    </w:p>
    <w:p w14:paraId="6692211C" w14:textId="77777777" w:rsidR="007114B5" w:rsidRPr="00420BBF" w:rsidRDefault="007114B5" w:rsidP="007114B5">
      <w:pPr>
        <w:rPr>
          <w:rFonts w:ascii="Times New Roman" w:hAnsi="Times New Roman" w:cs="Times New Roman"/>
        </w:rPr>
      </w:pPr>
      <w:r w:rsidRPr="00420BBF">
        <w:rPr>
          <w:rFonts w:ascii="Times New Roman" w:hAnsi="Times New Roman" w:cs="Times New Roman"/>
        </w:rPr>
        <w:t>This report presents a comprehensive time series analysis of Pakistan's education, finance, health, poverty, and social protection &amp; labour datasets, identifying key trends and patterns. Using ARIMA and ensemble forecasting methods, projections from 2024 to 2040 highlight future trajectories for critical indicators. The analysis reveals steady progress in education and health access, persistent poverty challenges, and evolving financial and labor landscapes. These insights inform policy and strategic planning for sustainable development.</w:t>
      </w:r>
    </w:p>
    <w:p w14:paraId="0B4C9BDD"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t>1. Education Dataset Analysis</w:t>
      </w:r>
    </w:p>
    <w:p w14:paraId="15041FB7"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Overview</w:t>
      </w:r>
    </w:p>
    <w:p w14:paraId="5A416C52"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education dataset focuses on key indicators for Pakistan, including primary enrollment rates, children out of school, secondary education pupils, and bachelor's degree attainment. Time series analysis reveals educational progress and challenges over time.</w:t>
      </w:r>
    </w:p>
    <w:p w14:paraId="1AE57283"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Trends and Seasonality</w:t>
      </w:r>
    </w:p>
    <w:p w14:paraId="6F66D49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Primary Enrollment Rate (SE.PRM.TENR):</w:t>
      </w:r>
    </w:p>
    <w:p w14:paraId="56F5BBB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from 45.2% in 1960 to 70.1% in 2023, reflecting gradual improvements in access to primary education.</w:t>
      </w:r>
    </w:p>
    <w:p w14:paraId="2C2FD4EB"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patterns, as education metrics are typically annual and influenced by policy and infrastructure rather than seasonal cycles.</w:t>
      </w:r>
    </w:p>
    <w:p w14:paraId="420808FF"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Children Out of School (SE.PRM.UNER):</w:t>
      </w:r>
    </w:p>
    <w:p w14:paraId="494DFF5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from 8.5M in 1960 to 7.4M in 2023, though the decline is slow, indicating persistent access challenges.</w:t>
      </w:r>
    </w:p>
    <w:p w14:paraId="504AA618"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observed; fluctuations are likely due to demographic shifts and policy impacts.</w:t>
      </w:r>
    </w:p>
    <w:p w14:paraId="5AD2C49A"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Secondary Education Pupils (SE.SEC.ENRL.GC):</w:t>
      </w:r>
    </w:p>
    <w:p w14:paraId="62CD38A3"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Strong upward trend from 1.2M in 1960 to 13.5M in 2023, driven by population growth and increased educational investment.</w:t>
      </w:r>
    </w:p>
    <w:p w14:paraId="7602A63E"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growth is consistent year-over-year.</w:t>
      </w:r>
    </w:p>
    <w:p w14:paraId="5EB0A15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Bachelor's Degree Attainment (SE.TER.CUAT.BA.ZS):</w:t>
      </w:r>
    </w:p>
    <w:p w14:paraId="392A7A8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from 2.1% in 1960 to 9.2% in 2023, with notable growth post-2000, reflecting higher education expansion.</w:t>
      </w:r>
    </w:p>
    <w:p w14:paraId="2DAB1A15" w14:textId="77777777" w:rsidR="00854CB7" w:rsidRPr="00420BBF" w:rsidRDefault="00854CB7" w:rsidP="002B5E7F">
      <w:pPr>
        <w:numPr>
          <w:ilvl w:val="1"/>
          <w:numId w:val="42"/>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observed; changes are gradual and policy-driven.</w:t>
      </w:r>
    </w:p>
    <w:p w14:paraId="5C9064AE" w14:textId="23A754F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573EE95" wp14:editId="64011956">
            <wp:extent cx="5731510" cy="3380105"/>
            <wp:effectExtent l="133350" t="114300" r="135890" b="163195"/>
            <wp:docPr id="21259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0627" name="Picture 2125980627"/>
                    <pic:cNvPicPr/>
                  </pic:nvPicPr>
                  <pic:blipFill>
                    <a:blip r:embed="rId21">
                      <a:extLst>
                        <a:ext uri="{28A0092B-C50C-407E-A947-70E740481C1C}">
                          <a14:useLocalDpi xmlns:a14="http://schemas.microsoft.com/office/drawing/2010/main" val="0"/>
                        </a:ext>
                      </a:extLst>
                    </a:blip>
                    <a:stretch>
                      <a:fillRect/>
                    </a:stretch>
                  </pic:blipFill>
                  <pic:spPr>
                    <a:xfrm>
                      <a:off x="0" y="0"/>
                      <a:ext cx="5731510" cy="3380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146256"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Forecasting</w:t>
      </w:r>
    </w:p>
    <w:p w14:paraId="610D3463"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generated for 2024 to 2040.</w:t>
      </w:r>
    </w:p>
    <w:p w14:paraId="529FAE2E" w14:textId="77777777" w:rsidR="00854CB7" w:rsidRPr="00420BBF" w:rsidRDefault="00854CB7" w:rsidP="002B5E7F">
      <w:pPr>
        <w:numPr>
          <w:ilvl w:val="0"/>
          <w:numId w:val="43"/>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52E9E9FC"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Primary enrollment rate is projected to continue rising, potentially reaching ~75-80% by 2040, assuming sustained efforts.</w:t>
      </w:r>
    </w:p>
    <w:p w14:paraId="72C2492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Children out of school may decline further, though structural barriers could slow progress.</w:t>
      </w:r>
    </w:p>
    <w:p w14:paraId="227C5600"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Secondary education pupils are expected to grow, potentially exceeding 20M by 2040 due to population and policy trends.</w:t>
      </w:r>
    </w:p>
    <w:p w14:paraId="16FBFDC4" w14:textId="77777777" w:rsidR="00854CB7" w:rsidRPr="00420BBF" w:rsidRDefault="00854CB7" w:rsidP="002B5E7F">
      <w:pPr>
        <w:numPr>
          <w:ilvl w:val="1"/>
          <w:numId w:val="43"/>
        </w:numPr>
        <w:tabs>
          <w:tab w:val="num" w:pos="1440"/>
        </w:tabs>
        <w:rPr>
          <w:rFonts w:ascii="Times New Roman" w:hAnsi="Times New Roman" w:cs="Times New Roman"/>
        </w:rPr>
      </w:pPr>
      <w:r w:rsidRPr="00420BBF">
        <w:rPr>
          <w:rFonts w:ascii="Times New Roman" w:hAnsi="Times New Roman" w:cs="Times New Roman"/>
        </w:rPr>
        <w:t>Bachelor's degree attainment shows steady growth, possibly reaching 12-15% by 2040, driven by demand for skilled labor.</w:t>
      </w:r>
    </w:p>
    <w:p w14:paraId="5C4311C8" w14:textId="581DA45D" w:rsidR="00854CB7" w:rsidRPr="00420BBF" w:rsidRDefault="00854CB7" w:rsidP="00854CB7">
      <w:pPr>
        <w:rPr>
          <w:rFonts w:ascii="Times New Roman" w:hAnsi="Times New Roman" w:cs="Times New Roman"/>
        </w:rPr>
      </w:pPr>
    </w:p>
    <w:p w14:paraId="140E0DBC"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t>2. Finance Dataset Analysis</w:t>
      </w:r>
    </w:p>
    <w:p w14:paraId="7A31A43C"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Overview</w:t>
      </w:r>
    </w:p>
    <w:p w14:paraId="5D7681D0"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finance dataset examines indicators like account ownership, ATMs per 100,000 adults, broad money (% of GDP), and nonperforming loans, providing insights into Pakistan's financial inclusion and stability.</w:t>
      </w:r>
    </w:p>
    <w:p w14:paraId="265EF7AF"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lastRenderedPageBreak/>
        <w:t>Trends and Seasonality</w:t>
      </w:r>
    </w:p>
    <w:p w14:paraId="2450B6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Account Ownership (FX.OWN.TOTL.ZS):</w:t>
      </w:r>
    </w:p>
    <w:p w14:paraId="4770D3B1"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with growth accelerating post-2010, reflecting digital banking and financial inclusion initiatives.</w:t>
      </w:r>
    </w:p>
    <w:p w14:paraId="4E761932"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driven by long-term policy and technology adoption.</w:t>
      </w:r>
    </w:p>
    <w:p w14:paraId="23B18296"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ATMs per 100,000 Adults (FB.ATM.TOTL.P5):</w:t>
      </w:r>
    </w:p>
    <w:p w14:paraId="6BEB6BC9"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Steady increase, indicating improved banking infrastructure over time.</w:t>
      </w:r>
    </w:p>
    <w:p w14:paraId="4193002C"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growth is gradual and structural.</w:t>
      </w:r>
    </w:p>
    <w:p w14:paraId="3F7A5F1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Broad Money (% of GDP) (FM.LBL.BMNY.GD.ZS):</w:t>
      </w:r>
    </w:p>
    <w:p w14:paraId="549EDDA8"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economic conditions but shows a general upward trend, tied to economic growth and monetary policy.</w:t>
      </w:r>
    </w:p>
    <w:p w14:paraId="6DAA49E0"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Minimal seasonality; variations are linked to macroeconomic factors.</w:t>
      </w:r>
    </w:p>
    <w:p w14:paraId="38E0FA0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Nonperforming Loans (FB.AST.NPER.ZS):</w:t>
      </w:r>
    </w:p>
    <w:p w14:paraId="29E4CEDD" w14:textId="77777777"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Variable trend, with peaks during economic downturns and declines during stability.</w:t>
      </w:r>
    </w:p>
    <w:p w14:paraId="49E0B27A" w14:textId="4DEE00F6" w:rsidR="00854CB7" w:rsidRPr="00420BBF" w:rsidRDefault="00854CB7" w:rsidP="002B5E7F">
      <w:pPr>
        <w:numPr>
          <w:ilvl w:val="1"/>
          <w:numId w:val="44"/>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 pattern; influenced by credit cycles and economic shocks.</w:t>
      </w:r>
    </w:p>
    <w:p w14:paraId="43267E2F" w14:textId="0CAB973C"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2DD5853B" wp14:editId="6104400D">
            <wp:extent cx="5731510" cy="3110865"/>
            <wp:effectExtent l="114300" t="114300" r="116840" b="146685"/>
            <wp:docPr id="775717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17823" name="Picture 775717823"/>
                    <pic:cNvPicPr/>
                  </pic:nvPicPr>
                  <pic:blipFill>
                    <a:blip r:embed="rId22">
                      <a:extLst>
                        <a:ext uri="{28A0092B-C50C-407E-A947-70E740481C1C}">
                          <a14:useLocalDpi xmlns:a14="http://schemas.microsoft.com/office/drawing/2010/main" val="0"/>
                        </a:ext>
                      </a:extLst>
                    </a:blip>
                    <a:stretch>
                      <a:fillRect/>
                    </a:stretch>
                  </pic:blipFill>
                  <pic:spPr>
                    <a:xfrm>
                      <a:off x="0" y="0"/>
                      <a:ext cx="5731510" cy="31108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2BC305"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Forecasting</w:t>
      </w:r>
    </w:p>
    <w:p w14:paraId="45E5625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0BFAA768" w14:textId="77777777" w:rsidR="00854CB7" w:rsidRPr="00420BBF" w:rsidRDefault="00854CB7" w:rsidP="002B5E7F">
      <w:pPr>
        <w:numPr>
          <w:ilvl w:val="0"/>
          <w:numId w:val="45"/>
        </w:numPr>
        <w:tabs>
          <w:tab w:val="clear" w:pos="360"/>
          <w:tab w:val="num" w:pos="720"/>
        </w:tabs>
        <w:rPr>
          <w:rFonts w:ascii="Times New Roman" w:hAnsi="Times New Roman" w:cs="Times New Roman"/>
        </w:rPr>
      </w:pPr>
      <w:r w:rsidRPr="00420BBF">
        <w:rPr>
          <w:rFonts w:ascii="Times New Roman" w:hAnsi="Times New Roman" w:cs="Times New Roman"/>
          <w:b/>
          <w:bCs/>
        </w:rPr>
        <w:lastRenderedPageBreak/>
        <w:t>Key Insights</w:t>
      </w:r>
      <w:r w:rsidRPr="00420BBF">
        <w:rPr>
          <w:rFonts w:ascii="Times New Roman" w:hAnsi="Times New Roman" w:cs="Times New Roman"/>
        </w:rPr>
        <w:t>:</w:t>
      </w:r>
    </w:p>
    <w:p w14:paraId="29F507AA"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Account ownership is projected to grow, potentially reaching 60-70% by 2040, driven by mobile banking and government programs.</w:t>
      </w:r>
    </w:p>
    <w:p w14:paraId="3833D827"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ATMs per 100,000 adults may continue to rise, reflecting infrastructure expansion.</w:t>
      </w:r>
    </w:p>
    <w:p w14:paraId="37F83060"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Broad money (% of GDP) is expected to grow moderately, tied to GDP trends.</w:t>
      </w:r>
    </w:p>
    <w:p w14:paraId="4764B568" w14:textId="77777777" w:rsidR="00854CB7" w:rsidRPr="00420BBF" w:rsidRDefault="00854CB7" w:rsidP="002B5E7F">
      <w:pPr>
        <w:numPr>
          <w:ilvl w:val="1"/>
          <w:numId w:val="45"/>
        </w:numPr>
        <w:tabs>
          <w:tab w:val="num" w:pos="1440"/>
        </w:tabs>
        <w:rPr>
          <w:rFonts w:ascii="Times New Roman" w:hAnsi="Times New Roman" w:cs="Times New Roman"/>
        </w:rPr>
      </w:pPr>
      <w:r w:rsidRPr="00420BBF">
        <w:rPr>
          <w:rFonts w:ascii="Times New Roman" w:hAnsi="Times New Roman" w:cs="Times New Roman"/>
        </w:rPr>
        <w:t>Nonperforming loans are forecasted to stabilize, though risks remain during economic uncertainty.</w:t>
      </w:r>
    </w:p>
    <w:p w14:paraId="7D902B26" w14:textId="49BE4391" w:rsidR="00854CB7" w:rsidRPr="00420BBF" w:rsidRDefault="00854CB7" w:rsidP="00854CB7">
      <w:pPr>
        <w:rPr>
          <w:rFonts w:ascii="Times New Roman" w:hAnsi="Times New Roman" w:cs="Times New Roman"/>
        </w:rPr>
      </w:pPr>
    </w:p>
    <w:p w14:paraId="1ED43EE0"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t>3. Health Dataset Analysis</w:t>
      </w:r>
    </w:p>
    <w:p w14:paraId="4F7CEAC5"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Overview</w:t>
      </w:r>
    </w:p>
    <w:p w14:paraId="064767C7"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health dataset covers diverse indicators like adolescent fertility, birth rates, HIV infections, and healthcare access, offering a view of Pakistan's health landscape.</w:t>
      </w:r>
    </w:p>
    <w:p w14:paraId="7C64F975"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Trends and Seasonality</w:t>
      </w:r>
    </w:p>
    <w:p w14:paraId="48C2F83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Adolescent Fertility Rate (SP.ADO.TFRT):</w:t>
      </w:r>
    </w:p>
    <w:p w14:paraId="7ABA0403"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over time, reflecting improved education and family planning awareness.</w:t>
      </w:r>
    </w:p>
    <w:p w14:paraId="4D38EEB6"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changes are long-term and demographic.</w:t>
      </w:r>
    </w:p>
    <w:p w14:paraId="1C2A8D44"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Rate (SP.DYN.CBRT.IN):</w:t>
      </w:r>
    </w:p>
    <w:p w14:paraId="277A38A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decline, driven by urbanization and socioeconomic shifts.</w:t>
      </w:r>
    </w:p>
    <w:p w14:paraId="16DD2FEC"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shows steady trends.</w:t>
      </w:r>
    </w:p>
    <w:p w14:paraId="3E8439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Births Attended by Skilled Staff (SH.STA.BRTC.ZS):</w:t>
      </w:r>
    </w:p>
    <w:p w14:paraId="71ACB7E9"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indicating improved healthcare access and training.</w:t>
      </w:r>
    </w:p>
    <w:p w14:paraId="0A1863AD"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progress is policy-driven.</w:t>
      </w:r>
    </w:p>
    <w:p w14:paraId="64B4AB67"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Age Dependency Ratio (SP.POP.DPND):</w:t>
      </w:r>
    </w:p>
    <w:p w14:paraId="02207A2B"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a slight decline as the working-age population grows.</w:t>
      </w:r>
    </w:p>
    <w:p w14:paraId="32FB7EBE"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influenced by demographic transitions.</w:t>
      </w:r>
    </w:p>
    <w:p w14:paraId="7539FE90"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Non-Communicable Diseases Deaths (SH.DTH.NCOM.ZS):</w:t>
      </w:r>
    </w:p>
    <w:p w14:paraId="4CE7CC5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Increasing, reflecting lifestyle changes and aging populations.</w:t>
      </w:r>
    </w:p>
    <w:p w14:paraId="73978437"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long-term shift observed.</w:t>
      </w:r>
    </w:p>
    <w:p w14:paraId="16B824EC"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Birth Registration Completeness (SP.REG.BRTH.ZS):</w:t>
      </w:r>
    </w:p>
    <w:p w14:paraId="316D3DCA"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driven by government efforts to improve documentation.</w:t>
      </w:r>
    </w:p>
    <w:p w14:paraId="46E82FDF" w14:textId="77777777" w:rsidR="00854CB7" w:rsidRPr="00420BBF" w:rsidRDefault="00854CB7" w:rsidP="002B5E7F">
      <w:pPr>
        <w:numPr>
          <w:ilvl w:val="1"/>
          <w:numId w:val="46"/>
        </w:numPr>
        <w:tabs>
          <w:tab w:val="num" w:pos="1440"/>
        </w:tabs>
        <w:rPr>
          <w:rFonts w:ascii="Times New Roman" w:hAnsi="Times New Roman" w:cs="Times New Roman"/>
        </w:rPr>
      </w:pPr>
      <w:r w:rsidRPr="00420BBF">
        <w:rPr>
          <w:rFonts w:ascii="Times New Roman" w:hAnsi="Times New Roman" w:cs="Times New Roman"/>
          <w:b/>
          <w:bCs/>
        </w:rPr>
        <w:lastRenderedPageBreak/>
        <w:t>Seasonality</w:t>
      </w:r>
      <w:r w:rsidRPr="00420BBF">
        <w:rPr>
          <w:rFonts w:ascii="Times New Roman" w:hAnsi="Times New Roman" w:cs="Times New Roman"/>
        </w:rPr>
        <w:t>: None; steady improvement over years.</w:t>
      </w:r>
    </w:p>
    <w:p w14:paraId="6048D0B3" w14:textId="6AF9D2DB"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0D1B0B0E" wp14:editId="7B1A13AD">
            <wp:extent cx="5731510" cy="2691130"/>
            <wp:effectExtent l="133350" t="114300" r="135890" b="166370"/>
            <wp:docPr id="1275648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48839" name="Picture 1275648839"/>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4814E69"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Forecasting</w:t>
      </w:r>
    </w:p>
    <w:p w14:paraId="7FA9E829"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343C5AD1" w14:textId="77777777" w:rsidR="00854CB7" w:rsidRPr="00420BBF" w:rsidRDefault="00854CB7" w:rsidP="002B5E7F">
      <w:pPr>
        <w:numPr>
          <w:ilvl w:val="0"/>
          <w:numId w:val="47"/>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0A74C963"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Adolescent fertility and birth rates are projected to continue declining, potentially stabilizing at lower levels by 2040.</w:t>
      </w:r>
    </w:p>
    <w:p w14:paraId="3D5E9D0D"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Births attended by skilled staff may approach 80-90% by 2040, assuming healthcare investments continue.</w:t>
      </w:r>
    </w:p>
    <w:p w14:paraId="71BBDD80"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Age dependency ratio may decline slightly, reflecting a growing workforce.</w:t>
      </w:r>
    </w:p>
    <w:p w14:paraId="4F2D7946"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Non-communicable disease deaths are expected to rise, possibly exceeding 60% by 2040 due to lifestyle factors.</w:t>
      </w:r>
    </w:p>
    <w:p w14:paraId="1E926359" w14:textId="77777777" w:rsidR="00854CB7" w:rsidRPr="00420BBF" w:rsidRDefault="00854CB7" w:rsidP="002B5E7F">
      <w:pPr>
        <w:numPr>
          <w:ilvl w:val="1"/>
          <w:numId w:val="47"/>
        </w:numPr>
        <w:tabs>
          <w:tab w:val="num" w:pos="1440"/>
        </w:tabs>
        <w:rPr>
          <w:rFonts w:ascii="Times New Roman" w:hAnsi="Times New Roman" w:cs="Times New Roman"/>
        </w:rPr>
      </w:pPr>
      <w:r w:rsidRPr="00420BBF">
        <w:rPr>
          <w:rFonts w:ascii="Times New Roman" w:hAnsi="Times New Roman" w:cs="Times New Roman"/>
        </w:rPr>
        <w:t>Birth registration completeness is forecasted to improve, nearing 90-100% with sustained efforts.</w:t>
      </w:r>
    </w:p>
    <w:p w14:paraId="70FA1CE7" w14:textId="01893313" w:rsidR="00854CB7" w:rsidRPr="00420BBF" w:rsidRDefault="00854CB7" w:rsidP="00854CB7">
      <w:pPr>
        <w:rPr>
          <w:rFonts w:ascii="Times New Roman" w:hAnsi="Times New Roman" w:cs="Times New Roman"/>
        </w:rPr>
      </w:pPr>
    </w:p>
    <w:p w14:paraId="4633C660"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t>4. Poverty Dataset Analysis</w:t>
      </w:r>
    </w:p>
    <w:p w14:paraId="4B4E1F79"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Overview</w:t>
      </w:r>
    </w:p>
    <w:p w14:paraId="0F1A538E"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The poverty dataset includes indicators like poverty headcount ratios, Gini index, and income shares, highlighting inequality and economic deprivation in Pakistan.</w:t>
      </w:r>
    </w:p>
    <w:p w14:paraId="000425F6"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lastRenderedPageBreak/>
        <w:t>Trends and Seasonality</w:t>
      </w:r>
    </w:p>
    <w:p w14:paraId="3A310AC3"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$2.15/day (SI.POV.DDAY):</w:t>
      </w:r>
    </w:p>
    <w:p w14:paraId="06769DC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trend, though progress is slow and sensitive to economic shocks.</w:t>
      </w:r>
    </w:p>
    <w:p w14:paraId="0F8EBE52"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changes are driven by policy and economic conditions.</w:t>
      </w:r>
    </w:p>
    <w:p w14:paraId="72281505" w14:textId="77777777" w:rsidR="00854CB7" w:rsidRPr="00420BBF" w:rsidRDefault="00854CB7" w:rsidP="00854CB7">
      <w:pPr>
        <w:pStyle w:val="Heading4"/>
        <w:rPr>
          <w:rFonts w:ascii="Times New Roman" w:hAnsi="Times New Roman" w:cs="Times New Roman"/>
          <w:b/>
          <w:bCs/>
          <w:lang w:val="it-IT"/>
        </w:rPr>
      </w:pPr>
      <w:r w:rsidRPr="00420BBF">
        <w:rPr>
          <w:rFonts w:ascii="Times New Roman" w:hAnsi="Times New Roman" w:cs="Times New Roman"/>
          <w:b/>
          <w:bCs/>
          <w:lang w:val="it-IT"/>
        </w:rPr>
        <w:t>Gini Index (SI.POV.GINI):</w:t>
      </w:r>
    </w:p>
    <w:p w14:paraId="06BB5ABB"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periods of rising inequality tied to economic disparity.</w:t>
      </w:r>
    </w:p>
    <w:p w14:paraId="5C94596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observed; annual data reflects structural shifts.</w:t>
      </w:r>
    </w:p>
    <w:p w14:paraId="42378BD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Highest 10% (SI.DST.10TH.10):</w:t>
      </w:r>
    </w:p>
    <w:p w14:paraId="67FD218E"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Relatively stable, with slight increases during economic booms.</w:t>
      </w:r>
    </w:p>
    <w:p w14:paraId="74FD2BF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influenced by income distribution.</w:t>
      </w:r>
    </w:p>
    <w:p w14:paraId="2F8D55D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Income Share Lowest 20% (SI.DST.FRST.20):</w:t>
      </w:r>
    </w:p>
    <w:p w14:paraId="5C23C7BD"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Modest increase, though the share remains low, indicating persistent inequality.</w:t>
      </w:r>
    </w:p>
    <w:p w14:paraId="63B2904C"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long-term economic and social factors dominate.</w:t>
      </w:r>
    </w:p>
    <w:p w14:paraId="5456B05D"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Poverty Headcount at National Lines (SI.POV.NAHC):</w:t>
      </w:r>
    </w:p>
    <w:p w14:paraId="1CB8CA30" w14:textId="77777777"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Declining, but progress varies with economic growth and social programs.</w:t>
      </w:r>
    </w:p>
    <w:p w14:paraId="78314436" w14:textId="542005A0" w:rsidR="00854CB7" w:rsidRPr="00420BBF" w:rsidRDefault="00854CB7" w:rsidP="002B5E7F">
      <w:pPr>
        <w:numPr>
          <w:ilvl w:val="1"/>
          <w:numId w:val="48"/>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structural changes.</w:t>
      </w:r>
    </w:p>
    <w:p w14:paraId="599CD634" w14:textId="55BA4838"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drawing>
          <wp:inline distT="0" distB="0" distL="0" distR="0" wp14:anchorId="66717DDC" wp14:editId="2CB4B50C">
            <wp:extent cx="5731510" cy="3107055"/>
            <wp:effectExtent l="114300" t="114300" r="116840" b="150495"/>
            <wp:docPr id="17751026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02603" name="Picture 1775102603"/>
                    <pic:cNvPicPr/>
                  </pic:nvPicPr>
                  <pic:blipFill>
                    <a:blip r:embed="rId24">
                      <a:extLst>
                        <a:ext uri="{28A0092B-C50C-407E-A947-70E740481C1C}">
                          <a14:useLocalDpi xmlns:a14="http://schemas.microsoft.com/office/drawing/2010/main" val="0"/>
                        </a:ext>
                      </a:extLst>
                    </a:blip>
                    <a:stretch>
                      <a:fillRect/>
                    </a:stretch>
                  </pic:blipFill>
                  <pic:spPr>
                    <a:xfrm>
                      <a:off x="0" y="0"/>
                      <a:ext cx="5731510" cy="3107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12D557"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Forecasting</w:t>
      </w:r>
    </w:p>
    <w:p w14:paraId="0E8F18B1"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22B2E69D" w14:textId="77777777" w:rsidR="00854CB7" w:rsidRPr="00420BBF" w:rsidRDefault="00854CB7" w:rsidP="002B5E7F">
      <w:pPr>
        <w:numPr>
          <w:ilvl w:val="0"/>
          <w:numId w:val="49"/>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4445E43C"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lastRenderedPageBreak/>
        <w:t>Poverty headcount at $2.15/day may decline, potentially falling below 20% by 2040 with sustained economic growth.</w:t>
      </w:r>
    </w:p>
    <w:p w14:paraId="4851AB69"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Gini index is projected to remain stable or slightly decrease, depending on redistribution policies.</w:t>
      </w:r>
    </w:p>
    <w:p w14:paraId="0029BE47"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highest 10% may stay elevated, reflecting persistent inequality.</w:t>
      </w:r>
    </w:p>
    <w:p w14:paraId="5C7569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Income share of the lowest 20% could see modest gains, possibly reaching 8-10% by 2040.</w:t>
      </w:r>
    </w:p>
    <w:p w14:paraId="1F50FD2E" w14:textId="77777777" w:rsidR="00854CB7" w:rsidRPr="00420BBF" w:rsidRDefault="00854CB7" w:rsidP="002B5E7F">
      <w:pPr>
        <w:numPr>
          <w:ilvl w:val="1"/>
          <w:numId w:val="49"/>
        </w:numPr>
        <w:tabs>
          <w:tab w:val="num" w:pos="1440"/>
        </w:tabs>
        <w:rPr>
          <w:rFonts w:ascii="Times New Roman" w:hAnsi="Times New Roman" w:cs="Times New Roman"/>
        </w:rPr>
      </w:pPr>
      <w:r w:rsidRPr="00420BBF">
        <w:rPr>
          <w:rFonts w:ascii="Times New Roman" w:hAnsi="Times New Roman" w:cs="Times New Roman"/>
        </w:rPr>
        <w:t>Poverty headcount at national lines is forecasted to decline, though progress depends on social safety nets.</w:t>
      </w:r>
    </w:p>
    <w:p w14:paraId="7FC2AD5B"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t>5. Social Protection &amp; Labour Dataset Analysis</w:t>
      </w:r>
    </w:p>
    <w:p w14:paraId="6A8165B5"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Overview</w:t>
      </w:r>
    </w:p>
    <w:p w14:paraId="0127BA7B" w14:textId="77777777" w:rsidR="00854CB7" w:rsidRPr="00420BBF" w:rsidRDefault="00854CB7" w:rsidP="00854CB7">
      <w:pPr>
        <w:rPr>
          <w:rFonts w:ascii="Times New Roman" w:hAnsi="Times New Roman" w:cs="Times New Roman"/>
        </w:rPr>
      </w:pPr>
      <w:r w:rsidRPr="00420BBF">
        <w:rPr>
          <w:rFonts w:ascii="Times New Roman" w:hAnsi="Times New Roman" w:cs="Times New Roman"/>
        </w:rPr>
        <w:t>This dataset covers social protection adequacy, safety net benefits, unemployment, vulnerable employment, and wage workers, reflecting Pakistan's labor and welfare landscape.</w:t>
      </w:r>
    </w:p>
    <w:p w14:paraId="6C29BF79"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Trends and Seasonality</w:t>
      </w:r>
    </w:p>
    <w:p w14:paraId="18A3670B"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Social Protection Adequacy (per_allsp.adq_pop_tot):</w:t>
      </w:r>
    </w:p>
    <w:p w14:paraId="4FB4C72B"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Gradual increase, driven by expanded social programs and government initiatives.</w:t>
      </w:r>
    </w:p>
    <w:p w14:paraId="6549A2F9"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 patterns; annual data shows policy-driven growth.</w:t>
      </w:r>
    </w:p>
    <w:p w14:paraId="54FE08F1"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Safety Net Benefits to Poorest Quintile (per_sa_allsa.ben_q1_tot):</w:t>
      </w:r>
    </w:p>
    <w:p w14:paraId="30A9E14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Rising, reflecting targeted efforts to support the poorest populations.</w:t>
      </w:r>
    </w:p>
    <w:p w14:paraId="0033ADC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improvements are structural.</w:t>
      </w:r>
    </w:p>
    <w:p w14:paraId="599E1DA8"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Total Unemployment Rate (SL.UEM.TOTL.NE.ZS):</w:t>
      </w:r>
    </w:p>
    <w:p w14:paraId="21E48DA0"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Fluctuates, with peaks during economic downturns and declines during growth.</w:t>
      </w:r>
    </w:p>
    <w:p w14:paraId="581A01F3"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clear seasonality; tied to economic cycles.</w:t>
      </w:r>
    </w:p>
    <w:p w14:paraId="78C9A46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Vulnerable Employment Rate (SL.EMP.VULN.ZS):</w:t>
      </w:r>
    </w:p>
    <w:p w14:paraId="6AB547E1"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Slow decline, as formal employment grows, but remains high due to informal sectors.</w:t>
      </w:r>
    </w:p>
    <w:p w14:paraId="479366C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None; long-term labor market shifts dominate.</w:t>
      </w:r>
    </w:p>
    <w:p w14:paraId="7CDA59D9" w14:textId="77777777" w:rsidR="00854CB7" w:rsidRPr="00420BBF" w:rsidRDefault="00854CB7" w:rsidP="00854CB7">
      <w:pPr>
        <w:pStyle w:val="Heading4"/>
        <w:rPr>
          <w:rFonts w:ascii="Times New Roman" w:hAnsi="Times New Roman" w:cs="Times New Roman"/>
          <w:b/>
          <w:bCs/>
        </w:rPr>
      </w:pPr>
      <w:r w:rsidRPr="00420BBF">
        <w:rPr>
          <w:rFonts w:ascii="Times New Roman" w:hAnsi="Times New Roman" w:cs="Times New Roman"/>
          <w:b/>
          <w:bCs/>
        </w:rPr>
        <w:t>Wage &amp; Salaried Workers (SL.EMP.WORK.ZS):</w:t>
      </w:r>
    </w:p>
    <w:p w14:paraId="5FB5C235"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Trend</w:t>
      </w:r>
      <w:r w:rsidRPr="00420BBF">
        <w:rPr>
          <w:rFonts w:ascii="Times New Roman" w:hAnsi="Times New Roman" w:cs="Times New Roman"/>
        </w:rPr>
        <w:t>: Upward trend, reflecting a shift toward formal employment.</w:t>
      </w:r>
    </w:p>
    <w:p w14:paraId="5AE84624" w14:textId="77777777" w:rsidR="00854CB7" w:rsidRPr="00420BBF" w:rsidRDefault="00854CB7" w:rsidP="002B5E7F">
      <w:pPr>
        <w:numPr>
          <w:ilvl w:val="1"/>
          <w:numId w:val="50"/>
        </w:numPr>
        <w:tabs>
          <w:tab w:val="num" w:pos="1440"/>
        </w:tabs>
        <w:rPr>
          <w:rFonts w:ascii="Times New Roman" w:hAnsi="Times New Roman" w:cs="Times New Roman"/>
        </w:rPr>
      </w:pPr>
      <w:r w:rsidRPr="00420BBF">
        <w:rPr>
          <w:rFonts w:ascii="Times New Roman" w:hAnsi="Times New Roman" w:cs="Times New Roman"/>
          <w:b/>
          <w:bCs/>
        </w:rPr>
        <w:t>Seasonality</w:t>
      </w:r>
      <w:r w:rsidRPr="00420BBF">
        <w:rPr>
          <w:rFonts w:ascii="Times New Roman" w:hAnsi="Times New Roman" w:cs="Times New Roman"/>
        </w:rPr>
        <w:t>: No seasonality; driven by economic development.</w:t>
      </w:r>
    </w:p>
    <w:p w14:paraId="276A7559" w14:textId="29E086ED" w:rsidR="00854CB7" w:rsidRPr="00420BBF" w:rsidRDefault="00854CB7" w:rsidP="00854CB7">
      <w:pPr>
        <w:ind w:left="142"/>
        <w:rPr>
          <w:rFonts w:ascii="Times New Roman" w:hAnsi="Times New Roman" w:cs="Times New Roman"/>
        </w:rPr>
      </w:pPr>
      <w:r w:rsidRPr="00420BBF">
        <w:rPr>
          <w:rFonts w:ascii="Times New Roman" w:hAnsi="Times New Roman" w:cs="Times New Roman"/>
          <w:noProof/>
          <w:lang w:val="en-US"/>
        </w:rPr>
        <w:lastRenderedPageBreak/>
        <w:drawing>
          <wp:inline distT="0" distB="0" distL="0" distR="0" wp14:anchorId="25A4F0BD" wp14:editId="333D87CA">
            <wp:extent cx="5731510" cy="3989070"/>
            <wp:effectExtent l="133350" t="114300" r="135890" b="163830"/>
            <wp:docPr id="56508446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84462" name="Picture 5" descr="A screenshot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989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BD7B995"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Forecasting</w:t>
      </w:r>
    </w:p>
    <w:p w14:paraId="3DF74F30"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Period</w:t>
      </w:r>
      <w:r w:rsidRPr="00420BBF">
        <w:rPr>
          <w:rFonts w:ascii="Times New Roman" w:hAnsi="Times New Roman" w:cs="Times New Roman"/>
        </w:rPr>
        <w:t>: Forecasts from 2024 to 2040.</w:t>
      </w:r>
    </w:p>
    <w:p w14:paraId="53A5B7E8" w14:textId="77777777" w:rsidR="00854CB7" w:rsidRPr="00420BBF" w:rsidRDefault="00854CB7" w:rsidP="002B5E7F">
      <w:pPr>
        <w:numPr>
          <w:ilvl w:val="0"/>
          <w:numId w:val="51"/>
        </w:numPr>
        <w:tabs>
          <w:tab w:val="num" w:pos="720"/>
        </w:tabs>
        <w:rPr>
          <w:rFonts w:ascii="Times New Roman" w:hAnsi="Times New Roman" w:cs="Times New Roman"/>
        </w:rPr>
      </w:pPr>
      <w:r w:rsidRPr="00420BBF">
        <w:rPr>
          <w:rFonts w:ascii="Times New Roman" w:hAnsi="Times New Roman" w:cs="Times New Roman"/>
          <w:b/>
          <w:bCs/>
        </w:rPr>
        <w:t>Key Insights</w:t>
      </w:r>
      <w:r w:rsidRPr="00420BBF">
        <w:rPr>
          <w:rFonts w:ascii="Times New Roman" w:hAnsi="Times New Roman" w:cs="Times New Roman"/>
        </w:rPr>
        <w:t>:</w:t>
      </w:r>
    </w:p>
    <w:p w14:paraId="178D2676"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Social protection adequacy is projected to improve, potentially reaching 50-60% by 2040 with expanded programs.</w:t>
      </w:r>
    </w:p>
    <w:p w14:paraId="1D0934EA"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Safety net benefits to the poorest quintile may grow, supporting poverty reduction.</w:t>
      </w:r>
    </w:p>
    <w:p w14:paraId="053FC9C1"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Unemployment rate is expected to fluctuate, stabilizing around 4-6% by 2040, depending on economic conditions.</w:t>
      </w:r>
    </w:p>
    <w:p w14:paraId="7B2BB54B"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Vulnerable employment rate may decline, potentially falling below 50% with formalization efforts.</w:t>
      </w:r>
    </w:p>
    <w:p w14:paraId="56D709B0" w14:textId="77777777" w:rsidR="00854CB7" w:rsidRPr="00420BBF" w:rsidRDefault="00854CB7" w:rsidP="002B5E7F">
      <w:pPr>
        <w:numPr>
          <w:ilvl w:val="1"/>
          <w:numId w:val="51"/>
        </w:numPr>
        <w:tabs>
          <w:tab w:val="num" w:pos="1440"/>
        </w:tabs>
        <w:rPr>
          <w:rFonts w:ascii="Times New Roman" w:hAnsi="Times New Roman" w:cs="Times New Roman"/>
        </w:rPr>
      </w:pPr>
      <w:r w:rsidRPr="00420BBF">
        <w:rPr>
          <w:rFonts w:ascii="Times New Roman" w:hAnsi="Times New Roman" w:cs="Times New Roman"/>
        </w:rPr>
        <w:t>Wage and salaried workers are forecasted to increase, possibly exceeding 40% by 2040.</w:t>
      </w:r>
    </w:p>
    <w:p w14:paraId="129B8021" w14:textId="1A545CC2" w:rsidR="00854CB7" w:rsidRPr="00420BBF" w:rsidRDefault="00854CB7" w:rsidP="00854CB7">
      <w:pPr>
        <w:rPr>
          <w:rFonts w:ascii="Times New Roman" w:hAnsi="Times New Roman" w:cs="Times New Roman"/>
        </w:rPr>
      </w:pPr>
    </w:p>
    <w:p w14:paraId="728F27A2"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lastRenderedPageBreak/>
        <w:t>Forecasting Models and Rationale</w:t>
      </w:r>
    </w:p>
    <w:p w14:paraId="3BA4D136"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ARIMA (AutoRegressive Integrated Moving Average):</w:t>
      </w:r>
    </w:p>
    <w:p w14:paraId="3CFAE4C0"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Education, Finance, Health, Poverty, and Social Protection &amp; Labour datasets.</w:t>
      </w:r>
    </w:p>
    <w:p w14:paraId="00267551"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statistical model combining autoregression (AR), differencing (I) for stationarity, and moving averages (MA) to capture trends and patterns.</w:t>
      </w:r>
    </w:p>
    <w:p w14:paraId="5E6F568D"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Exponential Smoothing:</w:t>
      </w:r>
    </w:p>
    <w:p w14:paraId="70584CE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68BB89A"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A time series method that applies weighted averages to past data, emphasizing recent observations and accounting for trends.</w:t>
      </w:r>
    </w:p>
    <w:p w14:paraId="3935AEB5"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Polynomial Trend Extrapolation:</w:t>
      </w:r>
    </w:p>
    <w:p w14:paraId="5B7C2986"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4551D65E"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polynomial curve to historical data to project future trends, useful for capturing non-linear patterns.</w:t>
      </w:r>
    </w:p>
    <w:p w14:paraId="6F99A212"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Linear Trend with Noise:</w:t>
      </w:r>
    </w:p>
    <w:p w14:paraId="73EB8924"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2DF92CFB"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Fits a linear regression to historical data and adds controlled noise to simulate realistic variability.</w:t>
      </w:r>
    </w:p>
    <w:p w14:paraId="4B3F593F"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Ensemble Forecasting:</w:t>
      </w:r>
    </w:p>
    <w:p w14:paraId="584FAB57"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Used In</w:t>
      </w:r>
      <w:r w:rsidRPr="00420BBF">
        <w:rPr>
          <w:rFonts w:ascii="Times New Roman" w:hAnsi="Times New Roman" w:cs="Times New Roman"/>
        </w:rPr>
        <w:t>: Social Protection &amp; Labour dataset.</w:t>
      </w:r>
    </w:p>
    <w:p w14:paraId="036D0033" w14:textId="77777777" w:rsidR="00854CB7" w:rsidRPr="00420BBF" w:rsidRDefault="00854CB7" w:rsidP="002B5E7F">
      <w:pPr>
        <w:numPr>
          <w:ilvl w:val="1"/>
          <w:numId w:val="52"/>
        </w:numPr>
        <w:tabs>
          <w:tab w:val="num" w:pos="1440"/>
        </w:tabs>
        <w:rPr>
          <w:rFonts w:ascii="Times New Roman" w:hAnsi="Times New Roman" w:cs="Times New Roman"/>
        </w:rPr>
      </w:pPr>
      <w:r w:rsidRPr="00420BBF">
        <w:rPr>
          <w:rFonts w:ascii="Times New Roman" w:hAnsi="Times New Roman" w:cs="Times New Roman"/>
          <w:b/>
          <w:bCs/>
        </w:rPr>
        <w:t>Description</w:t>
      </w:r>
      <w:r w:rsidRPr="00420BBF">
        <w:rPr>
          <w:rFonts w:ascii="Times New Roman" w:hAnsi="Times New Roman" w:cs="Times New Roman"/>
        </w:rPr>
        <w:t>: Combines ARIMA, exponential smoothing, polynomial, and linear trend forecasts with weighted averages for improved accuracy.</w:t>
      </w:r>
    </w:p>
    <w:p w14:paraId="07AD64F8" w14:textId="77777777" w:rsidR="00854CB7" w:rsidRPr="00420BBF" w:rsidRDefault="00854CB7" w:rsidP="00854CB7">
      <w:pPr>
        <w:pStyle w:val="Heading3"/>
        <w:rPr>
          <w:rFonts w:ascii="Times New Roman" w:hAnsi="Times New Roman" w:cs="Times New Roman"/>
          <w:b/>
          <w:bCs/>
        </w:rPr>
      </w:pPr>
      <w:r w:rsidRPr="00420BBF">
        <w:rPr>
          <w:rFonts w:ascii="Times New Roman" w:hAnsi="Times New Roman" w:cs="Times New Roman"/>
          <w:b/>
          <w:bCs/>
        </w:rPr>
        <w:t>Rationale for Model Selection</w:t>
      </w:r>
    </w:p>
    <w:p w14:paraId="220739AA"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ARIMA</w:t>
      </w:r>
      <w:r w:rsidRPr="00420BBF">
        <w:rPr>
          <w:rFonts w:ascii="Times New Roman" w:hAnsi="Times New Roman" w:cs="Times New Roman"/>
        </w:rPr>
        <w:t>:</w:t>
      </w:r>
    </w:p>
    <w:p w14:paraId="0A3BF1B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Widely used for time series forecasting, ARIMA effectively captures linear trends, autocorrelations, and stationarity-adjusted patterns. It was applied across all datasets due to its robustness and ability to handle diverse data patterns.</w:t>
      </w:r>
    </w:p>
    <w:p w14:paraId="38B5EEB3"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Handles non-stationary data via differencing, optimizes parameters (p, d, q) using AIC, and provides reliable short- to medium-term forecasts.</w:t>
      </w:r>
    </w:p>
    <w:p w14:paraId="3693195A"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linear relationships; may struggle with complex, non-linear patterns or insufficient data.</w:t>
      </w:r>
    </w:p>
    <w:p w14:paraId="444060BF"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Exponential Smoothing</w:t>
      </w:r>
      <w:r w:rsidRPr="00420BBF">
        <w:rPr>
          <w:rFonts w:ascii="Times New Roman" w:hAnsi="Times New Roman" w:cs="Times New Roman"/>
        </w:rPr>
        <w:t>:</w:t>
      </w:r>
    </w:p>
    <w:p w14:paraId="74CC4B10"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lastRenderedPageBreak/>
        <w:t>Why</w:t>
      </w:r>
      <w:r w:rsidRPr="00420BBF">
        <w:rPr>
          <w:rFonts w:ascii="Times New Roman" w:hAnsi="Times New Roman" w:cs="Times New Roman"/>
        </w:rPr>
        <w:t>: Chosen for Social Protection &amp; Labour to complement ARIMA, as it excels at capturing trends and smoothing noise in data with clear directional movement.</w:t>
      </w:r>
    </w:p>
    <w:p w14:paraId="5C68902F"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effective for trending data, and adaptable with damped trends to avoid over-forecasting.</w:t>
      </w:r>
    </w:p>
    <w:p w14:paraId="32704027"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Less effective for highly volatile or irregular data.</w:t>
      </w:r>
    </w:p>
    <w:p w14:paraId="1759F349"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Polynomial Trend Extrapolation</w:t>
      </w:r>
      <w:r w:rsidRPr="00420BBF">
        <w:rPr>
          <w:rFonts w:ascii="Times New Roman" w:hAnsi="Times New Roman" w:cs="Times New Roman"/>
        </w:rPr>
        <w:t>:</w:t>
      </w:r>
    </w:p>
    <w:p w14:paraId="70D6E63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Used in Social Protection &amp; Labour to model potential non-linear trends, offering flexibility for indicators with complex growth patterns.</w:t>
      </w:r>
    </w:p>
    <w:p w14:paraId="7F4A1295"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Captures non-linear relationships, useful for long-term projections.</w:t>
      </w:r>
    </w:p>
    <w:p w14:paraId="57B7D93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Risk of overfitting with higher-degree polynomials; sensitive to outliers.</w:t>
      </w:r>
    </w:p>
    <w:p w14:paraId="4315BD6C"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Linear Trend with Noise</w:t>
      </w:r>
      <w:r w:rsidRPr="00420BBF">
        <w:rPr>
          <w:rFonts w:ascii="Times New Roman" w:hAnsi="Times New Roman" w:cs="Times New Roman"/>
        </w:rPr>
        <w:t>:</w:t>
      </w:r>
    </w:p>
    <w:p w14:paraId="34109DEB"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Applied in Social Protection &amp; Labour to introduce realistic variability, preventing flat forecasts and simulating real-world fluctuations.</w:t>
      </w:r>
    </w:p>
    <w:p w14:paraId="7C87175C"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Simple, adds controlled randomness to reflect uncertainty, aligns with historical volatility.</w:t>
      </w:r>
    </w:p>
    <w:p w14:paraId="6598203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Assumes a basic linear trend, which may oversimplify complex dynamics.</w:t>
      </w:r>
    </w:p>
    <w:p w14:paraId="1818476E" w14:textId="77777777" w:rsidR="00854CB7" w:rsidRPr="00420BBF" w:rsidRDefault="00854CB7" w:rsidP="002B5E7F">
      <w:pPr>
        <w:numPr>
          <w:ilvl w:val="0"/>
          <w:numId w:val="53"/>
        </w:numPr>
        <w:tabs>
          <w:tab w:val="num" w:pos="720"/>
        </w:tabs>
        <w:rPr>
          <w:rFonts w:ascii="Times New Roman" w:hAnsi="Times New Roman" w:cs="Times New Roman"/>
        </w:rPr>
      </w:pPr>
      <w:r w:rsidRPr="00420BBF">
        <w:rPr>
          <w:rFonts w:ascii="Times New Roman" w:hAnsi="Times New Roman" w:cs="Times New Roman"/>
          <w:b/>
          <w:bCs/>
        </w:rPr>
        <w:t>Ensemble Forecasting</w:t>
      </w:r>
      <w:r w:rsidRPr="00420BBF">
        <w:rPr>
          <w:rFonts w:ascii="Times New Roman" w:hAnsi="Times New Roman" w:cs="Times New Roman"/>
        </w:rPr>
        <w:t>:</w:t>
      </w:r>
    </w:p>
    <w:p w14:paraId="767906F2"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Why</w:t>
      </w:r>
      <w:r w:rsidRPr="00420BBF">
        <w:rPr>
          <w:rFonts w:ascii="Times New Roman" w:hAnsi="Times New Roman" w:cs="Times New Roman"/>
        </w:rPr>
        <w:t>: Implemented for Social Protection &amp; Labour to combine strengths of multiple models, improving accuracy and robustness by balancing different approaches.</w:t>
      </w:r>
    </w:p>
    <w:p w14:paraId="1C0C76C4"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Strengths</w:t>
      </w:r>
      <w:r w:rsidRPr="00420BBF">
        <w:rPr>
          <w:rFonts w:ascii="Times New Roman" w:hAnsi="Times New Roman" w:cs="Times New Roman"/>
        </w:rPr>
        <w:t>: Reduces individual model bias, accounts for diverse patterns, and enhances reliability with weighted averages.</w:t>
      </w:r>
    </w:p>
    <w:p w14:paraId="2534F2A1" w14:textId="77777777" w:rsidR="00854CB7" w:rsidRPr="00420BBF" w:rsidRDefault="00854CB7" w:rsidP="002B5E7F">
      <w:pPr>
        <w:numPr>
          <w:ilvl w:val="1"/>
          <w:numId w:val="53"/>
        </w:numPr>
        <w:tabs>
          <w:tab w:val="num" w:pos="1440"/>
        </w:tabs>
        <w:rPr>
          <w:rFonts w:ascii="Times New Roman" w:hAnsi="Times New Roman" w:cs="Times New Roman"/>
        </w:rPr>
      </w:pPr>
      <w:r w:rsidRPr="00420BBF">
        <w:rPr>
          <w:rFonts w:ascii="Times New Roman" w:hAnsi="Times New Roman" w:cs="Times New Roman"/>
          <w:b/>
          <w:bCs/>
        </w:rPr>
        <w:t>Limitations</w:t>
      </w:r>
      <w:r w:rsidRPr="00420BBF">
        <w:rPr>
          <w:rFonts w:ascii="Times New Roman" w:hAnsi="Times New Roman" w:cs="Times New Roman"/>
        </w:rPr>
        <w:t>: Computationally intensive; requires careful weighting of methods.</w:t>
      </w:r>
    </w:p>
    <w:p w14:paraId="7B4CD184" w14:textId="77777777" w:rsidR="00854CB7" w:rsidRPr="00420BBF" w:rsidRDefault="00854CB7" w:rsidP="00854CB7">
      <w:pPr>
        <w:pStyle w:val="Heading2"/>
        <w:rPr>
          <w:rFonts w:ascii="Times New Roman" w:hAnsi="Times New Roman" w:cs="Times New Roman"/>
          <w:b/>
          <w:bCs/>
        </w:rPr>
      </w:pPr>
      <w:r w:rsidRPr="00420BBF">
        <w:rPr>
          <w:rFonts w:ascii="Times New Roman" w:hAnsi="Times New Roman" w:cs="Times New Roman"/>
          <w:b/>
          <w:bCs/>
        </w:rPr>
        <w:t>Why These Models?</w:t>
      </w:r>
    </w:p>
    <w:p w14:paraId="4D0EBCA6"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Versatility</w:t>
      </w:r>
      <w:r w:rsidRPr="00420BBF">
        <w:rPr>
          <w:rFonts w:ascii="Times New Roman" w:hAnsi="Times New Roman" w:cs="Times New Roman"/>
        </w:rPr>
        <w:t>: ARIMA was the primary model across all datasets due to its flexibility, statistical rigor, and ability to handle varied time series patterns (trends, autocorrelation).</w:t>
      </w:r>
    </w:p>
    <w:p w14:paraId="4968045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Enhanced Approach</w:t>
      </w:r>
      <w:r w:rsidRPr="00420BBF">
        <w:rPr>
          <w:rFonts w:ascii="Times New Roman" w:hAnsi="Times New Roman" w:cs="Times New Roman"/>
        </w:rPr>
        <w:t>: For Social Protection &amp; Labour, multiple models (ARIMA, exponential smoothing, polynomial, linear trend) were combined via ensemble forecasting to address potential limitations of any single method, ensuring robust, varied, and realistic projections.</w:t>
      </w:r>
    </w:p>
    <w:p w14:paraId="367B8E38"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Data Considerations</w:t>
      </w:r>
      <w:r w:rsidRPr="00420BBF">
        <w:rPr>
          <w:rFonts w:ascii="Times New Roman" w:hAnsi="Times New Roman" w:cs="Times New Roman"/>
        </w:rPr>
        <w:t xml:space="preserve">: Models were chosen based on data characteristics—ARIMA for general trends, exponential smoothing for smooth trends, polynomial for non-linear </w:t>
      </w:r>
      <w:r w:rsidRPr="00420BBF">
        <w:rPr>
          <w:rFonts w:ascii="Times New Roman" w:hAnsi="Times New Roman" w:cs="Times New Roman"/>
        </w:rPr>
        <w:lastRenderedPageBreak/>
        <w:t>patterns, and noise for variability. Constraints (e.g., clipping to 0-100 for percentages) ensured realistic forecasts.</w:t>
      </w:r>
    </w:p>
    <w:p w14:paraId="3D0BC38D" w14:textId="77777777" w:rsidR="00854CB7" w:rsidRPr="00420BBF" w:rsidRDefault="00854CB7" w:rsidP="002B5E7F">
      <w:pPr>
        <w:numPr>
          <w:ilvl w:val="0"/>
          <w:numId w:val="54"/>
        </w:numPr>
        <w:tabs>
          <w:tab w:val="num" w:pos="720"/>
        </w:tabs>
        <w:rPr>
          <w:rFonts w:ascii="Times New Roman" w:hAnsi="Times New Roman" w:cs="Times New Roman"/>
        </w:rPr>
      </w:pPr>
      <w:r w:rsidRPr="00420BBF">
        <w:rPr>
          <w:rFonts w:ascii="Times New Roman" w:hAnsi="Times New Roman" w:cs="Times New Roman"/>
          <w:b/>
          <w:bCs/>
        </w:rPr>
        <w:t>Forecast Horizon</w:t>
      </w:r>
      <w:r w:rsidRPr="00420BBF">
        <w:rPr>
          <w:rFonts w:ascii="Times New Roman" w:hAnsi="Times New Roman" w:cs="Times New Roman"/>
        </w:rPr>
        <w:t>: The 2024-2040 period benefits from these models, as they balance short-term accuracy (ARIMA, exponential) and long-term trend projection (polynomial, linear), with ensemble methods mitigating flat or erratic predictions.</w:t>
      </w:r>
    </w:p>
    <w:p w14:paraId="24C1FE59" w14:textId="77777777" w:rsidR="007114B5" w:rsidRPr="00420BBF" w:rsidRDefault="007114B5" w:rsidP="007114B5">
      <w:pPr>
        <w:rPr>
          <w:rFonts w:ascii="Times New Roman" w:hAnsi="Times New Roman" w:cs="Times New Roman"/>
        </w:rPr>
      </w:pPr>
    </w:p>
    <w:p w14:paraId="329F6D9C" w14:textId="77777777" w:rsidR="006D7426" w:rsidRPr="00420BBF" w:rsidRDefault="006D7426" w:rsidP="006D7426">
      <w:pPr>
        <w:pStyle w:val="Heading1"/>
        <w:rPr>
          <w:rFonts w:ascii="Times New Roman" w:hAnsi="Times New Roman" w:cs="Times New Roman"/>
        </w:rPr>
      </w:pPr>
      <w:r w:rsidRPr="00420BBF">
        <w:rPr>
          <w:rFonts w:ascii="Times New Roman" w:hAnsi="Times New Roman" w:cs="Times New Roman"/>
        </w:rPr>
        <w:t>Phase 6: Comprehensive Three-Method Modeling Approach</w:t>
      </w:r>
    </w:p>
    <w:p w14:paraId="293CD5D6" w14:textId="77777777" w:rsidR="006D7426" w:rsidRPr="00420BBF" w:rsidRDefault="006D7426" w:rsidP="006D7426">
      <w:pPr>
        <w:spacing w:after="0" w:line="240" w:lineRule="auto"/>
        <w:rPr>
          <w:rFonts w:ascii="Times New Roman" w:eastAsia="Times New Roman" w:hAnsi="Times New Roman" w:cs="Times New Roman"/>
        </w:rPr>
      </w:pPr>
    </w:p>
    <w:p w14:paraId="1DE43641" w14:textId="77777777" w:rsidR="006D7426" w:rsidRPr="00420BBF" w:rsidRDefault="006D7426" w:rsidP="006D7426">
      <w:pPr>
        <w:pStyle w:val="Heading2"/>
        <w:rPr>
          <w:rFonts w:ascii="Times New Roman" w:hAnsi="Times New Roman" w:cs="Times New Roman"/>
        </w:rPr>
      </w:pPr>
      <w:r w:rsidRPr="00420BBF">
        <w:rPr>
          <w:rFonts w:ascii="Times New Roman" w:hAnsi="Times New Roman" w:cs="Times New Roman"/>
        </w:rPr>
        <w:t>Executive Summary</w:t>
      </w:r>
    </w:p>
    <w:p w14:paraId="5702285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This report presents a comprehensive analysis of Pakistan's development indicators dataset containing 15,596 records. The analysis employs three distinct modeling approaches—regression analysis, classification analysis, and clustering analysis—to provide a multi-dimensional understanding of Pakistan's development patterns over time. Each method offers unique insights that collectively form a complete picture of the country's developmental trajectory.</w:t>
      </w:r>
    </w:p>
    <w:p w14:paraId="08D26B73" w14:textId="77777777" w:rsidR="006D7426" w:rsidRPr="00420BBF" w:rsidRDefault="006D7426" w:rsidP="006D7426">
      <w:pPr>
        <w:spacing w:after="0" w:line="240" w:lineRule="auto"/>
        <w:rPr>
          <w:rFonts w:ascii="Times New Roman" w:eastAsia="Times New Roman" w:hAnsi="Times New Roman" w:cs="Times New Roman"/>
        </w:rPr>
      </w:pPr>
    </w:p>
    <w:p w14:paraId="0B70C617" w14:textId="77777777" w:rsidR="006D7426" w:rsidRPr="00420BBF" w:rsidRDefault="006D7426" w:rsidP="006D7426">
      <w:pPr>
        <w:pStyle w:val="Heading2"/>
        <w:rPr>
          <w:rFonts w:ascii="Times New Roman" w:hAnsi="Times New Roman" w:cs="Times New Roman"/>
        </w:rPr>
      </w:pPr>
      <w:r w:rsidRPr="00420BBF">
        <w:rPr>
          <w:rFonts w:ascii="Times New Roman" w:hAnsi="Times New Roman" w:cs="Times New Roman"/>
        </w:rPr>
        <w:t>Dataset Overview</w:t>
      </w:r>
    </w:p>
    <w:p w14:paraId="006C1363"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Dataset Specifications:</w:t>
      </w:r>
    </w:p>
    <w:p w14:paraId="4D3064D4"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Total Records: 15,596 entries</w:t>
      </w:r>
    </w:p>
    <w:p w14:paraId="5498E4C5"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Structure: Time-series format with Year, Indicator, and Value columns</w:t>
      </w:r>
    </w:p>
    <w:p w14:paraId="088D3103"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Coverage: Multiple development indicators spanning several decades</w:t>
      </w:r>
    </w:p>
    <w:p w14:paraId="2B9DF298"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Processing: Data pivoted to wide format and cleaned using 50% missing value threshold</w:t>
      </w:r>
    </w:p>
    <w:p w14:paraId="65707507" w14:textId="77777777" w:rsidR="006D7426" w:rsidRPr="00420BBF" w:rsidRDefault="006D7426" w:rsidP="002B5E7F">
      <w:pPr>
        <w:numPr>
          <w:ilvl w:val="0"/>
          <w:numId w:val="55"/>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Working Dataset: Reduced dimensions after data cleaning and quality filtering</w:t>
      </w:r>
    </w:p>
    <w:p w14:paraId="26467625" w14:textId="77777777" w:rsidR="006D7426" w:rsidRPr="00420BBF" w:rsidRDefault="006D7426" w:rsidP="006D7426">
      <w:pPr>
        <w:spacing w:after="0" w:line="240" w:lineRule="auto"/>
        <w:rPr>
          <w:rFonts w:ascii="Times New Roman" w:eastAsia="Times New Roman" w:hAnsi="Times New Roman" w:cs="Times New Roman"/>
        </w:rPr>
      </w:pPr>
    </w:p>
    <w:p w14:paraId="782F32CB"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r w:rsidRPr="00420BBF">
        <w:rPr>
          <w:rFonts w:ascii="Times New Roman" w:eastAsia="Times New Roman" w:hAnsi="Times New Roman" w:cs="Times New Roman"/>
          <w:b/>
          <w:bCs/>
          <w:sz w:val="36"/>
          <w:szCs w:val="36"/>
        </w:rPr>
        <w:t>Analysis Methodology 1: Regression Analysis</w:t>
      </w:r>
    </w:p>
    <w:p w14:paraId="45BC8F48"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Objective and Approach</w:t>
      </w:r>
    </w:p>
    <w:p w14:paraId="6DD1889B"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regression analysis component applies linear regression modeling to examine temporal trends in Pakistan's development indicators. This approach treats time (Year) as the independent variable and individual development indicators as dependent variables to quantify long-term trends and patterns.</w:t>
      </w:r>
    </w:p>
    <w:p w14:paraId="1A729F24"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lastRenderedPageBreak/>
        <w:t>Technical Implementation</w:t>
      </w:r>
    </w:p>
    <w:p w14:paraId="3A4FF33B"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Process Steps:</w:t>
      </w:r>
    </w:p>
    <w:p w14:paraId="2832FF65"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Individual time-series modeling for each development indicator</w:t>
      </w:r>
    </w:p>
    <w:p w14:paraId="477C7AD1"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Linear regression fitting with Year as the sole predictor variable</w:t>
      </w:r>
    </w:p>
    <w:p w14:paraId="0D807573"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Trend direction determination through slope coefficient analysis</w:t>
      </w:r>
    </w:p>
    <w:p w14:paraId="1426883C"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Model performance evaluation using R-squared and Mean Squared Error metrics</w:t>
      </w:r>
    </w:p>
    <w:p w14:paraId="254515E7" w14:textId="77777777" w:rsidR="006D7426" w:rsidRPr="00420BBF" w:rsidRDefault="006D7426" w:rsidP="002B5E7F">
      <w:pPr>
        <w:numPr>
          <w:ilvl w:val="0"/>
          <w:numId w:val="56"/>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Systematic ranking of indicators by predictability and trend strength</w:t>
      </w:r>
    </w:p>
    <w:p w14:paraId="666609EB"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Statistical Measures:</w:t>
      </w:r>
    </w:p>
    <w:p w14:paraId="739775C1"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R-squared values to assess temporal predictability</w:t>
      </w:r>
    </w:p>
    <w:p w14:paraId="148D50D9"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Mean Squared Error for prediction accuracy quantification</w:t>
      </w:r>
    </w:p>
    <w:p w14:paraId="0C633F52" w14:textId="77777777" w:rsidR="006D7426" w:rsidRPr="00420BBF" w:rsidRDefault="006D7426" w:rsidP="002B5E7F">
      <w:pPr>
        <w:numPr>
          <w:ilvl w:val="0"/>
          <w:numId w:val="57"/>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Slope coefficients for trend direction and magnitude determination</w:t>
      </w:r>
    </w:p>
    <w:p w14:paraId="5680DFE4"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Key Findings and Insights</w:t>
      </w:r>
    </w:p>
    <w:p w14:paraId="291A0306"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Trend Identification:</w:t>
      </w:r>
      <w:r w:rsidRPr="00420BBF">
        <w:rPr>
          <w:rFonts w:ascii="Times New Roman" w:eastAsia="Times New Roman" w:hAnsi="Times New Roman" w:cs="Times New Roman"/>
        </w:rPr>
        <w:t xml:space="preserve"> The regression analysis reveals which development indicators demonstrate consistent improvement, decline, or stability over the analyzed time period. This information is crucial for understanding Pakistan's long-term developmental trajectory.</w:t>
      </w:r>
    </w:p>
    <w:p w14:paraId="65F2C4C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Predictability Assessment:</w:t>
      </w:r>
      <w:r w:rsidRPr="00420BBF">
        <w:rPr>
          <w:rFonts w:ascii="Times New Roman" w:eastAsia="Times New Roman" w:hAnsi="Times New Roman" w:cs="Times New Roman"/>
        </w:rPr>
        <w:t xml:space="preserve"> R-squared values indicate how well temporal patterns explain variation in each indicator, identifying which metrics follow predictable time-based trends versus those exhibiting more erratic behavior.</w:t>
      </w:r>
    </w:p>
    <w:p w14:paraId="2D752BEA"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Policy Implications:</w:t>
      </w:r>
      <w:r w:rsidRPr="00420BBF">
        <w:rPr>
          <w:rFonts w:ascii="Times New Roman" w:eastAsia="Times New Roman" w:hAnsi="Times New Roman" w:cs="Times New Roman"/>
        </w:rPr>
        <w:t xml:space="preserve"> Declining trend indicators highlight areas requiring policy attention, while consistently improving indicators suggest successful long-term strategies that could be expanded or replicated.</w:t>
      </w:r>
    </w:p>
    <w:p w14:paraId="03228D5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Forecasting Capability:</w:t>
      </w:r>
      <w:r w:rsidRPr="00420BBF">
        <w:rPr>
          <w:rFonts w:ascii="Times New Roman" w:eastAsia="Times New Roman" w:hAnsi="Times New Roman" w:cs="Times New Roman"/>
        </w:rPr>
        <w:t xml:space="preserve"> High R-squared indicators provide reliable foundations for future projections and scenario planning.</w:t>
      </w:r>
    </w:p>
    <w:p w14:paraId="5F96356D" w14:textId="77777777" w:rsidR="006D7426" w:rsidRPr="00420BBF" w:rsidRDefault="006D7426" w:rsidP="006D7426">
      <w:pPr>
        <w:spacing w:after="0" w:line="240" w:lineRule="auto"/>
        <w:rPr>
          <w:rFonts w:ascii="Times New Roman" w:eastAsia="Times New Roman" w:hAnsi="Times New Roman" w:cs="Times New Roman"/>
        </w:rPr>
      </w:pPr>
    </w:p>
    <w:p w14:paraId="208C6E1E"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r w:rsidRPr="00420BBF">
        <w:rPr>
          <w:rFonts w:ascii="Times New Roman" w:eastAsia="Times New Roman" w:hAnsi="Times New Roman" w:cs="Times New Roman"/>
          <w:b/>
          <w:bCs/>
          <w:sz w:val="36"/>
          <w:szCs w:val="36"/>
        </w:rPr>
        <w:t>Analysis Methodology 2: Classification Analysis</w:t>
      </w:r>
    </w:p>
    <w:p w14:paraId="4669455F"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Objective and Approach</w:t>
      </w:r>
    </w:p>
    <w:p w14:paraId="4F972A7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classification analysis transforms continuous development data into categorical prediction models. This supervised learning approach creates meaningful groupings of time periods and applies multiple machine learning algorithms to predict developmental phases based on indicator combinations.</w:t>
      </w:r>
    </w:p>
    <w:p w14:paraId="754633EF"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lastRenderedPageBreak/>
        <w:t>Technical Implementation</w:t>
      </w:r>
    </w:p>
    <w:p w14:paraId="214343F3"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Target Variable Creation:</w:t>
      </w:r>
    </w:p>
    <w:p w14:paraId="2C9278F3" w14:textId="77777777" w:rsidR="006D7426" w:rsidRPr="00420BBF" w:rsidRDefault="006D7426" w:rsidP="002B5E7F">
      <w:pPr>
        <w:numPr>
          <w:ilvl w:val="0"/>
          <w:numId w:val="5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Development Periods: Early Development (pre-1980), Mid Development (1980-2000), Modern Development (post-2000)</w:t>
      </w:r>
    </w:p>
    <w:p w14:paraId="0A36DA8C" w14:textId="77777777" w:rsidR="006D7426" w:rsidRPr="00420BBF" w:rsidRDefault="006D7426" w:rsidP="002B5E7F">
      <w:pPr>
        <w:numPr>
          <w:ilvl w:val="0"/>
          <w:numId w:val="58"/>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Growth Trend Categories: Low, Medium, High classifications based on economic indicator distributions</w:t>
      </w:r>
    </w:p>
    <w:p w14:paraId="756ADF48"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Algorithm Implementation:</w:t>
      </w:r>
    </w:p>
    <w:p w14:paraId="2004D6BA"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Random Forest Classifier for ensemble-based predictions</w:t>
      </w:r>
    </w:p>
    <w:p w14:paraId="74AE63ED"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Logistic Regression for linear probability modeling</w:t>
      </w:r>
    </w:p>
    <w:p w14:paraId="613C6A70"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Decision Tree for interpretable rule-based classification</w:t>
      </w:r>
    </w:p>
    <w:p w14:paraId="65CC47E4" w14:textId="77777777" w:rsidR="006D7426" w:rsidRPr="00420BBF" w:rsidRDefault="006D7426" w:rsidP="002B5E7F">
      <w:pPr>
        <w:numPr>
          <w:ilvl w:val="0"/>
          <w:numId w:val="59"/>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Naive Bayes for probabilistic classification</w:t>
      </w:r>
    </w:p>
    <w:p w14:paraId="68EEE3AC"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Evaluation Framework:</w:t>
      </w:r>
    </w:p>
    <w:p w14:paraId="2FA12244"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Train-test split methodology with stratified sampling</w:t>
      </w:r>
    </w:p>
    <w:p w14:paraId="53AC49F1"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Cross-validation for robust performance assessment</w:t>
      </w:r>
    </w:p>
    <w:p w14:paraId="139D8815"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Accuracy scores and detailed classification reports</w:t>
      </w:r>
    </w:p>
    <w:p w14:paraId="1D7A45D4" w14:textId="77777777" w:rsidR="006D7426" w:rsidRPr="00420BBF" w:rsidRDefault="006D7426" w:rsidP="002B5E7F">
      <w:pPr>
        <w:numPr>
          <w:ilvl w:val="0"/>
          <w:numId w:val="60"/>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Feature importance analysis for indicator prioritization</w:t>
      </w:r>
    </w:p>
    <w:p w14:paraId="76D59254"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Key Findings and Insights</w:t>
      </w:r>
    </w:p>
    <w:p w14:paraId="7A5BA92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Era Distinction:</w:t>
      </w:r>
      <w:r w:rsidRPr="00420BBF">
        <w:rPr>
          <w:rFonts w:ascii="Times New Roman" w:eastAsia="Times New Roman" w:hAnsi="Times New Roman" w:cs="Times New Roman"/>
        </w:rPr>
        <w:t xml:space="preserve"> The analysis demonstrates clear separability between different developmental eras, indicating distinct phases in Pakistan's development journey with characteristic indicator profiles.</w:t>
      </w:r>
    </w:p>
    <w:p w14:paraId="297655E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Algorithm Performance:</w:t>
      </w:r>
      <w:r w:rsidRPr="00420BBF">
        <w:rPr>
          <w:rFonts w:ascii="Times New Roman" w:eastAsia="Times New Roman" w:hAnsi="Times New Roman" w:cs="Times New Roman"/>
        </w:rPr>
        <w:t xml:space="preserve"> Comparative analysis reveals which machine learning approaches are most effective for Pakistan's development data patterns, providing guidance for future predictive modeling efforts.</w:t>
      </w:r>
    </w:p>
    <w:p w14:paraId="3BCA5310"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Feature Importance:</w:t>
      </w:r>
      <w:r w:rsidRPr="00420BBF">
        <w:rPr>
          <w:rFonts w:ascii="Times New Roman" w:eastAsia="Times New Roman" w:hAnsi="Times New Roman" w:cs="Times New Roman"/>
        </w:rPr>
        <w:t xml:space="preserve"> Identification of the most diagnostic development indicators that effectively distinguish between different developmental phases, informing policy focus areas.</w:t>
      </w:r>
    </w:p>
    <w:p w14:paraId="5BE165FA"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Predictive Accuracy:</w:t>
      </w:r>
      <w:r w:rsidRPr="00420BBF">
        <w:rPr>
          <w:rFonts w:ascii="Times New Roman" w:eastAsia="Times New Roman" w:hAnsi="Times New Roman" w:cs="Times New Roman"/>
        </w:rPr>
        <w:t xml:space="preserve"> Quantified ability to classify Pakistan's developmental status from indicator values, enabling real-time assessment of developmental progress.</w:t>
      </w:r>
    </w:p>
    <w:p w14:paraId="71120780" w14:textId="77777777" w:rsidR="006D7426" w:rsidRPr="00420BBF" w:rsidRDefault="006D7426" w:rsidP="006D7426">
      <w:pPr>
        <w:spacing w:after="0" w:line="240" w:lineRule="auto"/>
        <w:rPr>
          <w:rFonts w:ascii="Times New Roman" w:eastAsia="Times New Roman" w:hAnsi="Times New Roman" w:cs="Times New Roman"/>
        </w:rPr>
      </w:pPr>
    </w:p>
    <w:p w14:paraId="5BB6B7FA"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r w:rsidRPr="00420BBF">
        <w:rPr>
          <w:rFonts w:ascii="Times New Roman" w:eastAsia="Times New Roman" w:hAnsi="Times New Roman" w:cs="Times New Roman"/>
          <w:b/>
          <w:bCs/>
          <w:sz w:val="36"/>
          <w:szCs w:val="36"/>
        </w:rPr>
        <w:t>Analysis Methodology 3: Clustering Analysis</w:t>
      </w:r>
    </w:p>
    <w:p w14:paraId="0BBCE30A"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Objective and Approach</w:t>
      </w:r>
    </w:p>
    <w:p w14:paraId="685EBBB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clustering analysis employs unsupervised learning techniques to discover natural groupings and hidden patterns in Pakistan's development data. This approach identifies inherent structures without predefined categories, revealing organic developmental phases and exceptional periods.</w:t>
      </w:r>
    </w:p>
    <w:p w14:paraId="15544774"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lastRenderedPageBreak/>
        <w:t>Technical Implementation</w:t>
      </w:r>
    </w:p>
    <w:p w14:paraId="5D45FD2A"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Cluster Optimization:</w:t>
      </w:r>
    </w:p>
    <w:p w14:paraId="610E0DCC"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Elbow method for determining optimal cluster numbers</w:t>
      </w:r>
    </w:p>
    <w:p w14:paraId="73342745"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Silhouette analysis for cluster quality assessment</w:t>
      </w:r>
    </w:p>
    <w:p w14:paraId="32D36BF1" w14:textId="77777777" w:rsidR="006D7426" w:rsidRPr="00420BBF" w:rsidRDefault="006D7426" w:rsidP="002B5E7F">
      <w:pPr>
        <w:numPr>
          <w:ilvl w:val="0"/>
          <w:numId w:val="61"/>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Multiple clustering algorithms for comprehensive pattern discovery</w:t>
      </w:r>
    </w:p>
    <w:p w14:paraId="73E0C959"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Algorithm Comparison:</w:t>
      </w:r>
    </w:p>
    <w:p w14:paraId="11996281"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K-Means clustering for centroid-based partitioning</w:t>
      </w:r>
    </w:p>
    <w:p w14:paraId="4464BC6A"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Hierarchical clustering for tree-structured relationships</w:t>
      </w:r>
    </w:p>
    <w:p w14:paraId="679D0845" w14:textId="77777777" w:rsidR="006D7426" w:rsidRPr="00420BBF" w:rsidRDefault="006D7426" w:rsidP="002B5E7F">
      <w:pPr>
        <w:numPr>
          <w:ilvl w:val="0"/>
          <w:numId w:val="62"/>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DBSCAN for density-based clustering with outlier detection</w:t>
      </w:r>
    </w:p>
    <w:p w14:paraId="0E533023" w14:textId="77777777" w:rsidR="006D7426" w:rsidRPr="00420BBF" w:rsidRDefault="006D7426" w:rsidP="006D7426">
      <w:pPr>
        <w:pStyle w:val="Heading4"/>
        <w:rPr>
          <w:rFonts w:ascii="Times New Roman" w:eastAsia="Times New Roman" w:hAnsi="Times New Roman" w:cs="Times New Roman"/>
        </w:rPr>
      </w:pPr>
      <w:r w:rsidRPr="00420BBF">
        <w:rPr>
          <w:rFonts w:ascii="Times New Roman" w:eastAsia="Times New Roman" w:hAnsi="Times New Roman" w:cs="Times New Roman"/>
        </w:rPr>
        <w:t>Visualization and Interpretation:</w:t>
      </w:r>
    </w:p>
    <w:p w14:paraId="286A65DD"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Principal Component Analysis (PCA) for dimensionality reduction</w:t>
      </w:r>
    </w:p>
    <w:p w14:paraId="14D29D23"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Two-dimensional cluster visualization</w:t>
      </w:r>
    </w:p>
    <w:p w14:paraId="6EE316FD" w14:textId="77777777" w:rsidR="006D7426" w:rsidRPr="00420BBF" w:rsidRDefault="006D7426" w:rsidP="002B5E7F">
      <w:pPr>
        <w:numPr>
          <w:ilvl w:val="0"/>
          <w:numId w:val="63"/>
        </w:num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Statistical characterization of cluster profiles</w:t>
      </w:r>
    </w:p>
    <w:p w14:paraId="18F5C87F"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Key Findings and Insights</w:t>
      </w:r>
    </w:p>
    <w:p w14:paraId="281968DC"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Natural Groupings:</w:t>
      </w:r>
      <w:r w:rsidRPr="00420BBF">
        <w:rPr>
          <w:rFonts w:ascii="Times New Roman" w:eastAsia="Times New Roman" w:hAnsi="Times New Roman" w:cs="Times New Roman"/>
        </w:rPr>
        <w:t xml:space="preserve"> Discovery of inherent developmental phases that may not align with traditional historical or political periodizations, revealing data-driven developmental stages.</w:t>
      </w:r>
    </w:p>
    <w:p w14:paraId="71D886A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Cluster Characterization:</w:t>
      </w:r>
      <w:r w:rsidRPr="00420BBF">
        <w:rPr>
          <w:rFonts w:ascii="Times New Roman" w:eastAsia="Times New Roman" w:hAnsi="Times New Roman" w:cs="Times New Roman"/>
        </w:rPr>
        <w:t xml:space="preserve"> Detailed profiling of each cluster's distinguishing characteristics, identifying which indicator combinations define different developmental states.</w:t>
      </w:r>
    </w:p>
    <w:p w14:paraId="1AB2A07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Anomaly Detection:</w:t>
      </w:r>
      <w:r w:rsidRPr="00420BBF">
        <w:rPr>
          <w:rFonts w:ascii="Times New Roman" w:eastAsia="Times New Roman" w:hAnsi="Times New Roman" w:cs="Times New Roman"/>
        </w:rPr>
        <w:t xml:space="preserve"> Identification of outlier periods that deviate significantly from normal patterns, potentially corresponding to economic crises, policy shifts, or external shocks.</w:t>
      </w:r>
    </w:p>
    <w:p w14:paraId="51C3C3EF"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Transition Analysis:</w:t>
      </w:r>
      <w:r w:rsidRPr="00420BBF">
        <w:rPr>
          <w:rFonts w:ascii="Times New Roman" w:eastAsia="Times New Roman" w:hAnsi="Times New Roman" w:cs="Times New Roman"/>
        </w:rPr>
        <w:t xml:space="preserve"> Understanding of how Pakistan has moved between different developmental states over time, providing insights into the dynamics of developmental progress.</w:t>
      </w:r>
    </w:p>
    <w:p w14:paraId="5E409093" w14:textId="77777777" w:rsidR="006D7426" w:rsidRPr="00420BBF" w:rsidRDefault="006D7426" w:rsidP="006D7426">
      <w:pPr>
        <w:spacing w:after="0" w:line="240" w:lineRule="auto"/>
        <w:rPr>
          <w:rFonts w:ascii="Times New Roman" w:eastAsia="Times New Roman" w:hAnsi="Times New Roman" w:cs="Times New Roman"/>
        </w:rPr>
      </w:pPr>
    </w:p>
    <w:p w14:paraId="6DF72EB1"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r w:rsidRPr="00420BBF">
        <w:rPr>
          <w:rFonts w:ascii="Times New Roman" w:eastAsia="Times New Roman" w:hAnsi="Times New Roman" w:cs="Times New Roman"/>
          <w:b/>
          <w:bCs/>
          <w:sz w:val="36"/>
          <w:szCs w:val="36"/>
        </w:rPr>
        <w:t>Integrated Analysis Results</w:t>
      </w:r>
    </w:p>
    <w:p w14:paraId="3EC72D98"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Complementary Insights</w:t>
      </w:r>
    </w:p>
    <w:p w14:paraId="7A2CEC45"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three analytical approaches provide complementary perspectives on Pakistan's development patterns:</w:t>
      </w:r>
    </w:p>
    <w:p w14:paraId="2870FAEB"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Temporal Dynamics:</w:t>
      </w:r>
      <w:r w:rsidRPr="00420BBF">
        <w:rPr>
          <w:rFonts w:ascii="Times New Roman" w:eastAsia="Times New Roman" w:hAnsi="Times New Roman" w:cs="Times New Roman"/>
        </w:rPr>
        <w:t xml:space="preserve"> Regression analysis quantifies individual indicator trends over time, providing the foundation for understanding directional changes in specific developmental aspects.</w:t>
      </w:r>
    </w:p>
    <w:p w14:paraId="1156D9EC"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lastRenderedPageBreak/>
        <w:t>Pattern Recognition:</w:t>
      </w:r>
      <w:r w:rsidRPr="00420BBF">
        <w:rPr>
          <w:rFonts w:ascii="Times New Roman" w:eastAsia="Times New Roman" w:hAnsi="Times New Roman" w:cs="Times New Roman"/>
        </w:rPr>
        <w:t xml:space="preserve"> Classification analysis establishes the ability to recognize and predict developmental phases, creating a framework for categorizing Pakistan's developmental status at any given time.</w:t>
      </w:r>
    </w:p>
    <w:p w14:paraId="4BF2F05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Structural Discovery:</w:t>
      </w:r>
      <w:r w:rsidRPr="00420BBF">
        <w:rPr>
          <w:rFonts w:ascii="Times New Roman" w:eastAsia="Times New Roman" w:hAnsi="Times New Roman" w:cs="Times New Roman"/>
        </w:rPr>
        <w:t xml:space="preserve"> Clustering analysis reveals natural groupings and exceptional periods, uncovering hidden structures in the developmental data that may not be apparent through traditional analysis methods.</w:t>
      </w:r>
    </w:p>
    <w:p w14:paraId="41FA85D5"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Strategic Implications</w:t>
      </w:r>
    </w:p>
    <w:p w14:paraId="42ED028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Policy Evaluation Framework:</w:t>
      </w:r>
      <w:r w:rsidRPr="00420BBF">
        <w:rPr>
          <w:rFonts w:ascii="Times New Roman" w:eastAsia="Times New Roman" w:hAnsi="Times New Roman" w:cs="Times New Roman"/>
        </w:rPr>
        <w:t xml:space="preserve"> The combined analysis provides a comprehensive framework for evaluating the effectiveness of different policy periods and identifying successful developmental strategies.</w:t>
      </w:r>
    </w:p>
    <w:p w14:paraId="19863608"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Forecasting and Planning:</w:t>
      </w:r>
      <w:r w:rsidRPr="00420BBF">
        <w:rPr>
          <w:rFonts w:ascii="Times New Roman" w:eastAsia="Times New Roman" w:hAnsi="Times New Roman" w:cs="Times New Roman"/>
        </w:rPr>
        <w:t xml:space="preserve"> Integration of trend analysis, pattern recognition, and structural understanding enables sophisticated forecasting capabilities for strategic planning purposes.</w:t>
      </w:r>
    </w:p>
    <w:p w14:paraId="4CD38D99"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Benchmark Identification:</w:t>
      </w:r>
      <w:r w:rsidRPr="00420BBF">
        <w:rPr>
          <w:rFonts w:ascii="Times New Roman" w:eastAsia="Times New Roman" w:hAnsi="Times New Roman" w:cs="Times New Roman"/>
        </w:rPr>
        <w:t xml:space="preserve"> Clustering results establish reference periods for comparative analysis, enabling assessment of current performance against historical benchmarks.</w:t>
      </w:r>
    </w:p>
    <w:p w14:paraId="6AEC055D"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Crisis Detection System:</w:t>
      </w:r>
      <w:r w:rsidRPr="00420BBF">
        <w:rPr>
          <w:rFonts w:ascii="Times New Roman" w:eastAsia="Times New Roman" w:hAnsi="Times New Roman" w:cs="Times New Roman"/>
        </w:rPr>
        <w:t xml:space="preserve"> The multi-method approach creates a robust system for identifying unusual patterns that may indicate emerging developmental challenges or opportunities.</w:t>
      </w:r>
    </w:p>
    <w:p w14:paraId="7B96B85E" w14:textId="77777777" w:rsidR="006D7426" w:rsidRPr="00420BBF" w:rsidRDefault="006D7426" w:rsidP="006D7426">
      <w:pPr>
        <w:spacing w:after="0" w:line="240" w:lineRule="auto"/>
        <w:rPr>
          <w:rFonts w:ascii="Times New Roman" w:eastAsia="Times New Roman" w:hAnsi="Times New Roman" w:cs="Times New Roman"/>
        </w:rPr>
      </w:pPr>
    </w:p>
    <w:p w14:paraId="602BEA74"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r w:rsidRPr="00420BBF">
        <w:rPr>
          <w:rFonts w:ascii="Times New Roman" w:eastAsia="Times New Roman" w:hAnsi="Times New Roman" w:cs="Times New Roman"/>
          <w:b/>
          <w:bCs/>
          <w:sz w:val="36"/>
          <w:szCs w:val="36"/>
        </w:rPr>
        <w:t>Technical Summary and Methodology Validation</w:t>
      </w:r>
    </w:p>
    <w:p w14:paraId="0FCE4B2C"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Analytical Framework Strength</w:t>
      </w:r>
    </w:p>
    <w:p w14:paraId="78268117"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three-pronged analytical approach provides several methodological advantages:</w:t>
      </w:r>
    </w:p>
    <w:p w14:paraId="783352B4"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Comprehensive Coverage:</w:t>
      </w:r>
      <w:r w:rsidRPr="00420BBF">
        <w:rPr>
          <w:rFonts w:ascii="Times New Roman" w:eastAsia="Times New Roman" w:hAnsi="Times New Roman" w:cs="Times New Roman"/>
        </w:rPr>
        <w:t xml:space="preserve"> Supervised learning (classification), unsupervised learning (clustering), and statistical modeling (regression) together provide complete analytical coverage.</w:t>
      </w:r>
    </w:p>
    <w:p w14:paraId="63F8AD43"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Cross-Validation:</w:t>
      </w:r>
      <w:r w:rsidRPr="00420BBF">
        <w:rPr>
          <w:rFonts w:ascii="Times New Roman" w:eastAsia="Times New Roman" w:hAnsi="Times New Roman" w:cs="Times New Roman"/>
        </w:rPr>
        <w:t xml:space="preserve"> Results from different methods can be compared and validated against each other, increasing confidence in findings.</w:t>
      </w:r>
    </w:p>
    <w:p w14:paraId="561BD681"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b/>
          <w:bCs/>
        </w:rPr>
        <w:t>Multi-Dimensional Perspective:</w:t>
      </w:r>
      <w:r w:rsidRPr="00420BBF">
        <w:rPr>
          <w:rFonts w:ascii="Times New Roman" w:eastAsia="Times New Roman" w:hAnsi="Times New Roman" w:cs="Times New Roman"/>
        </w:rPr>
        <w:t xml:space="preserve"> Each method addresses different aspects of the same dataset, creating a holistic understanding of developmental patterns.</w:t>
      </w:r>
    </w:p>
    <w:p w14:paraId="0500F3AD"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Performance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1679"/>
        <w:gridCol w:w="2467"/>
        <w:gridCol w:w="1948"/>
      </w:tblGrid>
      <w:tr w:rsidR="006D7426" w:rsidRPr="00420BBF" w14:paraId="108995F3" w14:textId="77777777" w:rsidTr="00432FF0">
        <w:trPr>
          <w:tblHeader/>
          <w:tblCellSpacing w:w="15" w:type="dxa"/>
        </w:trPr>
        <w:tc>
          <w:tcPr>
            <w:tcW w:w="0" w:type="auto"/>
            <w:vAlign w:val="center"/>
            <w:hideMark/>
          </w:tcPr>
          <w:p w14:paraId="1090DB0A"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Analysis Type</w:t>
            </w:r>
          </w:p>
        </w:tc>
        <w:tc>
          <w:tcPr>
            <w:tcW w:w="0" w:type="auto"/>
            <w:vAlign w:val="center"/>
            <w:hideMark/>
          </w:tcPr>
          <w:p w14:paraId="202FC209"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Primary Metric</w:t>
            </w:r>
          </w:p>
        </w:tc>
        <w:tc>
          <w:tcPr>
            <w:tcW w:w="0" w:type="auto"/>
            <w:vAlign w:val="center"/>
            <w:hideMark/>
          </w:tcPr>
          <w:p w14:paraId="63339DF9"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Secondary Metrics</w:t>
            </w:r>
          </w:p>
        </w:tc>
        <w:tc>
          <w:tcPr>
            <w:tcW w:w="0" w:type="auto"/>
            <w:vAlign w:val="center"/>
            <w:hideMark/>
          </w:tcPr>
          <w:p w14:paraId="4E4036F8" w14:textId="77777777" w:rsidR="006D7426" w:rsidRPr="00420BBF" w:rsidRDefault="006D7426" w:rsidP="00432FF0">
            <w:pPr>
              <w:spacing w:after="0" w:line="240" w:lineRule="auto"/>
              <w:jc w:val="center"/>
              <w:rPr>
                <w:rFonts w:ascii="Times New Roman" w:eastAsia="Times New Roman" w:hAnsi="Times New Roman" w:cs="Times New Roman"/>
                <w:b/>
                <w:bCs/>
              </w:rPr>
            </w:pPr>
            <w:r w:rsidRPr="00420BBF">
              <w:rPr>
                <w:rFonts w:ascii="Times New Roman" w:eastAsia="Times New Roman" w:hAnsi="Times New Roman" w:cs="Times New Roman"/>
                <w:b/>
                <w:bCs/>
              </w:rPr>
              <w:t>Analytical Focus</w:t>
            </w:r>
          </w:p>
        </w:tc>
      </w:tr>
      <w:tr w:rsidR="006D7426" w:rsidRPr="00420BBF" w14:paraId="3F3A923C" w14:textId="77777777" w:rsidTr="00432FF0">
        <w:trPr>
          <w:tblCellSpacing w:w="15" w:type="dxa"/>
        </w:trPr>
        <w:tc>
          <w:tcPr>
            <w:tcW w:w="0" w:type="auto"/>
            <w:vAlign w:val="center"/>
            <w:hideMark/>
          </w:tcPr>
          <w:p w14:paraId="094A3431"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Regression</w:t>
            </w:r>
          </w:p>
        </w:tc>
        <w:tc>
          <w:tcPr>
            <w:tcW w:w="0" w:type="auto"/>
            <w:vAlign w:val="center"/>
            <w:hideMark/>
          </w:tcPr>
          <w:p w14:paraId="7EC0F604"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R-squared</w:t>
            </w:r>
          </w:p>
        </w:tc>
        <w:tc>
          <w:tcPr>
            <w:tcW w:w="0" w:type="auto"/>
            <w:vAlign w:val="center"/>
            <w:hideMark/>
          </w:tcPr>
          <w:p w14:paraId="4BAAFCD3"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MSE, Trend Direction</w:t>
            </w:r>
          </w:p>
        </w:tc>
        <w:tc>
          <w:tcPr>
            <w:tcW w:w="0" w:type="auto"/>
            <w:vAlign w:val="center"/>
            <w:hideMark/>
          </w:tcPr>
          <w:p w14:paraId="79B210C7"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Temporal patterns</w:t>
            </w:r>
          </w:p>
        </w:tc>
      </w:tr>
      <w:tr w:rsidR="006D7426" w:rsidRPr="00420BBF" w14:paraId="55DEB79F" w14:textId="77777777" w:rsidTr="00432FF0">
        <w:trPr>
          <w:tblCellSpacing w:w="15" w:type="dxa"/>
        </w:trPr>
        <w:tc>
          <w:tcPr>
            <w:tcW w:w="0" w:type="auto"/>
            <w:vAlign w:val="center"/>
            <w:hideMark/>
          </w:tcPr>
          <w:p w14:paraId="4508F006"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Classification</w:t>
            </w:r>
          </w:p>
        </w:tc>
        <w:tc>
          <w:tcPr>
            <w:tcW w:w="0" w:type="auto"/>
            <w:vAlign w:val="center"/>
            <w:hideMark/>
          </w:tcPr>
          <w:p w14:paraId="02ECE30F"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Accuracy Score</w:t>
            </w:r>
          </w:p>
        </w:tc>
        <w:tc>
          <w:tcPr>
            <w:tcW w:w="0" w:type="auto"/>
            <w:vAlign w:val="center"/>
            <w:hideMark/>
          </w:tcPr>
          <w:p w14:paraId="54CF77DC"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Precision, Recall, F1</w:t>
            </w:r>
          </w:p>
        </w:tc>
        <w:tc>
          <w:tcPr>
            <w:tcW w:w="0" w:type="auto"/>
            <w:vAlign w:val="center"/>
            <w:hideMark/>
          </w:tcPr>
          <w:p w14:paraId="363622B8"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Pattern recognition</w:t>
            </w:r>
          </w:p>
        </w:tc>
      </w:tr>
      <w:tr w:rsidR="006D7426" w:rsidRPr="00420BBF" w14:paraId="1829E0F9" w14:textId="77777777" w:rsidTr="00432FF0">
        <w:trPr>
          <w:tblCellSpacing w:w="15" w:type="dxa"/>
        </w:trPr>
        <w:tc>
          <w:tcPr>
            <w:tcW w:w="0" w:type="auto"/>
            <w:vAlign w:val="center"/>
            <w:hideMark/>
          </w:tcPr>
          <w:p w14:paraId="5C37333D"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Clustering</w:t>
            </w:r>
          </w:p>
        </w:tc>
        <w:tc>
          <w:tcPr>
            <w:tcW w:w="0" w:type="auto"/>
            <w:vAlign w:val="center"/>
            <w:hideMark/>
          </w:tcPr>
          <w:p w14:paraId="4CB59B41"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Silhouette Score</w:t>
            </w:r>
          </w:p>
        </w:tc>
        <w:tc>
          <w:tcPr>
            <w:tcW w:w="0" w:type="auto"/>
            <w:vAlign w:val="center"/>
            <w:hideMark/>
          </w:tcPr>
          <w:p w14:paraId="6E11DC42"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Inertia, Cluster Cohesion</w:t>
            </w:r>
          </w:p>
        </w:tc>
        <w:tc>
          <w:tcPr>
            <w:tcW w:w="0" w:type="auto"/>
            <w:vAlign w:val="center"/>
            <w:hideMark/>
          </w:tcPr>
          <w:p w14:paraId="3E3BD367" w14:textId="77777777" w:rsidR="006D7426" w:rsidRPr="00420BBF" w:rsidRDefault="006D7426" w:rsidP="00432FF0">
            <w:pPr>
              <w:spacing w:after="0" w:line="240" w:lineRule="auto"/>
              <w:rPr>
                <w:rFonts w:ascii="Times New Roman" w:eastAsia="Times New Roman" w:hAnsi="Times New Roman" w:cs="Times New Roman"/>
              </w:rPr>
            </w:pPr>
            <w:r w:rsidRPr="00420BBF">
              <w:rPr>
                <w:rFonts w:ascii="Times New Roman" w:eastAsia="Times New Roman" w:hAnsi="Times New Roman" w:cs="Times New Roman"/>
              </w:rPr>
              <w:t>Structure discovery</w:t>
            </w:r>
          </w:p>
        </w:tc>
      </w:tr>
    </w:tbl>
    <w:p w14:paraId="19A88009" w14:textId="77777777" w:rsidR="006D7426" w:rsidRPr="00420BBF" w:rsidRDefault="006D7426" w:rsidP="006D7426">
      <w:pPr>
        <w:spacing w:after="0" w:line="240" w:lineRule="auto"/>
        <w:rPr>
          <w:rFonts w:ascii="Times New Roman" w:eastAsia="Times New Roman" w:hAnsi="Times New Roman" w:cs="Times New Roman"/>
        </w:rPr>
      </w:pPr>
    </w:p>
    <w:p w14:paraId="704488FF" w14:textId="77777777" w:rsidR="006D7426" w:rsidRPr="00420BBF" w:rsidRDefault="006D7426" w:rsidP="006D7426">
      <w:pPr>
        <w:spacing w:before="100" w:beforeAutospacing="1" w:after="100" w:afterAutospacing="1" w:line="240" w:lineRule="auto"/>
        <w:outlineLvl w:val="1"/>
        <w:rPr>
          <w:rFonts w:ascii="Times New Roman" w:eastAsia="Times New Roman" w:hAnsi="Times New Roman" w:cs="Times New Roman"/>
          <w:b/>
          <w:bCs/>
          <w:sz w:val="36"/>
          <w:szCs w:val="36"/>
        </w:rPr>
      </w:pPr>
      <w:r w:rsidRPr="00420BBF">
        <w:rPr>
          <w:rFonts w:ascii="Times New Roman" w:eastAsia="Times New Roman" w:hAnsi="Times New Roman" w:cs="Times New Roman"/>
          <w:b/>
          <w:bCs/>
          <w:sz w:val="36"/>
          <w:szCs w:val="36"/>
        </w:rPr>
        <w:lastRenderedPageBreak/>
        <w:t>Conclusions and Recommendations</w:t>
      </w:r>
    </w:p>
    <w:p w14:paraId="10489387"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Key Findings Summary</w:t>
      </w:r>
    </w:p>
    <w:p w14:paraId="4B50634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comprehensive analysis of Pakistan's development indicators reveals distinct patterns, phases, and trends that provide valuable insights for policy formulation and strategic planning. The integration of three analytical approaches creates a robust framework for understanding Pakistan's developmental journey and supporting evidence-based decision making.</w:t>
      </w:r>
    </w:p>
    <w:p w14:paraId="65FE8931"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Methodological Recommendations</w:t>
      </w:r>
    </w:p>
    <w:p w14:paraId="70E1FF2E"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This analytical framework demonstrates effectiveness for comprehensive development data analysis and can be applied to other countries' datasets for similar insights. The combination of trend analysis, pattern recognition, and structure discovery provides a template for systematic developmental assessment.</w:t>
      </w:r>
    </w:p>
    <w:p w14:paraId="29077482" w14:textId="77777777" w:rsidR="006D7426" w:rsidRPr="00420BBF" w:rsidRDefault="006D7426" w:rsidP="006D7426">
      <w:pPr>
        <w:pStyle w:val="Heading3"/>
        <w:rPr>
          <w:rFonts w:ascii="Times New Roman" w:eastAsia="Times New Roman" w:hAnsi="Times New Roman" w:cs="Times New Roman"/>
        </w:rPr>
      </w:pPr>
      <w:r w:rsidRPr="00420BBF">
        <w:rPr>
          <w:rFonts w:ascii="Times New Roman" w:eastAsia="Times New Roman" w:hAnsi="Times New Roman" w:cs="Times New Roman"/>
        </w:rPr>
        <w:t>Future Applications</w:t>
      </w:r>
    </w:p>
    <w:p w14:paraId="1E0D6F2D" w14:textId="77777777" w:rsidR="006D7426" w:rsidRPr="00420BBF" w:rsidRDefault="006D7426" w:rsidP="006D7426">
      <w:pPr>
        <w:spacing w:before="100" w:beforeAutospacing="1" w:after="100" w:afterAutospacing="1" w:line="240" w:lineRule="auto"/>
        <w:rPr>
          <w:rFonts w:ascii="Times New Roman" w:eastAsia="Times New Roman" w:hAnsi="Times New Roman" w:cs="Times New Roman"/>
        </w:rPr>
      </w:pPr>
      <w:r w:rsidRPr="00420BBF">
        <w:rPr>
          <w:rFonts w:ascii="Times New Roman" w:eastAsia="Times New Roman" w:hAnsi="Times New Roman" w:cs="Times New Roman"/>
        </w:rPr>
        <w:t>The established methodology and findings create a foundation for ongoing monitoring of Pakistan's development progress and can be extended to include additional indicators, longer time periods, or comparative analysis with other countries in the region.</w:t>
      </w:r>
    </w:p>
    <w:p w14:paraId="54AF862B" w14:textId="77777777" w:rsidR="006D7426" w:rsidRPr="00420BBF" w:rsidRDefault="006D7426" w:rsidP="006D7426">
      <w:pPr>
        <w:rPr>
          <w:rFonts w:ascii="Times New Roman" w:hAnsi="Times New Roman" w:cs="Times New Roman"/>
        </w:rPr>
      </w:pPr>
    </w:p>
    <w:p w14:paraId="4BA1024B" w14:textId="77777777" w:rsidR="006A7FE2" w:rsidRPr="00420BBF" w:rsidRDefault="006A7FE2" w:rsidP="00B417B2">
      <w:pPr>
        <w:spacing w:line="276" w:lineRule="auto"/>
        <w:rPr>
          <w:rFonts w:ascii="Times New Roman" w:hAnsi="Times New Roman" w:cs="Times New Roman"/>
        </w:rPr>
      </w:pPr>
    </w:p>
    <w:sectPr w:rsidR="006A7FE2" w:rsidRPr="00420B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07469" w14:textId="77777777" w:rsidR="00ED3786" w:rsidRDefault="00ED3786" w:rsidP="003B4AB2">
      <w:pPr>
        <w:spacing w:after="0" w:line="240" w:lineRule="auto"/>
      </w:pPr>
      <w:r>
        <w:separator/>
      </w:r>
    </w:p>
  </w:endnote>
  <w:endnote w:type="continuationSeparator" w:id="0">
    <w:p w14:paraId="31642790" w14:textId="77777777" w:rsidR="00ED3786" w:rsidRDefault="00ED3786" w:rsidP="003B4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93D2C" w14:textId="77777777" w:rsidR="00ED3786" w:rsidRDefault="00ED3786" w:rsidP="003B4AB2">
      <w:pPr>
        <w:spacing w:after="0" w:line="240" w:lineRule="auto"/>
      </w:pPr>
      <w:r>
        <w:separator/>
      </w:r>
    </w:p>
  </w:footnote>
  <w:footnote w:type="continuationSeparator" w:id="0">
    <w:p w14:paraId="524B7A1F" w14:textId="77777777" w:rsidR="00ED3786" w:rsidRDefault="00ED3786" w:rsidP="003B4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6BBB" w14:textId="77777777" w:rsidR="00212C54" w:rsidRDefault="00212C54">
    <w:pPr>
      <w:spacing w:line="259"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9A5C" w14:textId="3111E57E" w:rsidR="00212C54" w:rsidRDefault="00212C54">
    <w:pPr>
      <w:spacing w:after="0" w:line="259" w:lineRule="auto"/>
      <w:ind w:left="10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F81DC" w14:textId="77777777" w:rsidR="00212C54" w:rsidRDefault="00212C54">
    <w:pPr>
      <w:spacing w:line="259"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6DFD"/>
    <w:multiLevelType w:val="multilevel"/>
    <w:tmpl w:val="A900FB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4B1534"/>
    <w:multiLevelType w:val="multilevel"/>
    <w:tmpl w:val="53EC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C5011"/>
    <w:multiLevelType w:val="multilevel"/>
    <w:tmpl w:val="224C47F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64C335F"/>
    <w:multiLevelType w:val="multilevel"/>
    <w:tmpl w:val="00622622"/>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4" w15:restartNumberingAfterBreak="0">
    <w:nsid w:val="07143525"/>
    <w:multiLevelType w:val="multilevel"/>
    <w:tmpl w:val="E3E6926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451E8A"/>
    <w:multiLevelType w:val="multilevel"/>
    <w:tmpl w:val="D9EE39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60B70"/>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71684"/>
    <w:multiLevelType w:val="multilevel"/>
    <w:tmpl w:val="E01ACA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E78F8"/>
    <w:multiLevelType w:val="multilevel"/>
    <w:tmpl w:val="74E288B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9" w15:restartNumberingAfterBreak="0">
    <w:nsid w:val="0B1C7093"/>
    <w:multiLevelType w:val="multilevel"/>
    <w:tmpl w:val="F0EE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33D9A"/>
    <w:multiLevelType w:val="multilevel"/>
    <w:tmpl w:val="3FBC5CD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674A2"/>
    <w:multiLevelType w:val="multilevel"/>
    <w:tmpl w:val="98F6A8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19A20F12"/>
    <w:multiLevelType w:val="multilevel"/>
    <w:tmpl w:val="8E1E78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A281B6B"/>
    <w:multiLevelType w:val="multilevel"/>
    <w:tmpl w:val="F6AA86B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D766014"/>
    <w:multiLevelType w:val="multilevel"/>
    <w:tmpl w:val="5CFCB3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06F0CC8"/>
    <w:multiLevelType w:val="multilevel"/>
    <w:tmpl w:val="F5DCA09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1BC5F15"/>
    <w:multiLevelType w:val="multilevel"/>
    <w:tmpl w:val="9B021E62"/>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7" w15:restartNumberingAfterBreak="0">
    <w:nsid w:val="22944495"/>
    <w:multiLevelType w:val="multilevel"/>
    <w:tmpl w:val="DE24D05C"/>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8" w15:restartNumberingAfterBreak="0">
    <w:nsid w:val="246A3147"/>
    <w:multiLevelType w:val="multilevel"/>
    <w:tmpl w:val="6F1CE79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54A53CA"/>
    <w:multiLevelType w:val="multilevel"/>
    <w:tmpl w:val="66EC0CF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9F58E2"/>
    <w:multiLevelType w:val="hybridMultilevel"/>
    <w:tmpl w:val="2828D2D0"/>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1" w15:restartNumberingAfterBreak="0">
    <w:nsid w:val="26A409F2"/>
    <w:multiLevelType w:val="multilevel"/>
    <w:tmpl w:val="CEF05068"/>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3953E0"/>
    <w:multiLevelType w:val="multilevel"/>
    <w:tmpl w:val="2A7412B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2C2A85"/>
    <w:multiLevelType w:val="multilevel"/>
    <w:tmpl w:val="FC6E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B9545A"/>
    <w:multiLevelType w:val="hybridMultilevel"/>
    <w:tmpl w:val="AE8CC8A2"/>
    <w:lvl w:ilvl="0" w:tplc="DEC0F904">
      <w:start w:val="1"/>
      <w:numFmt w:val="decimal"/>
      <w:lvlText w:val="%1."/>
      <w:lvlJc w:val="left"/>
      <w:pPr>
        <w:ind w:left="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976325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8090001">
      <w:start w:val="1"/>
      <w:numFmt w:val="bullet"/>
      <w:lvlText w:val=""/>
      <w:lvlJc w:val="left"/>
      <w:pPr>
        <w:ind w:left="1069" w:hanging="360"/>
      </w:pPr>
      <w:rPr>
        <w:rFonts w:ascii="Symbol" w:hAnsi="Symbol" w:hint="default"/>
      </w:rPr>
    </w:lvl>
    <w:lvl w:ilvl="3" w:tplc="08090001">
      <w:start w:val="1"/>
      <w:numFmt w:val="bullet"/>
      <w:lvlText w:val=""/>
      <w:lvlJc w:val="left"/>
      <w:pPr>
        <w:ind w:left="1494" w:hanging="360"/>
      </w:pPr>
      <w:rPr>
        <w:rFonts w:ascii="Symbol" w:hAnsi="Symbol" w:hint="default"/>
      </w:rPr>
    </w:lvl>
    <w:lvl w:ilvl="4" w:tplc="953E16CC">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DF2815E">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6D3C32A8">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A32BA1C">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4DF62CD2">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2B0C1B7A"/>
    <w:multiLevelType w:val="multilevel"/>
    <w:tmpl w:val="C16A8CC2"/>
    <w:lvl w:ilvl="0">
      <w:start w:val="1"/>
      <w:numFmt w:val="decimal"/>
      <w:lvlText w:val="%1."/>
      <w:lvlJc w:val="left"/>
      <w:pPr>
        <w:tabs>
          <w:tab w:val="num" w:pos="360"/>
        </w:tabs>
        <w:ind w:left="360" w:hanging="360"/>
      </w:pPr>
    </w:lvl>
    <w:lvl w:ilvl="1">
      <w:start w:val="1"/>
      <w:numFmt w:val="bullet"/>
      <w:lvlText w:val=""/>
      <w:lvlJc w:val="left"/>
      <w:pPr>
        <w:tabs>
          <w:tab w:val="num" w:pos="786"/>
        </w:tabs>
        <w:ind w:left="786"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2C196ACE"/>
    <w:multiLevelType w:val="multilevel"/>
    <w:tmpl w:val="986AAB2C"/>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2E535AF8"/>
    <w:multiLevelType w:val="multilevel"/>
    <w:tmpl w:val="14124D9C"/>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3C52CA"/>
    <w:multiLevelType w:val="multilevel"/>
    <w:tmpl w:val="60262E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0822B05"/>
    <w:multiLevelType w:val="multilevel"/>
    <w:tmpl w:val="79CE796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318B5CAD"/>
    <w:multiLevelType w:val="hybridMultilevel"/>
    <w:tmpl w:val="4D40E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1A00A08"/>
    <w:multiLevelType w:val="multilevel"/>
    <w:tmpl w:val="2862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B330FD"/>
    <w:multiLevelType w:val="multilevel"/>
    <w:tmpl w:val="EF2E453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3A8780B"/>
    <w:multiLevelType w:val="multilevel"/>
    <w:tmpl w:val="003A0394"/>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4" w15:restartNumberingAfterBreak="0">
    <w:nsid w:val="37074256"/>
    <w:multiLevelType w:val="multilevel"/>
    <w:tmpl w:val="F88834F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39B049B7"/>
    <w:multiLevelType w:val="multilevel"/>
    <w:tmpl w:val="52062D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3DD71C43"/>
    <w:multiLevelType w:val="multilevel"/>
    <w:tmpl w:val="E2F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E366AD"/>
    <w:multiLevelType w:val="multilevel"/>
    <w:tmpl w:val="14264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1494"/>
        </w:tabs>
        <w:ind w:left="1494"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4D1A3E"/>
    <w:multiLevelType w:val="multilevel"/>
    <w:tmpl w:val="5EECED1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425A4A63"/>
    <w:multiLevelType w:val="multilevel"/>
    <w:tmpl w:val="1636915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44041AE8"/>
    <w:multiLevelType w:val="multilevel"/>
    <w:tmpl w:val="CADCFE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48451C2"/>
    <w:multiLevelType w:val="multilevel"/>
    <w:tmpl w:val="7D32809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54E73C1"/>
    <w:multiLevelType w:val="multilevel"/>
    <w:tmpl w:val="BE787C5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458D62CF"/>
    <w:multiLevelType w:val="multilevel"/>
    <w:tmpl w:val="09347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28538A"/>
    <w:multiLevelType w:val="multilevel"/>
    <w:tmpl w:val="5E6CDBC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49882272"/>
    <w:multiLevelType w:val="multilevel"/>
    <w:tmpl w:val="5C2C8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C426FF"/>
    <w:multiLevelType w:val="multilevel"/>
    <w:tmpl w:val="A83EF972"/>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891C0D"/>
    <w:multiLevelType w:val="multilevel"/>
    <w:tmpl w:val="9456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4F743D"/>
    <w:multiLevelType w:val="multilevel"/>
    <w:tmpl w:val="15D051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6029CA"/>
    <w:multiLevelType w:val="multilevel"/>
    <w:tmpl w:val="3B8A67D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A4138A6"/>
    <w:multiLevelType w:val="multilevel"/>
    <w:tmpl w:val="AA565AFE"/>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ind w:left="785" w:hanging="360"/>
      </w:pPr>
      <w:rPr>
        <w:rFonts w:ascii="Symbol" w:hAnsi="Symbol" w:hint="default"/>
      </w:rPr>
    </w:lvl>
    <w:lvl w:ilvl="3">
      <w:start w:val="1"/>
      <w:numFmt w:val="bullet"/>
      <w:lvlText w:val=""/>
      <w:lvlJc w:val="left"/>
      <w:pPr>
        <w:ind w:left="2061" w:hanging="360"/>
      </w:pPr>
      <w:rPr>
        <w:rFonts w:ascii="Symbol" w:hAnsi="Symbol" w:hint="default"/>
      </w:rPr>
    </w:lvl>
    <w:lvl w:ilvl="4">
      <w:start w:val="1"/>
      <w:numFmt w:val="bullet"/>
      <w:lvlText w:val=""/>
      <w:lvlJc w:val="left"/>
      <w:pPr>
        <w:ind w:left="2061" w:hanging="360"/>
      </w:pPr>
      <w:rPr>
        <w:rFonts w:ascii="Symbol" w:hAnsi="Symbol"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AF53265"/>
    <w:multiLevelType w:val="multilevel"/>
    <w:tmpl w:val="AB3222A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C377FF7"/>
    <w:multiLevelType w:val="multilevel"/>
    <w:tmpl w:val="E4D2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5E59D4"/>
    <w:multiLevelType w:val="multilevel"/>
    <w:tmpl w:val="B7F6F13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5D915731"/>
    <w:multiLevelType w:val="multilevel"/>
    <w:tmpl w:val="57A6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A308D3"/>
    <w:multiLevelType w:val="multilevel"/>
    <w:tmpl w:val="670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004A7A"/>
    <w:multiLevelType w:val="multilevel"/>
    <w:tmpl w:val="D602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67399A"/>
    <w:multiLevelType w:val="multilevel"/>
    <w:tmpl w:val="F8A435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643C2844"/>
    <w:multiLevelType w:val="multilevel"/>
    <w:tmpl w:val="8F4E43C8"/>
    <w:lvl w:ilvl="0">
      <w:start w:val="1"/>
      <w:numFmt w:val="decimal"/>
      <w:lvlText w:val="%1."/>
      <w:lvlJc w:val="left"/>
      <w:pPr>
        <w:tabs>
          <w:tab w:val="num" w:pos="720"/>
        </w:tabs>
        <w:ind w:left="720" w:hanging="360"/>
      </w:pPr>
    </w:lvl>
    <w:lvl w:ilvl="1">
      <w:start w:val="1"/>
      <w:numFmt w:val="bullet"/>
      <w:lvlText w:val=""/>
      <w:lvlJc w:val="left"/>
      <w:pPr>
        <w:ind w:left="502"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4B65B52"/>
    <w:multiLevelType w:val="multilevel"/>
    <w:tmpl w:val="5D888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0B5A1D"/>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333549"/>
    <w:multiLevelType w:val="multilevel"/>
    <w:tmpl w:val="10E230C8"/>
    <w:lvl w:ilvl="0">
      <w:start w:val="1"/>
      <w:numFmt w:val="bullet"/>
      <w:lvlText w:val=""/>
      <w:lvlJc w:val="left"/>
      <w:pPr>
        <w:tabs>
          <w:tab w:val="num" w:pos="502"/>
        </w:tabs>
        <w:ind w:left="502" w:hanging="360"/>
      </w:pPr>
      <w:rPr>
        <w:rFonts w:ascii="Symbol" w:hAnsi="Symbol" w:hint="default"/>
        <w:sz w:val="20"/>
      </w:rPr>
    </w:lvl>
    <w:lvl w:ilvl="1">
      <w:start w:val="1"/>
      <w:numFmt w:val="bullet"/>
      <w:lvlText w:val=""/>
      <w:lvlJc w:val="left"/>
      <w:pPr>
        <w:ind w:left="1222" w:hanging="360"/>
      </w:pPr>
      <w:rPr>
        <w:rFonts w:ascii="Symbol" w:hAnsi="Symbol"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6E8C3C91"/>
    <w:multiLevelType w:val="multilevel"/>
    <w:tmpl w:val="073AB1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E342CC"/>
    <w:multiLevelType w:val="multilevel"/>
    <w:tmpl w:val="7C62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FC2942"/>
    <w:multiLevelType w:val="multilevel"/>
    <w:tmpl w:val="2FE6E5CA"/>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742C16C1"/>
    <w:multiLevelType w:val="multilevel"/>
    <w:tmpl w:val="2B2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5B42C4"/>
    <w:multiLevelType w:val="multilevel"/>
    <w:tmpl w:val="971C9E4A"/>
    <w:lvl w:ilvl="0">
      <w:start w:val="1"/>
      <w:numFmt w:val="decimal"/>
      <w:lvlText w:val="%1."/>
      <w:lvlJc w:val="left"/>
      <w:pPr>
        <w:tabs>
          <w:tab w:val="num" w:pos="720"/>
        </w:tabs>
        <w:ind w:left="720" w:hanging="360"/>
      </w:pPr>
    </w:lvl>
    <w:lvl w:ilvl="1">
      <w:start w:val="1"/>
      <w:numFmt w:val="bullet"/>
      <w:lvlText w:val=""/>
      <w:lvlJc w:val="left"/>
      <w:pPr>
        <w:ind w:left="36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000E82"/>
    <w:multiLevelType w:val="multilevel"/>
    <w:tmpl w:val="1E0C2D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502"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90065C"/>
    <w:multiLevelType w:val="multilevel"/>
    <w:tmpl w:val="63808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9D0FD8"/>
    <w:multiLevelType w:val="multilevel"/>
    <w:tmpl w:val="2BDE42B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7DE63E7F"/>
    <w:multiLevelType w:val="multilevel"/>
    <w:tmpl w:val="E24CF79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7E65471A"/>
    <w:multiLevelType w:val="multilevel"/>
    <w:tmpl w:val="ED9637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736765">
    <w:abstractNumId w:val="30"/>
  </w:num>
  <w:num w:numId="2" w16cid:durableId="876623196">
    <w:abstractNumId w:val="12"/>
  </w:num>
  <w:num w:numId="3" w16cid:durableId="1031689857">
    <w:abstractNumId w:val="40"/>
  </w:num>
  <w:num w:numId="4" w16cid:durableId="268783156">
    <w:abstractNumId w:val="41"/>
  </w:num>
  <w:num w:numId="5" w16cid:durableId="1902983541">
    <w:abstractNumId w:val="35"/>
  </w:num>
  <w:num w:numId="6" w16cid:durableId="1388606093">
    <w:abstractNumId w:val="69"/>
  </w:num>
  <w:num w:numId="7" w16cid:durableId="90052676">
    <w:abstractNumId w:val="29"/>
  </w:num>
  <w:num w:numId="8" w16cid:durableId="1987785040">
    <w:abstractNumId w:val="15"/>
  </w:num>
  <w:num w:numId="9" w16cid:durableId="1380134346">
    <w:abstractNumId w:val="38"/>
  </w:num>
  <w:num w:numId="10" w16cid:durableId="1458647512">
    <w:abstractNumId w:val="34"/>
  </w:num>
  <w:num w:numId="11" w16cid:durableId="639651064">
    <w:abstractNumId w:val="4"/>
  </w:num>
  <w:num w:numId="12" w16cid:durableId="1403604479">
    <w:abstractNumId w:val="28"/>
  </w:num>
  <w:num w:numId="13" w16cid:durableId="940723686">
    <w:abstractNumId w:val="51"/>
  </w:num>
  <w:num w:numId="14" w16cid:durableId="51927854">
    <w:abstractNumId w:val="26"/>
  </w:num>
  <w:num w:numId="15" w16cid:durableId="469329790">
    <w:abstractNumId w:val="13"/>
  </w:num>
  <w:num w:numId="16" w16cid:durableId="1397897950">
    <w:abstractNumId w:val="70"/>
  </w:num>
  <w:num w:numId="17" w16cid:durableId="249244672">
    <w:abstractNumId w:val="39"/>
  </w:num>
  <w:num w:numId="18" w16cid:durableId="1376850009">
    <w:abstractNumId w:val="11"/>
  </w:num>
  <w:num w:numId="19" w16cid:durableId="746463069">
    <w:abstractNumId w:val="25"/>
  </w:num>
  <w:num w:numId="20" w16cid:durableId="1467166777">
    <w:abstractNumId w:val="56"/>
  </w:num>
  <w:num w:numId="21" w16cid:durableId="651521770">
    <w:abstractNumId w:val="9"/>
  </w:num>
  <w:num w:numId="22" w16cid:durableId="2094468333">
    <w:abstractNumId w:val="59"/>
  </w:num>
  <w:num w:numId="23" w16cid:durableId="194583105">
    <w:abstractNumId w:val="68"/>
  </w:num>
  <w:num w:numId="24" w16cid:durableId="605116196">
    <w:abstractNumId w:val="62"/>
  </w:num>
  <w:num w:numId="25" w16cid:durableId="1548030036">
    <w:abstractNumId w:val="6"/>
  </w:num>
  <w:num w:numId="26" w16cid:durableId="1820877541">
    <w:abstractNumId w:val="60"/>
  </w:num>
  <w:num w:numId="27" w16cid:durableId="949361174">
    <w:abstractNumId w:val="50"/>
  </w:num>
  <w:num w:numId="28" w16cid:durableId="532152652">
    <w:abstractNumId w:val="45"/>
  </w:num>
  <w:num w:numId="29" w16cid:durableId="798838388">
    <w:abstractNumId w:val="37"/>
  </w:num>
  <w:num w:numId="30" w16cid:durableId="51344736">
    <w:abstractNumId w:val="65"/>
  </w:num>
  <w:num w:numId="31" w16cid:durableId="1218124203">
    <w:abstractNumId w:val="66"/>
  </w:num>
  <w:num w:numId="32" w16cid:durableId="92095707">
    <w:abstractNumId w:val="71"/>
  </w:num>
  <w:num w:numId="33" w16cid:durableId="1409039727">
    <w:abstractNumId w:val="43"/>
  </w:num>
  <w:num w:numId="34" w16cid:durableId="225721171">
    <w:abstractNumId w:val="14"/>
  </w:num>
  <w:num w:numId="35" w16cid:durableId="565409416">
    <w:abstractNumId w:val="57"/>
  </w:num>
  <w:num w:numId="36" w16cid:durableId="125246118">
    <w:abstractNumId w:val="22"/>
  </w:num>
  <w:num w:numId="37" w16cid:durableId="545869881">
    <w:abstractNumId w:val="44"/>
  </w:num>
  <w:num w:numId="38" w16cid:durableId="420178766">
    <w:abstractNumId w:val="49"/>
  </w:num>
  <w:num w:numId="39" w16cid:durableId="660425018">
    <w:abstractNumId w:val="53"/>
  </w:num>
  <w:num w:numId="40" w16cid:durableId="1886872958">
    <w:abstractNumId w:val="32"/>
  </w:num>
  <w:num w:numId="41" w16cid:durableId="674382731">
    <w:abstractNumId w:val="2"/>
  </w:num>
  <w:num w:numId="42" w16cid:durableId="735906191">
    <w:abstractNumId w:val="48"/>
  </w:num>
  <w:num w:numId="43" w16cid:durableId="1696299605">
    <w:abstractNumId w:val="8"/>
  </w:num>
  <w:num w:numId="44" w16cid:durableId="973099238">
    <w:abstractNumId w:val="64"/>
  </w:num>
  <w:num w:numId="45" w16cid:durableId="1970937277">
    <w:abstractNumId w:val="42"/>
  </w:num>
  <w:num w:numId="46" w16cid:durableId="750615007">
    <w:abstractNumId w:val="5"/>
  </w:num>
  <w:num w:numId="47" w16cid:durableId="1529180898">
    <w:abstractNumId w:val="17"/>
  </w:num>
  <w:num w:numId="48" w16cid:durableId="1691641374">
    <w:abstractNumId w:val="7"/>
  </w:num>
  <w:num w:numId="49" w16cid:durableId="1887061602">
    <w:abstractNumId w:val="61"/>
  </w:num>
  <w:num w:numId="50" w16cid:durableId="842012478">
    <w:abstractNumId w:val="67"/>
  </w:num>
  <w:num w:numId="51" w16cid:durableId="1210651497">
    <w:abstractNumId w:val="33"/>
  </w:num>
  <w:num w:numId="52" w16cid:durableId="1014841023">
    <w:abstractNumId w:val="58"/>
  </w:num>
  <w:num w:numId="53" w16cid:durableId="1465781364">
    <w:abstractNumId w:val="16"/>
  </w:num>
  <w:num w:numId="54" w16cid:durableId="1000936586">
    <w:abstractNumId w:val="3"/>
  </w:num>
  <w:num w:numId="55" w16cid:durableId="1554922266">
    <w:abstractNumId w:val="36"/>
  </w:num>
  <w:num w:numId="56" w16cid:durableId="1379356663">
    <w:abstractNumId w:val="1"/>
  </w:num>
  <w:num w:numId="57" w16cid:durableId="1781144752">
    <w:abstractNumId w:val="47"/>
  </w:num>
  <w:num w:numId="58" w16cid:durableId="738677878">
    <w:abstractNumId w:val="63"/>
  </w:num>
  <w:num w:numId="59" w16cid:durableId="1216157895">
    <w:abstractNumId w:val="54"/>
  </w:num>
  <w:num w:numId="60" w16cid:durableId="130561182">
    <w:abstractNumId w:val="31"/>
  </w:num>
  <w:num w:numId="61" w16cid:durableId="1975985465">
    <w:abstractNumId w:val="52"/>
  </w:num>
  <w:num w:numId="62" w16cid:durableId="727649692">
    <w:abstractNumId w:val="55"/>
  </w:num>
  <w:num w:numId="63" w16cid:durableId="613950744">
    <w:abstractNumId w:val="23"/>
  </w:num>
  <w:num w:numId="64" w16cid:durableId="665859601">
    <w:abstractNumId w:val="19"/>
  </w:num>
  <w:num w:numId="65" w16cid:durableId="522137470">
    <w:abstractNumId w:val="27"/>
  </w:num>
  <w:num w:numId="66" w16cid:durableId="656109708">
    <w:abstractNumId w:val="0"/>
  </w:num>
  <w:num w:numId="67" w16cid:durableId="1466124645">
    <w:abstractNumId w:val="18"/>
  </w:num>
  <w:num w:numId="68" w16cid:durableId="1435129889">
    <w:abstractNumId w:val="10"/>
  </w:num>
  <w:num w:numId="69" w16cid:durableId="684283134">
    <w:abstractNumId w:val="46"/>
  </w:num>
  <w:num w:numId="70" w16cid:durableId="1321234423">
    <w:abstractNumId w:val="21"/>
  </w:num>
  <w:num w:numId="71" w16cid:durableId="1095439481">
    <w:abstractNumId w:val="24"/>
  </w:num>
  <w:num w:numId="72" w16cid:durableId="1101727251">
    <w:abstractNumId w:val="2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A29"/>
    <w:rsid w:val="001374D2"/>
    <w:rsid w:val="00165A29"/>
    <w:rsid w:val="002001A7"/>
    <w:rsid w:val="00212C54"/>
    <w:rsid w:val="00213CEA"/>
    <w:rsid w:val="0026176A"/>
    <w:rsid w:val="00272C22"/>
    <w:rsid w:val="002B5E7F"/>
    <w:rsid w:val="002C2496"/>
    <w:rsid w:val="002C5A29"/>
    <w:rsid w:val="00315FC3"/>
    <w:rsid w:val="003260FF"/>
    <w:rsid w:val="00342AD9"/>
    <w:rsid w:val="00364F23"/>
    <w:rsid w:val="003B4AB2"/>
    <w:rsid w:val="003D1583"/>
    <w:rsid w:val="00420BBF"/>
    <w:rsid w:val="004331F4"/>
    <w:rsid w:val="004A0452"/>
    <w:rsid w:val="00585285"/>
    <w:rsid w:val="005A64DD"/>
    <w:rsid w:val="005B500E"/>
    <w:rsid w:val="00663C3E"/>
    <w:rsid w:val="006A7FE2"/>
    <w:rsid w:val="006D7426"/>
    <w:rsid w:val="007114B5"/>
    <w:rsid w:val="00766F82"/>
    <w:rsid w:val="00782E11"/>
    <w:rsid w:val="007F54E6"/>
    <w:rsid w:val="00854CB7"/>
    <w:rsid w:val="008B2C19"/>
    <w:rsid w:val="008E65BE"/>
    <w:rsid w:val="0092764D"/>
    <w:rsid w:val="00973489"/>
    <w:rsid w:val="00983B33"/>
    <w:rsid w:val="009A6E06"/>
    <w:rsid w:val="009C0F5F"/>
    <w:rsid w:val="009D1F15"/>
    <w:rsid w:val="00A106A5"/>
    <w:rsid w:val="00B417B2"/>
    <w:rsid w:val="00B814DD"/>
    <w:rsid w:val="00D41E7A"/>
    <w:rsid w:val="00E230CE"/>
    <w:rsid w:val="00ED3786"/>
    <w:rsid w:val="00F84B76"/>
    <w:rsid w:val="00FA30D6"/>
    <w:rsid w:val="00FE4F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F5A6E4"/>
  <w15:chartTrackingRefBased/>
  <w15:docId w15:val="{D7574CF8-776B-45EB-87E7-902EDB851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A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5A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A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5A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29"/>
    <w:rPr>
      <w:rFonts w:eastAsiaTheme="majorEastAsia" w:cstheme="majorBidi"/>
      <w:color w:val="272727" w:themeColor="text1" w:themeTint="D8"/>
    </w:rPr>
  </w:style>
  <w:style w:type="paragraph" w:styleId="Title">
    <w:name w:val="Title"/>
    <w:basedOn w:val="Normal"/>
    <w:next w:val="Normal"/>
    <w:link w:val="TitleChar"/>
    <w:uiPriority w:val="10"/>
    <w:qFormat/>
    <w:rsid w:val="002C5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29"/>
    <w:pPr>
      <w:spacing w:before="160"/>
      <w:jc w:val="center"/>
    </w:pPr>
    <w:rPr>
      <w:i/>
      <w:iCs/>
      <w:color w:val="404040" w:themeColor="text1" w:themeTint="BF"/>
    </w:rPr>
  </w:style>
  <w:style w:type="character" w:customStyle="1" w:styleId="QuoteChar">
    <w:name w:val="Quote Char"/>
    <w:basedOn w:val="DefaultParagraphFont"/>
    <w:link w:val="Quote"/>
    <w:uiPriority w:val="29"/>
    <w:rsid w:val="002C5A29"/>
    <w:rPr>
      <w:i/>
      <w:iCs/>
      <w:color w:val="404040" w:themeColor="text1" w:themeTint="BF"/>
    </w:rPr>
  </w:style>
  <w:style w:type="paragraph" w:styleId="ListParagraph">
    <w:name w:val="List Paragraph"/>
    <w:basedOn w:val="Normal"/>
    <w:uiPriority w:val="34"/>
    <w:qFormat/>
    <w:rsid w:val="002C5A29"/>
    <w:pPr>
      <w:ind w:left="720"/>
      <w:contextualSpacing/>
    </w:pPr>
  </w:style>
  <w:style w:type="character" w:styleId="IntenseEmphasis">
    <w:name w:val="Intense Emphasis"/>
    <w:basedOn w:val="DefaultParagraphFont"/>
    <w:uiPriority w:val="21"/>
    <w:qFormat/>
    <w:rsid w:val="002C5A29"/>
    <w:rPr>
      <w:i/>
      <w:iCs/>
      <w:color w:val="0F4761" w:themeColor="accent1" w:themeShade="BF"/>
    </w:rPr>
  </w:style>
  <w:style w:type="paragraph" w:styleId="IntenseQuote">
    <w:name w:val="Intense Quote"/>
    <w:basedOn w:val="Normal"/>
    <w:next w:val="Normal"/>
    <w:link w:val="IntenseQuoteChar"/>
    <w:uiPriority w:val="30"/>
    <w:qFormat/>
    <w:rsid w:val="002C5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29"/>
    <w:rPr>
      <w:i/>
      <w:iCs/>
      <w:color w:val="0F4761" w:themeColor="accent1" w:themeShade="BF"/>
    </w:rPr>
  </w:style>
  <w:style w:type="character" w:styleId="IntenseReference">
    <w:name w:val="Intense Reference"/>
    <w:basedOn w:val="DefaultParagraphFont"/>
    <w:uiPriority w:val="32"/>
    <w:qFormat/>
    <w:rsid w:val="002C5A29"/>
    <w:rPr>
      <w:b/>
      <w:bCs/>
      <w:smallCaps/>
      <w:color w:val="0F4761" w:themeColor="accent1" w:themeShade="BF"/>
      <w:spacing w:val="5"/>
    </w:rPr>
  </w:style>
  <w:style w:type="character" w:styleId="Hyperlink">
    <w:name w:val="Hyperlink"/>
    <w:basedOn w:val="DefaultParagraphFont"/>
    <w:uiPriority w:val="99"/>
    <w:unhideWhenUsed/>
    <w:rsid w:val="003D1583"/>
    <w:rPr>
      <w:color w:val="467886" w:themeColor="hyperlink"/>
      <w:u w:val="single"/>
    </w:rPr>
  </w:style>
  <w:style w:type="character" w:customStyle="1" w:styleId="UnresolvedMention1">
    <w:name w:val="Unresolved Mention1"/>
    <w:basedOn w:val="DefaultParagraphFont"/>
    <w:uiPriority w:val="99"/>
    <w:semiHidden/>
    <w:unhideWhenUsed/>
    <w:rsid w:val="003D1583"/>
    <w:rPr>
      <w:color w:val="605E5C"/>
      <w:shd w:val="clear" w:color="auto" w:fill="E1DFDD"/>
    </w:rPr>
  </w:style>
  <w:style w:type="paragraph" w:styleId="TOCHeading">
    <w:name w:val="TOC Heading"/>
    <w:basedOn w:val="Heading1"/>
    <w:next w:val="Normal"/>
    <w:uiPriority w:val="39"/>
    <w:unhideWhenUsed/>
    <w:qFormat/>
    <w:rsid w:val="003B4AB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B4AB2"/>
    <w:pPr>
      <w:spacing w:after="100"/>
    </w:pPr>
  </w:style>
  <w:style w:type="paragraph" w:styleId="TOC2">
    <w:name w:val="toc 2"/>
    <w:basedOn w:val="Normal"/>
    <w:next w:val="Normal"/>
    <w:autoRedefine/>
    <w:uiPriority w:val="39"/>
    <w:unhideWhenUsed/>
    <w:rsid w:val="003B4AB2"/>
    <w:pPr>
      <w:spacing w:after="100"/>
      <w:ind w:left="240"/>
    </w:pPr>
  </w:style>
  <w:style w:type="paragraph" w:styleId="TOC3">
    <w:name w:val="toc 3"/>
    <w:basedOn w:val="Normal"/>
    <w:next w:val="Normal"/>
    <w:autoRedefine/>
    <w:uiPriority w:val="39"/>
    <w:unhideWhenUsed/>
    <w:rsid w:val="003B4AB2"/>
    <w:pPr>
      <w:spacing w:after="100"/>
      <w:ind w:left="480"/>
    </w:pPr>
  </w:style>
  <w:style w:type="paragraph" w:styleId="Header">
    <w:name w:val="header"/>
    <w:basedOn w:val="Normal"/>
    <w:link w:val="HeaderChar"/>
    <w:uiPriority w:val="99"/>
    <w:unhideWhenUsed/>
    <w:rsid w:val="003B4AB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4AB2"/>
  </w:style>
  <w:style w:type="paragraph" w:styleId="Footer">
    <w:name w:val="footer"/>
    <w:basedOn w:val="Normal"/>
    <w:link w:val="FooterChar"/>
    <w:uiPriority w:val="99"/>
    <w:unhideWhenUsed/>
    <w:rsid w:val="003B4AB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4AB2"/>
  </w:style>
  <w:style w:type="table" w:styleId="TableGrid">
    <w:name w:val="Table Grid"/>
    <w:basedOn w:val="TableNormal"/>
    <w:uiPriority w:val="39"/>
    <w:rsid w:val="00A10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9734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49628">
      <w:bodyDiv w:val="1"/>
      <w:marLeft w:val="0"/>
      <w:marRight w:val="0"/>
      <w:marTop w:val="0"/>
      <w:marBottom w:val="0"/>
      <w:divBdr>
        <w:top w:val="none" w:sz="0" w:space="0" w:color="auto"/>
        <w:left w:val="none" w:sz="0" w:space="0" w:color="auto"/>
        <w:bottom w:val="none" w:sz="0" w:space="0" w:color="auto"/>
        <w:right w:val="none" w:sz="0" w:space="0" w:color="auto"/>
      </w:divBdr>
      <w:divsChild>
        <w:div w:id="1272974627">
          <w:marLeft w:val="0"/>
          <w:marRight w:val="0"/>
          <w:marTop w:val="0"/>
          <w:marBottom w:val="0"/>
          <w:divBdr>
            <w:top w:val="none" w:sz="0" w:space="0" w:color="auto"/>
            <w:left w:val="none" w:sz="0" w:space="0" w:color="auto"/>
            <w:bottom w:val="none" w:sz="0" w:space="0" w:color="auto"/>
            <w:right w:val="none" w:sz="0" w:space="0" w:color="auto"/>
          </w:divBdr>
        </w:div>
      </w:divsChild>
    </w:div>
    <w:div w:id="222644645">
      <w:bodyDiv w:val="1"/>
      <w:marLeft w:val="0"/>
      <w:marRight w:val="0"/>
      <w:marTop w:val="0"/>
      <w:marBottom w:val="0"/>
      <w:divBdr>
        <w:top w:val="none" w:sz="0" w:space="0" w:color="auto"/>
        <w:left w:val="none" w:sz="0" w:space="0" w:color="auto"/>
        <w:bottom w:val="none" w:sz="0" w:space="0" w:color="auto"/>
        <w:right w:val="none" w:sz="0" w:space="0" w:color="auto"/>
      </w:divBdr>
    </w:div>
    <w:div w:id="277570687">
      <w:bodyDiv w:val="1"/>
      <w:marLeft w:val="0"/>
      <w:marRight w:val="0"/>
      <w:marTop w:val="0"/>
      <w:marBottom w:val="0"/>
      <w:divBdr>
        <w:top w:val="none" w:sz="0" w:space="0" w:color="auto"/>
        <w:left w:val="none" w:sz="0" w:space="0" w:color="auto"/>
        <w:bottom w:val="none" w:sz="0" w:space="0" w:color="auto"/>
        <w:right w:val="none" w:sz="0" w:space="0" w:color="auto"/>
      </w:divBdr>
    </w:div>
    <w:div w:id="349769554">
      <w:bodyDiv w:val="1"/>
      <w:marLeft w:val="0"/>
      <w:marRight w:val="0"/>
      <w:marTop w:val="0"/>
      <w:marBottom w:val="0"/>
      <w:divBdr>
        <w:top w:val="none" w:sz="0" w:space="0" w:color="auto"/>
        <w:left w:val="none" w:sz="0" w:space="0" w:color="auto"/>
        <w:bottom w:val="none" w:sz="0" w:space="0" w:color="auto"/>
        <w:right w:val="none" w:sz="0" w:space="0" w:color="auto"/>
      </w:divBdr>
      <w:divsChild>
        <w:div w:id="1755391122">
          <w:marLeft w:val="0"/>
          <w:marRight w:val="0"/>
          <w:marTop w:val="0"/>
          <w:marBottom w:val="0"/>
          <w:divBdr>
            <w:top w:val="none" w:sz="0" w:space="0" w:color="auto"/>
            <w:left w:val="none" w:sz="0" w:space="0" w:color="auto"/>
            <w:bottom w:val="none" w:sz="0" w:space="0" w:color="auto"/>
            <w:right w:val="none" w:sz="0" w:space="0" w:color="auto"/>
          </w:divBdr>
        </w:div>
      </w:divsChild>
    </w:div>
    <w:div w:id="387461584">
      <w:bodyDiv w:val="1"/>
      <w:marLeft w:val="0"/>
      <w:marRight w:val="0"/>
      <w:marTop w:val="0"/>
      <w:marBottom w:val="0"/>
      <w:divBdr>
        <w:top w:val="none" w:sz="0" w:space="0" w:color="auto"/>
        <w:left w:val="none" w:sz="0" w:space="0" w:color="auto"/>
        <w:bottom w:val="none" w:sz="0" w:space="0" w:color="auto"/>
        <w:right w:val="none" w:sz="0" w:space="0" w:color="auto"/>
      </w:divBdr>
      <w:divsChild>
        <w:div w:id="171073580">
          <w:marLeft w:val="0"/>
          <w:marRight w:val="0"/>
          <w:marTop w:val="0"/>
          <w:marBottom w:val="0"/>
          <w:divBdr>
            <w:top w:val="none" w:sz="0" w:space="0" w:color="auto"/>
            <w:left w:val="none" w:sz="0" w:space="0" w:color="auto"/>
            <w:bottom w:val="none" w:sz="0" w:space="0" w:color="auto"/>
            <w:right w:val="none" w:sz="0" w:space="0" w:color="auto"/>
          </w:divBdr>
        </w:div>
      </w:divsChild>
    </w:div>
    <w:div w:id="408582726">
      <w:bodyDiv w:val="1"/>
      <w:marLeft w:val="0"/>
      <w:marRight w:val="0"/>
      <w:marTop w:val="0"/>
      <w:marBottom w:val="0"/>
      <w:divBdr>
        <w:top w:val="none" w:sz="0" w:space="0" w:color="auto"/>
        <w:left w:val="none" w:sz="0" w:space="0" w:color="auto"/>
        <w:bottom w:val="none" w:sz="0" w:space="0" w:color="auto"/>
        <w:right w:val="none" w:sz="0" w:space="0" w:color="auto"/>
      </w:divBdr>
      <w:divsChild>
        <w:div w:id="1567495370">
          <w:marLeft w:val="0"/>
          <w:marRight w:val="0"/>
          <w:marTop w:val="0"/>
          <w:marBottom w:val="0"/>
          <w:divBdr>
            <w:top w:val="none" w:sz="0" w:space="0" w:color="auto"/>
            <w:left w:val="none" w:sz="0" w:space="0" w:color="auto"/>
            <w:bottom w:val="none" w:sz="0" w:space="0" w:color="auto"/>
            <w:right w:val="none" w:sz="0" w:space="0" w:color="auto"/>
          </w:divBdr>
          <w:divsChild>
            <w:div w:id="235167897">
              <w:marLeft w:val="0"/>
              <w:marRight w:val="0"/>
              <w:marTop w:val="0"/>
              <w:marBottom w:val="0"/>
              <w:divBdr>
                <w:top w:val="none" w:sz="0" w:space="0" w:color="auto"/>
                <w:left w:val="none" w:sz="0" w:space="0" w:color="auto"/>
                <w:bottom w:val="none" w:sz="0" w:space="0" w:color="auto"/>
                <w:right w:val="none" w:sz="0" w:space="0" w:color="auto"/>
              </w:divBdr>
              <w:divsChild>
                <w:div w:id="402142068">
                  <w:marLeft w:val="0"/>
                  <w:marRight w:val="0"/>
                  <w:marTop w:val="0"/>
                  <w:marBottom w:val="0"/>
                  <w:divBdr>
                    <w:top w:val="none" w:sz="0" w:space="0" w:color="auto"/>
                    <w:left w:val="none" w:sz="0" w:space="0" w:color="auto"/>
                    <w:bottom w:val="none" w:sz="0" w:space="0" w:color="auto"/>
                    <w:right w:val="none" w:sz="0" w:space="0" w:color="auto"/>
                  </w:divBdr>
                  <w:divsChild>
                    <w:div w:id="2058160948">
                      <w:marLeft w:val="0"/>
                      <w:marRight w:val="0"/>
                      <w:marTop w:val="0"/>
                      <w:marBottom w:val="0"/>
                      <w:divBdr>
                        <w:top w:val="none" w:sz="0" w:space="0" w:color="auto"/>
                        <w:left w:val="none" w:sz="0" w:space="0" w:color="auto"/>
                        <w:bottom w:val="none" w:sz="0" w:space="0" w:color="auto"/>
                        <w:right w:val="none" w:sz="0" w:space="0" w:color="auto"/>
                      </w:divBdr>
                    </w:div>
                    <w:div w:id="490101927">
                      <w:marLeft w:val="0"/>
                      <w:marRight w:val="0"/>
                      <w:marTop w:val="0"/>
                      <w:marBottom w:val="0"/>
                      <w:divBdr>
                        <w:top w:val="none" w:sz="0" w:space="0" w:color="auto"/>
                        <w:left w:val="none" w:sz="0" w:space="0" w:color="auto"/>
                        <w:bottom w:val="none" w:sz="0" w:space="0" w:color="auto"/>
                        <w:right w:val="none" w:sz="0" w:space="0" w:color="auto"/>
                      </w:divBdr>
                      <w:divsChild>
                        <w:div w:id="1262644786">
                          <w:marLeft w:val="0"/>
                          <w:marRight w:val="0"/>
                          <w:marTop w:val="0"/>
                          <w:marBottom w:val="0"/>
                          <w:divBdr>
                            <w:top w:val="none" w:sz="0" w:space="0" w:color="auto"/>
                            <w:left w:val="none" w:sz="0" w:space="0" w:color="auto"/>
                            <w:bottom w:val="none" w:sz="0" w:space="0" w:color="auto"/>
                            <w:right w:val="none" w:sz="0" w:space="0" w:color="auto"/>
                          </w:divBdr>
                        </w:div>
                      </w:divsChild>
                    </w:div>
                    <w:div w:id="31892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131115">
      <w:bodyDiv w:val="1"/>
      <w:marLeft w:val="0"/>
      <w:marRight w:val="0"/>
      <w:marTop w:val="0"/>
      <w:marBottom w:val="0"/>
      <w:divBdr>
        <w:top w:val="none" w:sz="0" w:space="0" w:color="auto"/>
        <w:left w:val="none" w:sz="0" w:space="0" w:color="auto"/>
        <w:bottom w:val="none" w:sz="0" w:space="0" w:color="auto"/>
        <w:right w:val="none" w:sz="0" w:space="0" w:color="auto"/>
      </w:divBdr>
    </w:div>
    <w:div w:id="464129391">
      <w:bodyDiv w:val="1"/>
      <w:marLeft w:val="0"/>
      <w:marRight w:val="0"/>
      <w:marTop w:val="0"/>
      <w:marBottom w:val="0"/>
      <w:divBdr>
        <w:top w:val="none" w:sz="0" w:space="0" w:color="auto"/>
        <w:left w:val="none" w:sz="0" w:space="0" w:color="auto"/>
        <w:bottom w:val="none" w:sz="0" w:space="0" w:color="auto"/>
        <w:right w:val="none" w:sz="0" w:space="0" w:color="auto"/>
      </w:divBdr>
    </w:div>
    <w:div w:id="585965917">
      <w:bodyDiv w:val="1"/>
      <w:marLeft w:val="0"/>
      <w:marRight w:val="0"/>
      <w:marTop w:val="0"/>
      <w:marBottom w:val="0"/>
      <w:divBdr>
        <w:top w:val="none" w:sz="0" w:space="0" w:color="auto"/>
        <w:left w:val="none" w:sz="0" w:space="0" w:color="auto"/>
        <w:bottom w:val="none" w:sz="0" w:space="0" w:color="auto"/>
        <w:right w:val="none" w:sz="0" w:space="0" w:color="auto"/>
      </w:divBdr>
      <w:divsChild>
        <w:div w:id="67534617">
          <w:marLeft w:val="0"/>
          <w:marRight w:val="0"/>
          <w:marTop w:val="0"/>
          <w:marBottom w:val="0"/>
          <w:divBdr>
            <w:top w:val="none" w:sz="0" w:space="0" w:color="auto"/>
            <w:left w:val="none" w:sz="0" w:space="0" w:color="auto"/>
            <w:bottom w:val="none" w:sz="0" w:space="0" w:color="auto"/>
            <w:right w:val="none" w:sz="0" w:space="0" w:color="auto"/>
          </w:divBdr>
          <w:divsChild>
            <w:div w:id="1792507648">
              <w:marLeft w:val="0"/>
              <w:marRight w:val="0"/>
              <w:marTop w:val="0"/>
              <w:marBottom w:val="0"/>
              <w:divBdr>
                <w:top w:val="none" w:sz="0" w:space="0" w:color="auto"/>
                <w:left w:val="none" w:sz="0" w:space="0" w:color="auto"/>
                <w:bottom w:val="none" w:sz="0" w:space="0" w:color="auto"/>
                <w:right w:val="none" w:sz="0" w:space="0" w:color="auto"/>
              </w:divBdr>
              <w:divsChild>
                <w:div w:id="382216444">
                  <w:marLeft w:val="0"/>
                  <w:marRight w:val="0"/>
                  <w:marTop w:val="0"/>
                  <w:marBottom w:val="0"/>
                  <w:divBdr>
                    <w:top w:val="none" w:sz="0" w:space="0" w:color="auto"/>
                    <w:left w:val="none" w:sz="0" w:space="0" w:color="auto"/>
                    <w:bottom w:val="none" w:sz="0" w:space="0" w:color="auto"/>
                    <w:right w:val="none" w:sz="0" w:space="0" w:color="auto"/>
                  </w:divBdr>
                  <w:divsChild>
                    <w:div w:id="2102216730">
                      <w:marLeft w:val="0"/>
                      <w:marRight w:val="0"/>
                      <w:marTop w:val="0"/>
                      <w:marBottom w:val="0"/>
                      <w:divBdr>
                        <w:top w:val="none" w:sz="0" w:space="0" w:color="auto"/>
                        <w:left w:val="none" w:sz="0" w:space="0" w:color="auto"/>
                        <w:bottom w:val="none" w:sz="0" w:space="0" w:color="auto"/>
                        <w:right w:val="none" w:sz="0" w:space="0" w:color="auto"/>
                      </w:divBdr>
                    </w:div>
                    <w:div w:id="1664502318">
                      <w:marLeft w:val="0"/>
                      <w:marRight w:val="0"/>
                      <w:marTop w:val="0"/>
                      <w:marBottom w:val="0"/>
                      <w:divBdr>
                        <w:top w:val="none" w:sz="0" w:space="0" w:color="auto"/>
                        <w:left w:val="none" w:sz="0" w:space="0" w:color="auto"/>
                        <w:bottom w:val="none" w:sz="0" w:space="0" w:color="auto"/>
                        <w:right w:val="none" w:sz="0" w:space="0" w:color="auto"/>
                      </w:divBdr>
                      <w:divsChild>
                        <w:div w:id="426313421">
                          <w:marLeft w:val="0"/>
                          <w:marRight w:val="0"/>
                          <w:marTop w:val="0"/>
                          <w:marBottom w:val="0"/>
                          <w:divBdr>
                            <w:top w:val="none" w:sz="0" w:space="0" w:color="auto"/>
                            <w:left w:val="none" w:sz="0" w:space="0" w:color="auto"/>
                            <w:bottom w:val="none" w:sz="0" w:space="0" w:color="auto"/>
                            <w:right w:val="none" w:sz="0" w:space="0" w:color="auto"/>
                          </w:divBdr>
                        </w:div>
                      </w:divsChild>
                    </w:div>
                    <w:div w:id="139801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332451">
      <w:bodyDiv w:val="1"/>
      <w:marLeft w:val="0"/>
      <w:marRight w:val="0"/>
      <w:marTop w:val="0"/>
      <w:marBottom w:val="0"/>
      <w:divBdr>
        <w:top w:val="none" w:sz="0" w:space="0" w:color="auto"/>
        <w:left w:val="none" w:sz="0" w:space="0" w:color="auto"/>
        <w:bottom w:val="none" w:sz="0" w:space="0" w:color="auto"/>
        <w:right w:val="none" w:sz="0" w:space="0" w:color="auto"/>
      </w:divBdr>
    </w:div>
    <w:div w:id="650989072">
      <w:bodyDiv w:val="1"/>
      <w:marLeft w:val="0"/>
      <w:marRight w:val="0"/>
      <w:marTop w:val="0"/>
      <w:marBottom w:val="0"/>
      <w:divBdr>
        <w:top w:val="none" w:sz="0" w:space="0" w:color="auto"/>
        <w:left w:val="none" w:sz="0" w:space="0" w:color="auto"/>
        <w:bottom w:val="none" w:sz="0" w:space="0" w:color="auto"/>
        <w:right w:val="none" w:sz="0" w:space="0" w:color="auto"/>
      </w:divBdr>
      <w:divsChild>
        <w:div w:id="1663318261">
          <w:marLeft w:val="0"/>
          <w:marRight w:val="0"/>
          <w:marTop w:val="0"/>
          <w:marBottom w:val="0"/>
          <w:divBdr>
            <w:top w:val="none" w:sz="0" w:space="0" w:color="auto"/>
            <w:left w:val="none" w:sz="0" w:space="0" w:color="auto"/>
            <w:bottom w:val="none" w:sz="0" w:space="0" w:color="auto"/>
            <w:right w:val="none" w:sz="0" w:space="0" w:color="auto"/>
          </w:divBdr>
        </w:div>
      </w:divsChild>
    </w:div>
    <w:div w:id="740911869">
      <w:bodyDiv w:val="1"/>
      <w:marLeft w:val="0"/>
      <w:marRight w:val="0"/>
      <w:marTop w:val="0"/>
      <w:marBottom w:val="0"/>
      <w:divBdr>
        <w:top w:val="none" w:sz="0" w:space="0" w:color="auto"/>
        <w:left w:val="none" w:sz="0" w:space="0" w:color="auto"/>
        <w:bottom w:val="none" w:sz="0" w:space="0" w:color="auto"/>
        <w:right w:val="none" w:sz="0" w:space="0" w:color="auto"/>
      </w:divBdr>
    </w:div>
    <w:div w:id="750541568">
      <w:bodyDiv w:val="1"/>
      <w:marLeft w:val="0"/>
      <w:marRight w:val="0"/>
      <w:marTop w:val="0"/>
      <w:marBottom w:val="0"/>
      <w:divBdr>
        <w:top w:val="none" w:sz="0" w:space="0" w:color="auto"/>
        <w:left w:val="none" w:sz="0" w:space="0" w:color="auto"/>
        <w:bottom w:val="none" w:sz="0" w:space="0" w:color="auto"/>
        <w:right w:val="none" w:sz="0" w:space="0" w:color="auto"/>
      </w:divBdr>
    </w:div>
    <w:div w:id="770516434">
      <w:bodyDiv w:val="1"/>
      <w:marLeft w:val="0"/>
      <w:marRight w:val="0"/>
      <w:marTop w:val="0"/>
      <w:marBottom w:val="0"/>
      <w:divBdr>
        <w:top w:val="none" w:sz="0" w:space="0" w:color="auto"/>
        <w:left w:val="none" w:sz="0" w:space="0" w:color="auto"/>
        <w:bottom w:val="none" w:sz="0" w:space="0" w:color="auto"/>
        <w:right w:val="none" w:sz="0" w:space="0" w:color="auto"/>
      </w:divBdr>
    </w:div>
    <w:div w:id="832719836">
      <w:bodyDiv w:val="1"/>
      <w:marLeft w:val="0"/>
      <w:marRight w:val="0"/>
      <w:marTop w:val="0"/>
      <w:marBottom w:val="0"/>
      <w:divBdr>
        <w:top w:val="none" w:sz="0" w:space="0" w:color="auto"/>
        <w:left w:val="none" w:sz="0" w:space="0" w:color="auto"/>
        <w:bottom w:val="none" w:sz="0" w:space="0" w:color="auto"/>
        <w:right w:val="none" w:sz="0" w:space="0" w:color="auto"/>
      </w:divBdr>
    </w:div>
    <w:div w:id="871193226">
      <w:bodyDiv w:val="1"/>
      <w:marLeft w:val="0"/>
      <w:marRight w:val="0"/>
      <w:marTop w:val="0"/>
      <w:marBottom w:val="0"/>
      <w:divBdr>
        <w:top w:val="none" w:sz="0" w:space="0" w:color="auto"/>
        <w:left w:val="none" w:sz="0" w:space="0" w:color="auto"/>
        <w:bottom w:val="none" w:sz="0" w:space="0" w:color="auto"/>
        <w:right w:val="none" w:sz="0" w:space="0" w:color="auto"/>
      </w:divBdr>
      <w:divsChild>
        <w:div w:id="1247151489">
          <w:marLeft w:val="0"/>
          <w:marRight w:val="0"/>
          <w:marTop w:val="0"/>
          <w:marBottom w:val="0"/>
          <w:divBdr>
            <w:top w:val="none" w:sz="0" w:space="0" w:color="auto"/>
            <w:left w:val="none" w:sz="0" w:space="0" w:color="auto"/>
            <w:bottom w:val="none" w:sz="0" w:space="0" w:color="auto"/>
            <w:right w:val="none" w:sz="0" w:space="0" w:color="auto"/>
          </w:divBdr>
        </w:div>
      </w:divsChild>
    </w:div>
    <w:div w:id="982856991">
      <w:bodyDiv w:val="1"/>
      <w:marLeft w:val="0"/>
      <w:marRight w:val="0"/>
      <w:marTop w:val="0"/>
      <w:marBottom w:val="0"/>
      <w:divBdr>
        <w:top w:val="none" w:sz="0" w:space="0" w:color="auto"/>
        <w:left w:val="none" w:sz="0" w:space="0" w:color="auto"/>
        <w:bottom w:val="none" w:sz="0" w:space="0" w:color="auto"/>
        <w:right w:val="none" w:sz="0" w:space="0" w:color="auto"/>
      </w:divBdr>
    </w:div>
    <w:div w:id="1208955968">
      <w:bodyDiv w:val="1"/>
      <w:marLeft w:val="0"/>
      <w:marRight w:val="0"/>
      <w:marTop w:val="0"/>
      <w:marBottom w:val="0"/>
      <w:divBdr>
        <w:top w:val="none" w:sz="0" w:space="0" w:color="auto"/>
        <w:left w:val="none" w:sz="0" w:space="0" w:color="auto"/>
        <w:bottom w:val="none" w:sz="0" w:space="0" w:color="auto"/>
        <w:right w:val="none" w:sz="0" w:space="0" w:color="auto"/>
      </w:divBdr>
      <w:divsChild>
        <w:div w:id="1448742721">
          <w:marLeft w:val="0"/>
          <w:marRight w:val="0"/>
          <w:marTop w:val="0"/>
          <w:marBottom w:val="0"/>
          <w:divBdr>
            <w:top w:val="none" w:sz="0" w:space="0" w:color="auto"/>
            <w:left w:val="none" w:sz="0" w:space="0" w:color="auto"/>
            <w:bottom w:val="none" w:sz="0" w:space="0" w:color="auto"/>
            <w:right w:val="none" w:sz="0" w:space="0" w:color="auto"/>
          </w:divBdr>
        </w:div>
      </w:divsChild>
    </w:div>
    <w:div w:id="1244610508">
      <w:bodyDiv w:val="1"/>
      <w:marLeft w:val="0"/>
      <w:marRight w:val="0"/>
      <w:marTop w:val="0"/>
      <w:marBottom w:val="0"/>
      <w:divBdr>
        <w:top w:val="none" w:sz="0" w:space="0" w:color="auto"/>
        <w:left w:val="none" w:sz="0" w:space="0" w:color="auto"/>
        <w:bottom w:val="none" w:sz="0" w:space="0" w:color="auto"/>
        <w:right w:val="none" w:sz="0" w:space="0" w:color="auto"/>
      </w:divBdr>
      <w:divsChild>
        <w:div w:id="436098383">
          <w:marLeft w:val="0"/>
          <w:marRight w:val="0"/>
          <w:marTop w:val="0"/>
          <w:marBottom w:val="0"/>
          <w:divBdr>
            <w:top w:val="none" w:sz="0" w:space="0" w:color="auto"/>
            <w:left w:val="none" w:sz="0" w:space="0" w:color="auto"/>
            <w:bottom w:val="none" w:sz="0" w:space="0" w:color="auto"/>
            <w:right w:val="none" w:sz="0" w:space="0" w:color="auto"/>
          </w:divBdr>
        </w:div>
      </w:divsChild>
    </w:div>
    <w:div w:id="1260600080">
      <w:bodyDiv w:val="1"/>
      <w:marLeft w:val="0"/>
      <w:marRight w:val="0"/>
      <w:marTop w:val="0"/>
      <w:marBottom w:val="0"/>
      <w:divBdr>
        <w:top w:val="none" w:sz="0" w:space="0" w:color="auto"/>
        <w:left w:val="none" w:sz="0" w:space="0" w:color="auto"/>
        <w:bottom w:val="none" w:sz="0" w:space="0" w:color="auto"/>
        <w:right w:val="none" w:sz="0" w:space="0" w:color="auto"/>
      </w:divBdr>
    </w:div>
    <w:div w:id="1294481663">
      <w:bodyDiv w:val="1"/>
      <w:marLeft w:val="0"/>
      <w:marRight w:val="0"/>
      <w:marTop w:val="0"/>
      <w:marBottom w:val="0"/>
      <w:divBdr>
        <w:top w:val="none" w:sz="0" w:space="0" w:color="auto"/>
        <w:left w:val="none" w:sz="0" w:space="0" w:color="auto"/>
        <w:bottom w:val="none" w:sz="0" w:space="0" w:color="auto"/>
        <w:right w:val="none" w:sz="0" w:space="0" w:color="auto"/>
      </w:divBdr>
    </w:div>
    <w:div w:id="1479112494">
      <w:bodyDiv w:val="1"/>
      <w:marLeft w:val="0"/>
      <w:marRight w:val="0"/>
      <w:marTop w:val="0"/>
      <w:marBottom w:val="0"/>
      <w:divBdr>
        <w:top w:val="none" w:sz="0" w:space="0" w:color="auto"/>
        <w:left w:val="none" w:sz="0" w:space="0" w:color="auto"/>
        <w:bottom w:val="none" w:sz="0" w:space="0" w:color="auto"/>
        <w:right w:val="none" w:sz="0" w:space="0" w:color="auto"/>
      </w:divBdr>
      <w:divsChild>
        <w:div w:id="2036232105">
          <w:marLeft w:val="0"/>
          <w:marRight w:val="0"/>
          <w:marTop w:val="0"/>
          <w:marBottom w:val="0"/>
          <w:divBdr>
            <w:top w:val="none" w:sz="0" w:space="0" w:color="auto"/>
            <w:left w:val="none" w:sz="0" w:space="0" w:color="auto"/>
            <w:bottom w:val="none" w:sz="0" w:space="0" w:color="auto"/>
            <w:right w:val="none" w:sz="0" w:space="0" w:color="auto"/>
          </w:divBdr>
        </w:div>
      </w:divsChild>
    </w:div>
    <w:div w:id="1526362797">
      <w:bodyDiv w:val="1"/>
      <w:marLeft w:val="0"/>
      <w:marRight w:val="0"/>
      <w:marTop w:val="0"/>
      <w:marBottom w:val="0"/>
      <w:divBdr>
        <w:top w:val="none" w:sz="0" w:space="0" w:color="auto"/>
        <w:left w:val="none" w:sz="0" w:space="0" w:color="auto"/>
        <w:bottom w:val="none" w:sz="0" w:space="0" w:color="auto"/>
        <w:right w:val="none" w:sz="0" w:space="0" w:color="auto"/>
      </w:divBdr>
    </w:div>
    <w:div w:id="1773740519">
      <w:bodyDiv w:val="1"/>
      <w:marLeft w:val="0"/>
      <w:marRight w:val="0"/>
      <w:marTop w:val="0"/>
      <w:marBottom w:val="0"/>
      <w:divBdr>
        <w:top w:val="none" w:sz="0" w:space="0" w:color="auto"/>
        <w:left w:val="none" w:sz="0" w:space="0" w:color="auto"/>
        <w:bottom w:val="none" w:sz="0" w:space="0" w:color="auto"/>
        <w:right w:val="none" w:sz="0" w:space="0" w:color="auto"/>
      </w:divBdr>
    </w:div>
    <w:div w:id="1827431462">
      <w:bodyDiv w:val="1"/>
      <w:marLeft w:val="0"/>
      <w:marRight w:val="0"/>
      <w:marTop w:val="0"/>
      <w:marBottom w:val="0"/>
      <w:divBdr>
        <w:top w:val="none" w:sz="0" w:space="0" w:color="auto"/>
        <w:left w:val="none" w:sz="0" w:space="0" w:color="auto"/>
        <w:bottom w:val="none" w:sz="0" w:space="0" w:color="auto"/>
        <w:right w:val="none" w:sz="0" w:space="0" w:color="auto"/>
      </w:divBdr>
      <w:divsChild>
        <w:div w:id="1210336987">
          <w:marLeft w:val="0"/>
          <w:marRight w:val="0"/>
          <w:marTop w:val="0"/>
          <w:marBottom w:val="0"/>
          <w:divBdr>
            <w:top w:val="none" w:sz="0" w:space="0" w:color="auto"/>
            <w:left w:val="none" w:sz="0" w:space="0" w:color="auto"/>
            <w:bottom w:val="none" w:sz="0" w:space="0" w:color="auto"/>
            <w:right w:val="none" w:sz="0" w:space="0" w:color="auto"/>
          </w:divBdr>
        </w:div>
      </w:divsChild>
    </w:div>
    <w:div w:id="1899244605">
      <w:bodyDiv w:val="1"/>
      <w:marLeft w:val="0"/>
      <w:marRight w:val="0"/>
      <w:marTop w:val="0"/>
      <w:marBottom w:val="0"/>
      <w:divBdr>
        <w:top w:val="none" w:sz="0" w:space="0" w:color="auto"/>
        <w:left w:val="none" w:sz="0" w:space="0" w:color="auto"/>
        <w:bottom w:val="none" w:sz="0" w:space="0" w:color="auto"/>
        <w:right w:val="none" w:sz="0" w:space="0" w:color="auto"/>
      </w:divBdr>
      <w:divsChild>
        <w:div w:id="1181705403">
          <w:marLeft w:val="0"/>
          <w:marRight w:val="0"/>
          <w:marTop w:val="0"/>
          <w:marBottom w:val="0"/>
          <w:divBdr>
            <w:top w:val="none" w:sz="0" w:space="0" w:color="auto"/>
            <w:left w:val="none" w:sz="0" w:space="0" w:color="auto"/>
            <w:bottom w:val="none" w:sz="0" w:space="0" w:color="auto"/>
            <w:right w:val="none" w:sz="0" w:space="0" w:color="auto"/>
          </w:divBdr>
        </w:div>
      </w:divsChild>
    </w:div>
    <w:div w:id="1979676329">
      <w:bodyDiv w:val="1"/>
      <w:marLeft w:val="0"/>
      <w:marRight w:val="0"/>
      <w:marTop w:val="0"/>
      <w:marBottom w:val="0"/>
      <w:divBdr>
        <w:top w:val="none" w:sz="0" w:space="0" w:color="auto"/>
        <w:left w:val="none" w:sz="0" w:space="0" w:color="auto"/>
        <w:bottom w:val="none" w:sz="0" w:space="0" w:color="auto"/>
        <w:right w:val="none" w:sz="0" w:space="0" w:color="auto"/>
      </w:divBdr>
    </w:div>
    <w:div w:id="213918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atabank.worldbank.org/source/world-development-indicators"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146B1A-3125-4C5F-A660-EEFD84DE9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1401</TotalTime>
  <Pages>57</Pages>
  <Words>11761</Words>
  <Characters>80911</Characters>
  <Application>Microsoft Office Word</Application>
  <DocSecurity>0</DocSecurity>
  <Lines>1638</Lines>
  <Paragraphs>845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bscs22f47</dc:creator>
  <cp:keywords/>
  <dc:description/>
  <cp:lastModifiedBy>bscs22f47</cp:lastModifiedBy>
  <cp:revision>16</cp:revision>
  <dcterms:created xsi:type="dcterms:W3CDTF">2025-04-26T06:59:00Z</dcterms:created>
  <dcterms:modified xsi:type="dcterms:W3CDTF">2025-06-06T07:45:00Z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950f6c01b8c3d14725af22a9e9c89cd3bb49578013243e8a73269497c87e16b7</vt:lpwstr>
  </property>
</Properties>
</file>