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240"/>
        <w:rPr/>
      </w:pPr>
      <w:r>
        <w:rPr/>
        <w:t>Predicting Diesel Prices at French Fuel Stations Using XGBoost</w:t>
      </w:r>
    </w:p>
    <w:p>
      <w:pPr>
        <w:pStyle w:val="Heading2"/>
        <w:spacing w:before="200" w:after="100"/>
        <w:rPr/>
      </w:pPr>
      <w:r>
        <w:rPr/>
        <w:t>Project overview</w:t>
      </w:r>
    </w:p>
    <w:p>
      <w:pPr>
        <w:pStyle w:val="Normal"/>
        <w:spacing w:before="0" w:after="160"/>
        <w:rPr/>
      </w:pPr>
      <w:r>
        <w:rPr/>
        <w:t xml:space="preserve">This project develops a supervised Machine Learning model to predict the diesel price at French fuel stations. The flagship algorithm is </w:t>
      </w:r>
      <w:r>
        <w:rPr>
          <w:b/>
          <w:bCs/>
        </w:rPr>
        <w:t>XGBoost Regressor</w:t>
      </w:r>
      <w:r>
        <w:rPr/>
        <w:t>, as required by the project brief. A lightly configured Random Forest is included as a reference baseline model.</w:t>
      </w:r>
    </w:p>
    <w:p>
      <w:pPr>
        <w:pStyle w:val="Normal"/>
        <w:spacing w:before="0" w:after="160"/>
        <w:rPr/>
      </w:pPr>
      <w:r>
        <w:rPr/>
        <w:t>The project addresses the following research question:</w:t>
      </w:r>
    </w:p>
    <w:p>
      <w:pPr>
        <w:pStyle w:val="Normal"/>
        <w:spacing w:before="0" w:after="160"/>
        <w:rPr/>
      </w:pPr>
      <w:r>
        <w:rPr>
          <w:b/>
          <w:bCs/>
        </w:rPr>
        <w:t>Can the diesel price at a French fuel station be predicted from its location, station characteristics and prior-day oil market and geopolitical conditions, using only information available before the prediction date?</w:t>
      </w:r>
    </w:p>
    <w:p>
      <w:pPr>
        <w:pStyle w:val="Normal"/>
        <w:spacing w:before="0" w:after="160"/>
        <w:rPr/>
      </w:pPr>
      <w:r>
        <w:rPr/>
        <w:t>The task is a regression problem because the target is a continuous value expressed in euros per litre. Unlike a purely cross-sectional model, this version follows a temporal prediction approach: the model is trained on early-2025 observations and evaluated on a later, unseen period, so that features are restricted to information that would genuinely have been available before the prediction date.</w:t>
      </w:r>
    </w:p>
    <w:p>
      <w:pPr>
        <w:pStyle w:val="Heading2"/>
        <w:spacing w:before="200" w:after="100"/>
        <w:rPr/>
      </w:pPr>
      <w:r>
        <w:rPr/>
        <w:t>Phase 1 — Topic selection and data acquisition</w:t>
      </w:r>
    </w:p>
    <w:p>
      <w:pPr>
        <w:pStyle w:val="Normal"/>
        <w:spacing w:before="0" w:after="160"/>
        <w:rPr/>
      </w:pPr>
      <w:r>
        <w:rPr/>
        <w:t>The selected topic is diesel-price prediction in France over 2025. Two station-level source files are used: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onsolas" w:cs="Consolas" w:ascii="Consolas" w:hAnsi="Consolas"/>
        </w:rPr>
        <w:t>prices_2025.csv</w:t>
      </w:r>
      <w:r>
        <w:rPr/>
        <w:t xml:space="preserve"> — one row per station, fuel type and timestamp, giving the recorded price (Station ID, Fuel, Date, Price).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onsolas" w:cs="Consolas" w:ascii="Consolas" w:hAnsi="Consolas"/>
        </w:rPr>
        <w:t>stations_2025.csv</w:t>
      </w:r>
      <w:r>
        <w:rPr/>
        <w:t xml:space="preserve"> — one row per station, giving station characteristics (Station ID, Location Type, Postal Code, Latitude, Longitude, 24/7 Payment Terminal).</w:t>
      </w:r>
    </w:p>
    <w:p>
      <w:pPr>
        <w:pStyle w:val="Normal"/>
        <w:spacing w:before="0" w:after="160"/>
        <w:rPr/>
      </w:pPr>
      <w:r>
        <w:rPr/>
        <w:t>Two external datasets are added to enrich the station data: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onsolas" w:cs="Consolas" w:ascii="Consolas" w:hAnsi="Consolas"/>
        </w:rPr>
        <w:t>RBRTEd.xls</w:t>
      </w:r>
      <w:r>
        <w:rPr/>
        <w:t xml:space="preserve"> — daily Brent crude oil price (USD per barrel), sheet "Data 1".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onsolas" w:cs="Consolas" w:ascii="Consolas" w:hAnsi="Consolas"/>
        </w:rPr>
        <w:t>data_gpr_daily_recent.xls</w:t>
      </w:r>
      <w:r>
        <w:rPr/>
        <w:t xml:space="preserve"> — daily Geopolitical Risk Index (GPRD), sheet "Sheet1".</w:t>
      </w:r>
    </w:p>
    <w:p>
      <w:pPr>
        <w:pStyle w:val="Normal"/>
        <w:spacing w:before="0" w:after="160"/>
        <w:rPr/>
      </w:pPr>
      <w:r>
        <w:rPr/>
        <w:t>The raw source files are stored in: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20"/>
          <w:szCs w:val="20"/>
        </w:rPr>
        <w:t>data/raw/prices_2025.csv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20"/>
          <w:szCs w:val="20"/>
        </w:rPr>
        <w:t>data/raw/stations_2025.csv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20"/>
          <w:szCs w:val="20"/>
        </w:rPr>
        <w:t>data/raw/RBRTEd.xls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20"/>
          <w:szCs w:val="20"/>
        </w:rPr>
        <w:t>data/raw/data_gpr_daily_recent.xls</w:t>
      </w:r>
    </w:p>
    <w:p>
      <w:pPr>
        <w:pStyle w:val="Heading2"/>
        <w:spacing w:before="200" w:after="100"/>
        <w:rPr/>
      </w:pPr>
      <w:r>
        <w:rPr/>
        <w:t>P</w:t>
      </w:r>
      <w:r>
        <w:rPr/>
        <w:t>hase 2 — Data cleaning</w:t>
      </w:r>
    </w:p>
    <w:p>
      <w:pPr>
        <w:pStyle w:val="Normal"/>
        <w:spacing w:before="0" w:after="160"/>
        <w:rPr/>
      </w:pPr>
      <w:r>
        <w:rPr/>
        <w:t>The cleaning workflow is applied to the price and station tables independently before they are combined: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removes price records with a missing fuel type, date or price, since they cannot be used for price analysis;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converts postal codes to 5-character strings to preserve leading zeros;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converts the Date column to a proper datetime type;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checks for exact duplicate rows and duplicate station–fuel–date combinations, and removes isolated inconsistent records after inspecting their temporal and cross-sectional context (for example, a single conflicting E10 observation and an isolated €3.00/L diesel outlier);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fills missing "24/7 Payment Terminal" values with 0, since the source only flags stations where the service is available;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derives a Department code from the first two digits of the postal code for exploratory geographic analysis.</w:t>
      </w:r>
    </w:p>
    <w:p>
      <w:pPr>
        <w:pStyle w:val="Normal"/>
        <w:spacing w:before="0" w:after="160"/>
        <w:rPr/>
      </w:pPr>
      <w:r>
        <w:rPr/>
        <w:t>The cleaned data remain in memory for the exploratory and modeling notebook; no separate translated export is produced at this stage.</w:t>
      </w:r>
    </w:p>
    <w:p>
      <w:pPr>
        <w:pStyle w:val="Heading2"/>
        <w:spacing w:before="200" w:after="100"/>
        <w:rPr/>
      </w:pPr>
      <w:r>
        <w:rPr/>
        <w:t>Phase 3 — Exploratory Data Analysis (EDA)</w:t>
      </w:r>
    </w:p>
    <w:p>
      <w:pPr>
        <w:pStyle w:val="Normal"/>
        <w:spacing w:before="0" w:after="160"/>
        <w:rPr/>
      </w:pPr>
      <w:r>
        <w:rPr/>
        <w:t>The EDA covers: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price distribution of each fuel type (diesel/Gazole, SP95, SP98, E10, E85, GPLc);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daily median price evolution of each fuel type over 2025;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correlation between fuel types, showing that diesel moves closely with E10, SP98 and SP95;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diesel price differences by station Location Type (highway stations priced notably higher than road stations);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diesel price differences by 24/7 payment terminal availability (a small effect);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diesel price differences by department (roughly €0.20/L spread between the cheapest and most expensive areas).</w:t>
      </w:r>
    </w:p>
    <w:p>
      <w:pPr>
        <w:pStyle w:val="Normal"/>
        <w:spacing w:before="0" w:after="160"/>
        <w:rPr/>
      </w:pPr>
      <w:r>
        <w:rPr/>
        <w:t>These findings motivate the choice of predictors used later: station location type, geographic coordinates, and temporal features.</w:t>
      </w:r>
    </w:p>
    <w:p>
      <w:pPr>
        <w:pStyle w:val="Heading2"/>
        <w:spacing w:before="200" w:after="100"/>
        <w:rPr/>
      </w:pPr>
      <w:r>
        <w:rPr/>
        <w:t>Phase 4 — External data enrichment</w:t>
      </w:r>
    </w:p>
    <w:p>
      <w:pPr>
        <w:pStyle w:val="Normal"/>
        <w:spacing w:before="0" w:after="160"/>
        <w:rPr/>
      </w:pPr>
      <w:r>
        <w:rPr/>
        <w:t>Two external indicators are added to the diesel observations: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Brent crude oil price</w:t>
      </w:r>
      <w:r>
        <w:rPr/>
        <w:t xml:space="preserve"> — reindexed to a complete daily calendar for 2025, with non-trading days (weekends, holidays) forward-filled from the last available price.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Geopolitical Risk Index (GPR)</w:t>
      </w:r>
      <w:r>
        <w:rPr/>
        <w:t xml:space="preserve"> — the daily GPRD series is used as-is, since it already has complete 2025 coverage.</w:t>
      </w:r>
    </w:p>
    <w:p>
      <w:pPr>
        <w:pStyle w:val="Normal"/>
        <w:spacing w:before="0" w:after="160"/>
        <w:rPr/>
      </w:pPr>
      <w:r>
        <w:rPr/>
        <w:t>Both series are visualized over the year: Brent shows an overall downward trend with short-term rebounds, while GPR is more volatile, with several spikes around mid-year.</w:t>
      </w:r>
    </w:p>
    <w:p>
      <w:pPr>
        <w:pStyle w:val="Heading2"/>
        <w:spacing w:before="200" w:after="100"/>
        <w:rPr/>
      </w:pPr>
      <w:r>
        <w:rPr/>
        <w:t>Phase 5 — Feature engineering</w:t>
      </w:r>
    </w:p>
    <w:p>
      <w:pPr>
        <w:pStyle w:val="Normal"/>
        <w:spacing w:before="0" w:after="160"/>
        <w:rPr/>
      </w:pPr>
      <w:r>
        <w:rPr/>
        <w:t>The modeling dataset is restricted to diesel (Gazole) observations, merged with station characteristics and the two external indicators on a normalized daily date key. From this base, the following features are built: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temporal features: Month, Week, Day of Week and Day of Year;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 binary Is Highway indicator derived from Location Type (A = highway, R = road);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one-day-lagged external features, Brent Lag 1 and GPR Lag 1, so that only information available before the prediction date is used — same-day Brent and GPR values are excluded from the model to avoid temporal leakage.</w:t>
      </w:r>
    </w:p>
    <w:p>
      <w:pPr>
        <w:pStyle w:val="Normal"/>
        <w:spacing w:before="0" w:after="160"/>
        <w:rPr/>
      </w:pPr>
      <w:r>
        <w:rPr/>
        <w:t>A correlation analysis against the target shows Is Highway (0.47) and Brent Lag 1 (0.33) as the strongest linear associations, and that Month, Week and Day of Year are highly collinear (0.95–1.00). Month and Week are therefore dropped, keeping Day of Year.</w:t>
      </w:r>
    </w:p>
    <w:p>
      <w:pPr>
        <w:pStyle w:val="Normal"/>
        <w:spacing w:before="0" w:after="160"/>
        <w:rPr/>
      </w:pPr>
      <w:r>
        <w:rPr/>
        <w:t>The final predictor set is: Latitude, Longitude, 24/7 Payment Terminal, Is Highway, Day of Week, Day of Year, Brent Lag 1, GPR Lag 1. The target Diesel Price is never included as a feature.</w:t>
      </w:r>
    </w:p>
    <w:p>
      <w:pPr>
        <w:pStyle w:val="Heading2"/>
        <w:spacing w:before="200" w:after="100"/>
        <w:rPr/>
      </w:pPr>
      <w:r>
        <w:rPr/>
        <w:t>Phase 6 — Chronological train/test split and model development</w:t>
      </w:r>
    </w:p>
    <w:p>
      <w:pPr>
        <w:pStyle w:val="Normal"/>
        <w:spacing w:before="0" w:after="160"/>
        <w:rPr/>
      </w:pPr>
      <w:r>
        <w:rPr/>
        <w:t>Because the goal is to predict future diesel prices rather than interpolate within a single snapshot, the data are split chronologically instead of randomly: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January–September 2025: development (model training during tuning);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October 2025: validation (used to compare models and select hyperparameters);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November–December 2025: final test period, kept completely unseen until the last evaluation.</w:t>
      </w:r>
    </w:p>
    <w:p>
      <w:pPr>
        <w:pStyle w:val="Normal"/>
        <w:spacing w:before="0" w:after="160"/>
        <w:rPr/>
      </w:pPr>
      <w:r>
        <w:rPr/>
        <w:t>The modeling workflow follows the required progression: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 Random Forest Regressor (50 trees, max depth 15) provides a baseline, trained on the development period and scored on October;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an initial XGBoost model (200 trees) is trained on the same development period and already outperforms the Random Forest baseline on October;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Randomized Search explores five XGBoost hyperparameters (n_estimators, learning_rate, subsample, colsample_bytree, reg_lambda) using a predefined chronological train/validation split (Jan–Sep vs. October) rather than standard k-fold cross-validation, since the data are temporal;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Grid Search refines the region identified by Randomized Search;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Manual Search tests a few targeted configurations around the Grid Search optimum, adjusting the number of trees, feature sampling and regularization.</w:t>
      </w:r>
    </w:p>
    <w:p>
      <w:pPr>
        <w:pStyle w:val="Normal"/>
        <w:spacing w:before="0" w:after="160"/>
        <w:rPr/>
      </w:pPr>
      <w:r>
        <w:rPr/>
        <w:t>The selected configuration is n_estimators = 1200, learning_rate = 0.1, subsample = 0.9, colsample_bytree = 0.6, reg_lambda = 3, reaching a validation MAE of about 0.0374 €/L on October.</w:t>
      </w:r>
    </w:p>
    <w:p>
      <w:pPr>
        <w:pStyle w:val="Heading2"/>
        <w:spacing w:before="200" w:after="100"/>
        <w:rPr/>
      </w:pPr>
      <w:r>
        <w:rPr/>
        <w:t>Phase 7 — Final model and results</w:t>
      </w:r>
    </w:p>
    <w:p>
      <w:pPr>
        <w:pStyle w:val="Normal"/>
        <w:spacing w:before="0" w:after="160"/>
        <w:rPr/>
      </w:pPr>
      <w:r>
        <w:rPr/>
        <w:t>The tuned XGBoost model is retrained on the full January–October training period and evaluated once on the unseen November–December test period, using: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R²</w:t>
      </w:r>
      <w:r>
        <w:rPr/>
        <w:t>, the proportion of target variance explained by the model;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MAE</w:t>
      </w:r>
      <w:r>
        <w:rPr/>
        <w:t>, the mean absolute error in euros per litre;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RMSE</w:t>
      </w:r>
      <w:r>
        <w:rPr/>
        <w:t>, which penalizes larger errors more strongly.</w:t>
      </w:r>
    </w:p>
    <w:p>
      <w:pPr>
        <w:pStyle w:val="Normal"/>
        <w:spacing w:before="0" w:after="160"/>
        <w:rPr/>
      </w:pPr>
      <w:r>
        <w:rPr/>
        <w:t>Results: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Random Forest baseline (October validation): MAE 0.0487 €/L, RMSE 0.0614 €/L, R² 0.509;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Initial XGBoost (October validation): MAE 0.0380 €/L, RMSE 0.0502 €/L, R² 0.672;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Final tuned XGBoost (November–December test): MAE 0.0507 €/L, RMSE 0.0639 €/L, R² 0.596;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Final tuned XGBoost (training set, for comparison): MAE 0.0303 €/L, R² 0.835.</w:t>
      </w:r>
    </w:p>
    <w:p>
      <w:pPr>
        <w:pStyle w:val="Normal"/>
        <w:spacing w:before="0" w:after="160"/>
        <w:rPr/>
      </w:pPr>
      <w:r>
        <w:rPr/>
        <w:t>The gap between training and test performance points to some overfitting, but the test period also shows a genuine shift in diesel prices — the monthly median rose from €1.602/L in October to €1.679/L in November before falling back to €1.599/L in December — which also limits achievable test performance.</w:t>
      </w:r>
    </w:p>
    <w:p>
      <w:pPr>
        <w:pStyle w:val="Normal"/>
        <w:spacing w:before="0" w:after="160"/>
        <w:rPr/>
      </w:pPr>
      <w:r>
        <w:rPr/>
        <w:t>Feature importance places Is Highway far ahead of the other predictors (about 53% of total importance), followed by Day of Year and Brent Lag 1; latitude and longitude also contribute meaningfully, while GPR Lag 1 and Day of Week matter comparatively little. These are predictive contributions within the model, not causal effects.</w:t>
      </w:r>
    </w:p>
    <w:p>
      <w:pPr>
        <w:pStyle w:val="Heading2"/>
        <w:spacing w:before="200" w:after="100"/>
        <w:rPr/>
      </w:pPr>
      <w:r>
        <w:rPr/>
        <w:t>Data leakage and scope limitation</w:t>
      </w:r>
    </w:p>
    <w:p>
      <w:pPr>
        <w:pStyle w:val="Normal"/>
        <w:spacing w:before="0" w:after="160"/>
        <w:rPr/>
      </w:pPr>
      <w:r>
        <w:rPr/>
        <w:t>The target Diesel Price is never used as an input feature. Same-day Brent and GPR values are deliberately excluded and replaced with one-day lags, and the train/validation/test split is strictly chronological, so no future information reaches the model at training or tuning time.</w:t>
      </w:r>
    </w:p>
    <w:p>
      <w:pPr>
        <w:pStyle w:val="Normal"/>
        <w:spacing w:before="0" w:after="160"/>
        <w:rPr/>
      </w:pPr>
      <w:r>
        <w:rPr/>
        <w:t>The dataset covers a single year (2025), so the model captures within-year seasonal and cross-sectional patterns rather than multi-year trends. A future version could incorporate several years of data, additional lagged market features, and station-level historical price features.</w:t>
      </w:r>
    </w:p>
    <w:p>
      <w:pPr>
        <w:pStyle w:val="Heading2"/>
        <w:spacing w:before="200" w:after="100"/>
        <w:rPr/>
      </w:pPr>
      <w:r>
        <w:rPr/>
        <w:t>Deliverables</w:t>
      </w:r>
    </w:p>
    <w:tbl>
      <w:tblPr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9"/>
        <w:gridCol w:w="5150"/>
      </w:tblGrid>
      <w:tr>
        <w:trPr/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Location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Project documentation</w:t>
            </w:r>
          </w:p>
        </w:tc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README.md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Modeling notebook</w:t>
            </w:r>
          </w:p>
        </w:tc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Projet_ML_Tina_2.ipynb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Raw price data</w:t>
            </w:r>
          </w:p>
        </w:tc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data/raw/prices_2025.csv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Raw station data</w:t>
            </w:r>
          </w:p>
        </w:tc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data/raw/stations_2025.csv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Raw Brent crude oil data</w:t>
            </w:r>
          </w:p>
        </w:tc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data/raw/RBRTEd.xls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Raw GPR data</w:t>
            </w:r>
          </w:p>
        </w:tc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data/raw/data_gpr_daily_recent.xls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The Google Slides presentation should contain the 11-slide structure required by the brief: title, project overview, two data-preparation and feature-engineering slides, three model-building and tuning slides, two key-findings slides, future work, and closing. Add the presentation link here once the deck has been created.</w:t>
      </w:r>
    </w:p>
    <w:p>
      <w:pPr>
        <w:pStyle w:val="Heading2"/>
        <w:spacing w:before="200" w:after="100"/>
        <w:rPr/>
      </w:pPr>
      <w:r>
        <w:rPr/>
        <w:t>Reproducibility</w:t>
      </w:r>
    </w:p>
    <w:p>
      <w:pPr>
        <w:pStyle w:val="Normal"/>
        <w:spacing w:before="0" w:after="160"/>
        <w:rPr/>
      </w:pPr>
      <w:r>
        <w:rPr/>
        <w:t>Install the required packages: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20"/>
          <w:szCs w:val="20"/>
        </w:rPr>
        <w:t>pip install -r requirements.txt</w:t>
      </w:r>
    </w:p>
    <w:p>
      <w:pPr>
        <w:pStyle w:val="Normal"/>
        <w:spacing w:before="0" w:after="160"/>
        <w:rPr/>
      </w:pPr>
      <w:r>
        <w:rPr/>
        <w:t>Open and run the notebook:</w:t>
      </w:r>
    </w:p>
    <w:p>
      <w:pPr>
        <w:pStyle w:val="Normal"/>
        <w:spacing w:before="0" w:after="20"/>
        <w:rPr/>
      </w:pPr>
      <w:r>
        <w:rPr>
          <w:rFonts w:eastAsia="Consolas" w:cs="Consolas" w:ascii="Consolas" w:hAnsi="Consolas"/>
          <w:sz w:val="20"/>
          <w:szCs w:val="20"/>
        </w:rPr>
        <w:t>Projet_ML_</w:t>
      </w:r>
      <w:r>
        <w:rPr>
          <w:rFonts w:eastAsia="Consolas" w:cs="Consolas" w:ascii="Consolas" w:hAnsi="Consolas"/>
          <w:sz w:val="20"/>
          <w:szCs w:val="20"/>
        </w:rPr>
        <w:t>Final_Version</w:t>
      </w:r>
      <w:r>
        <w:rPr>
          <w:rFonts w:eastAsia="Consolas" w:cs="Consolas" w:ascii="Consolas" w:hAnsi="Consolas"/>
          <w:sz w:val="20"/>
          <w:szCs w:val="20"/>
        </w:rPr>
        <w:t>.ipynb</w:t>
      </w:r>
    </w:p>
    <w:p>
      <w:pPr>
        <w:pStyle w:val="Heading2"/>
        <w:spacing w:before="200" w:after="100"/>
        <w:rPr/>
      </w:pPr>
      <w:r>
        <w:rPr/>
        <w:t>Coding practices</w:t>
      </w:r>
    </w:p>
    <w:p>
      <w:pPr>
        <w:pStyle w:val="Normal"/>
        <w:spacing w:before="0" w:after="160"/>
        <w:rPr/>
      </w:pPr>
      <w:r>
        <w:rPr/>
        <w:t>The notebook uses descriptive English variable names, explicit comments for important transformations, logically ordered sections (loading, cleaning, EDA, external enrichment, feature engineering, chronological train/test split, baseline and XGBoost modeling, tuning, final evaluation, feature importance, conclusion), and a fixed random seed (17) for reproducibility.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lang w:val="fr-F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Calibri" w:hAnsi="Calibri" w:eastAsia="NSimSun" w:cs="Arial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Calibri" w:hAnsi="Calibri" w:eastAsia="NSimSun" w:cs="Arial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Calibri" w:hAnsi="Calibri" w:eastAsia="NSimSun" w:cs="Arial"/>
      <w:color w:val="auto"/>
      <w:kern w:val="0"/>
      <w:sz w:val="20"/>
      <w:szCs w:val="20"/>
      <w:lang w:val="fr-FR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Neat_Office/6.2.8.2$Windows_x86 LibreOffice_project/</Application>
  <Pages>4</Pages>
  <Words>1434</Words>
  <Characters>8313</Characters>
  <CharactersWithSpaces>9614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2026-09-19T13:13:40Z</dcterms:created>
  <dc:creator>Un-named</dc:creator>
  <dc:description/>
  <dc:language>fr-FR</dc:language>
  <cp:lastModifiedBy/>
  <dcterms:modified xsi:type="dcterms:W3CDTF">2026-09-19T15:22:51Z</dcterms:modified>
  <cp:revision>2</cp:revision>
  <dc:subject/>
  <dc:title/>
</cp:coreProperties>
</file>