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2e"/>
          <w:sz w:val="40"/>
          <w:szCs w:val="40"/>
        </w:rPr>
        <w:t xml:space="preserve">BrandEx E-Commerce Platform</w:t>
      </w:r>
    </w:p>
    <w:p>
      <w:pPr>
        <w:spacing w:after="80" w:before="0"/>
        <w:jc w:val="center"/>
      </w:pPr>
      <w:r>
        <w:rPr>
          <w:rFonts w:ascii="Arial" w:cs="Arial" w:eastAsia="Arial" w:hAnsi="Arial"/>
          <w:b/>
          <w:bCs/>
          <w:color w:val="2d2d6e"/>
          <w:sz w:val="28"/>
          <w:szCs w:val="28"/>
        </w:rPr>
        <w:t xml:space="preserve">Artificial Intelligence Usage Disclosure</w:t>
      </w:r>
    </w:p>
    <w:p>
      <w:pPr>
        <w:spacing w:after="80" w:before="0"/>
        <w:jc w:val="center"/>
      </w:pPr>
      <w:r>
        <w:rPr>
          <w:rFonts w:ascii="Arial" w:cs="Arial" w:eastAsia="Arial" w:hAnsi="Arial"/>
          <w:color w:val="666666"/>
          <w:sz w:val="22"/>
          <w:szCs w:val="22"/>
        </w:rPr>
        <w:t xml:space="preserve">Faculty of Engineering and Computing  |  Data Structures Project</w:t>
      </w:r>
    </w:p>
    <w:p>
      <w:pPr>
        <w:spacing w:after="320" w:before="0"/>
        <w:jc w:val="center"/>
      </w:pPr>
      <w:r>
        <w:rPr>
          <w:rFonts w:ascii="Arial" w:cs="Arial" w:eastAsia="Arial" w:hAnsi="Arial"/>
          <w:color w:val="666666"/>
          <w:sz w:val="22"/>
          <w:szCs w:val="22"/>
        </w:rPr>
        <w:t xml:space="preserve">University of Technology Jamaica</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1. Overview</w:t>
      </w:r>
    </w:p>
    <w:p>
      <w:pPr>
        <w:spacing w:after="120" w:before="80"/>
      </w:pPr>
      <w:r>
        <w:rPr>
          <w:rFonts w:ascii="Arial" w:cs="Arial" w:eastAsia="Arial" w:hAnsi="Arial"/>
          <w:sz w:val="22"/>
          <w:szCs w:val="22"/>
        </w:rPr>
        <w:t xml:space="preserve">In accordance with the University of Technology Jamaica's AI Usage Policy, this document provides a transparent and detailed account of how artificial intelligence tools were used during the development of the BrandEx E-Commerce Platform. The group used Claude (by Anthropic) as an AI assistant throughout the project. This disclosure covers the nature of AI assistance received, the areas where it was applied, and the distinction between AI-assisted and independently authored work.</w:t>
      </w:r>
    </w:p>
    <w:p>
      <w:pPr>
        <w:spacing w:after="80" w:before="80"/>
      </w:pPr>
      <w:r>
        <w:t xml:space="preserve"/>
      </w:r>
    </w:p>
    <w:p>
      <w:pPr>
        <w:spacing w:after="120" w:before="80"/>
      </w:pPr>
      <w:r>
        <w:rPr>
          <w:rFonts w:ascii="Arial" w:cs="Arial" w:eastAsia="Arial" w:hAnsi="Arial"/>
          <w:sz w:val="22"/>
          <w:szCs w:val="22"/>
        </w:rPr>
        <w:t xml:space="preserve">It is important to state clearly: the AI was used as a learning and guidance tool — not as a code generator for the core components of this project. All data structure implementations, application logic, and architectural decisions were produced by group members, with the AI serving in an advisory capacity similar to a tutor or senior developer.</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2. AI Tool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Detail</w:t>
            </w:r>
          </w:p>
        </w:tc>
        <w:tc>
          <w:tcPr>
            <w:tcW w:type="dxa" w:w="636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Information</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Tool Name</w:t>
            </w:r>
          </w:p>
        </w:tc>
        <w:tc>
          <w:tcPr>
            <w:tcW w:type="dxa" w:w="63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Claude (claude.ai)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Developer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Anthropic</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Claude Sonnet 4.6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Usage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Duration of the project development</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Access Method</w:t>
            </w:r>
          </w:p>
        </w:tc>
        <w:tc>
          <w:tcPr>
            <w:tcW w:type="dxa" w:w="63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Web interface at claude.ai</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3. How AI Assistance Was Used</w:t>
      </w:r>
    </w:p>
    <w:p>
      <w:pPr>
        <w:spacing w:after="120" w:before="80"/>
      </w:pPr>
      <w:r>
        <w:rPr>
          <w:rFonts w:ascii="Arial" w:cs="Arial" w:eastAsia="Arial" w:hAnsi="Arial"/>
          <w:sz w:val="22"/>
          <w:szCs w:val="22"/>
        </w:rPr>
        <w:t xml:space="preserve">The following describes the specific ways in which the AI tool contributed to the project. In all cases, the group members engaged with, questioned, and validated the guidance received before applying it.</w:t>
      </w:r>
    </w:p>
    <w:p>
      <w:pPr>
        <w:spacing w:after="80" w:before="80"/>
      </w:pPr>
      <w:r>
        <w:t xml:space="preserve"/>
      </w:r>
    </w:p>
    <w:p>
      <w:pPr>
        <w:pStyle w:val="Heading2"/>
        <w:spacing w:after="120" w:before="240"/>
      </w:pPr>
      <w:r>
        <w:rPr>
          <w:rFonts w:ascii="Arial" w:cs="Arial" w:eastAsia="Arial" w:hAnsi="Arial"/>
          <w:b/>
          <w:bCs/>
          <w:color w:val="2d2d6e"/>
          <w:sz w:val="24"/>
          <w:szCs w:val="24"/>
        </w:rPr>
        <w:t xml:space="preserve">3.1 Project Planning and Architecture</w:t>
      </w:r>
    </w:p>
    <w:p>
      <w:pPr>
        <w:spacing w:after="120" w:before="80"/>
      </w:pPr>
      <w:r>
        <w:rPr>
          <w:rFonts w:ascii="Arial" w:cs="Arial" w:eastAsia="Arial" w:hAnsi="Arial"/>
          <w:sz w:val="22"/>
          <w:szCs w:val="22"/>
        </w:rPr>
        <w:t xml:space="preserve">The AI was consulted to help structure the overall project architecture — specifically how to layer the application into UI, service, data structure, repository, and utility layers. The group used this guidance to produce a folder structure and module breakdown, which we then adapted based on our own understanding of the project requirements. The architectural decisions were discussed as a group and agreed upon collectively.</w:t>
      </w:r>
    </w:p>
    <w:p>
      <w:pPr>
        <w:spacing w:after="80" w:before="80"/>
      </w:pPr>
      <w:r>
        <w:t xml:space="preserve"/>
      </w:r>
    </w:p>
    <w:p>
      <w:pPr>
        <w:pStyle w:val="Heading2"/>
        <w:spacing w:after="120" w:before="240"/>
      </w:pPr>
      <w:r>
        <w:rPr>
          <w:rFonts w:ascii="Arial" w:cs="Arial" w:eastAsia="Arial" w:hAnsi="Arial"/>
          <w:b/>
          <w:bCs/>
          <w:color w:val="2d2d6e"/>
          <w:sz w:val="24"/>
          <w:szCs w:val="24"/>
        </w:rPr>
        <w:t xml:space="preserve">3.2 Technology Stack Guidance</w:t>
      </w:r>
    </w:p>
    <w:p>
      <w:pPr>
        <w:spacing w:after="120" w:before="80"/>
      </w:pPr>
      <w:r>
        <w:rPr>
          <w:rFonts w:ascii="Arial" w:cs="Arial" w:eastAsia="Arial" w:hAnsi="Arial"/>
          <w:sz w:val="22"/>
          <w:szCs w:val="22"/>
        </w:rPr>
        <w:t xml:space="preserve">The group had prior experience with web development (Node.js, JavaScript) but limited experience with Java desktop applications. The AI helped bridge this gap by explaining how concepts we already understood — such as service layers, database connections via pg in Node.js, and REST APIs — map to their Java equivalents such as JDBC, service classes, and JavaFX controllers. This allowed the group to apply existing knowledge rather than starting from scratch.</w:t>
      </w:r>
    </w:p>
    <w:p>
      <w:pPr>
        <w:spacing w:after="80" w:before="80"/>
      </w:pPr>
      <w:r>
        <w:t xml:space="preserve"/>
      </w:r>
    </w:p>
    <w:p>
      <w:pPr>
        <w:pStyle w:val="Heading2"/>
        <w:spacing w:after="120" w:before="240"/>
      </w:pPr>
      <w:r>
        <w:rPr>
          <w:rFonts w:ascii="Arial" w:cs="Arial" w:eastAsia="Arial" w:hAnsi="Arial"/>
          <w:b/>
          <w:bCs/>
          <w:color w:val="2d2d6e"/>
          <w:sz w:val="24"/>
          <w:szCs w:val="24"/>
        </w:rPr>
        <w:t xml:space="preserve">3.3 Understanding Data Structures</w:t>
      </w:r>
    </w:p>
    <w:p>
      <w:pPr>
        <w:spacing w:after="120" w:before="80"/>
      </w:pPr>
      <w:r>
        <w:rPr>
          <w:rFonts w:ascii="Arial" w:cs="Arial" w:eastAsia="Arial" w:hAnsi="Arial"/>
          <w:sz w:val="22"/>
          <w:szCs w:val="22"/>
        </w:rPr>
        <w:t xml:space="preserve">For the core data structure implementations — the Linked List, Binary Search Tree, Stack, and Queue — the AI was used as a teaching tool to deepen our understanding before writing the code ourselves. The AI explained concepts such as BST insertion and deletion logic, the in-order successor approach for two-child deletion, and the role of generics in making data structures reusable. Group members then implemented these structures independently, and in several cases identified and corrected flaws in the explanations provided — demonstrating genuine comprehension rather than passive copying.</w:t>
      </w:r>
    </w:p>
    <w:p>
      <w:pPr>
        <w:spacing w:after="80" w:before="80"/>
      </w:pPr>
      <w:r>
        <w:t xml:space="preserve"/>
      </w:r>
    </w:p>
    <w:p>
      <w:pPr>
        <w:spacing w:after="120" w:before="80"/>
      </w:pPr>
      <w:r>
        <w:rPr>
          <w:rFonts w:ascii="Arial" w:cs="Arial" w:eastAsia="Arial" w:hAnsi="Arial"/>
          <w:sz w:val="22"/>
          <w:szCs w:val="22"/>
        </w:rPr>
        <w:t xml:space="preserve">A specific example: when the AI provided a BST deletion implementation using new Node&lt;&gt;(successor.getData()), a group member correctly identified that this approach would lose the node's existing child pointers. The member proposed using node.setData(successor.getData()) instead, which is the more accurate solution. This kind of critical engagement with AI output is representative of how the tool was used throughout.</w:t>
      </w:r>
    </w:p>
    <w:p>
      <w:pPr>
        <w:spacing w:after="80" w:before="80"/>
      </w:pPr>
      <w:r>
        <w:t xml:space="preserve"/>
      </w:r>
    </w:p>
    <w:p>
      <w:pPr>
        <w:pStyle w:val="Heading2"/>
        <w:spacing w:after="120" w:before="240"/>
      </w:pPr>
      <w:r>
        <w:rPr>
          <w:rFonts w:ascii="Arial" w:cs="Arial" w:eastAsia="Arial" w:hAnsi="Arial"/>
          <w:b/>
          <w:bCs/>
          <w:color w:val="2d2d6e"/>
          <w:sz w:val="24"/>
          <w:szCs w:val="24"/>
        </w:rPr>
        <w:t xml:space="preserve">3.4 Debugging and Error Resolution</w:t>
      </w:r>
    </w:p>
    <w:p>
      <w:pPr>
        <w:spacing w:after="120" w:before="80"/>
      </w:pPr>
      <w:r>
        <w:rPr>
          <w:rFonts w:ascii="Arial" w:cs="Arial" w:eastAsia="Arial" w:hAnsi="Arial"/>
          <w:sz w:val="22"/>
          <w:szCs w:val="22"/>
        </w:rPr>
        <w:t xml:space="preserve">When compilation errors, runtime exceptions, or unexpected behavior occurred during development, the AI was consulted to help diagnose the issue. Error messages, stack traces, and relevant code were shared, and the AI explained what was going wrong and why. The group used these explanations to understand the root cause and apply the fix — rather than blindly pasting solutions.</w:t>
      </w:r>
    </w:p>
    <w:p>
      <w:pPr>
        <w:spacing w:after="80" w:before="80"/>
      </w:pPr>
      <w:r>
        <w:t xml:space="preserve"/>
      </w:r>
    </w:p>
    <w:p>
      <w:pPr>
        <w:spacing w:after="120" w:before="80"/>
      </w:pPr>
      <w:r>
        <w:rPr>
          <w:rFonts w:ascii="Arial" w:cs="Arial" w:eastAsia="Arial" w:hAnsi="Arial"/>
          <w:sz w:val="22"/>
          <w:szCs w:val="22"/>
        </w:rPr>
        <w:t xml:space="preserve">Examples of issues debugged with AI assistance include: JAVA_HOME environment variable configuration, JavaFX module-info.java access errors, JDBC PostgreSQL driver resolution in a modular Java project, and JavaFX thread safety issues when updating UI from background tasks.</w:t>
      </w:r>
    </w:p>
    <w:p>
      <w:pPr>
        <w:spacing w:after="80" w:before="80"/>
      </w:pPr>
      <w:r>
        <w:t xml:space="preserve"/>
      </w:r>
    </w:p>
    <w:p>
      <w:pPr>
        <w:pStyle w:val="Heading2"/>
        <w:spacing w:after="120" w:before="240"/>
      </w:pPr>
      <w:r>
        <w:rPr>
          <w:rFonts w:ascii="Arial" w:cs="Arial" w:eastAsia="Arial" w:hAnsi="Arial"/>
          <w:b/>
          <w:bCs/>
          <w:color w:val="2d2d6e"/>
          <w:sz w:val="24"/>
          <w:szCs w:val="24"/>
        </w:rPr>
        <w:t xml:space="preserve">3.5 JavaFX UI Guidance</w:t>
      </w:r>
    </w:p>
    <w:p>
      <w:pPr>
        <w:spacing w:after="120" w:before="80"/>
      </w:pPr>
      <w:r>
        <w:rPr>
          <w:rFonts w:ascii="Arial" w:cs="Arial" w:eastAsia="Arial" w:hAnsi="Arial"/>
          <w:sz w:val="22"/>
          <w:szCs w:val="22"/>
        </w:rPr>
        <w:t xml:space="preserve">The group had no prior experience with JavaFX. The AI provided guidance on the FXML and Controller pattern, how to switch between screens using App.setRoot(), how to implement the BorderPane dashboard layout with a persistent sidebar and swappable content area, and how to wire up @FXML annotated fields to Scene Builder designs. The group applied this guidance to build the UI themselves using Scene Builder and their own design decisions.</w:t>
      </w:r>
    </w:p>
    <w:p>
      <w:pPr>
        <w:spacing w:after="80" w:before="80"/>
      </w:pPr>
      <w:r>
        <w:t xml:space="preserve"/>
      </w:r>
    </w:p>
    <w:p>
      <w:pPr>
        <w:pStyle w:val="Heading2"/>
        <w:spacing w:after="120" w:before="240"/>
      </w:pPr>
      <w:r>
        <w:rPr>
          <w:rFonts w:ascii="Arial" w:cs="Arial" w:eastAsia="Arial" w:hAnsi="Arial"/>
          <w:b/>
          <w:bCs/>
          <w:color w:val="2d2d6e"/>
          <w:sz w:val="24"/>
          <w:szCs w:val="24"/>
        </w:rPr>
        <w:t xml:space="preserve">3.6 Utility Class Generation</w:t>
      </w:r>
    </w:p>
    <w:p>
      <w:pPr>
        <w:spacing w:after="120" w:before="80"/>
      </w:pPr>
      <w:r>
        <w:rPr>
          <w:rFonts w:ascii="Arial" w:cs="Arial" w:eastAsia="Arial" w:hAnsi="Arial"/>
          <w:sz w:val="22"/>
          <w:szCs w:val="22"/>
        </w:rPr>
        <w:t xml:space="preserve">A small number of utility classes — specifically PasswordHasher.java, OTPGenerator.java, EmailSender.java, ConfigLoader.java, and InputValidator.java — were substantially generated with AI assistance. These classes handle standard, well-documented operations (SHA-256 hashing via Java's MessageDigest, JavaMail SMTP configuration, Properties file loading) that do not form part of the core data structure or business logic being assessed. Group members reviewed each of these classes, understand their function, and were able to explain and modify them as needed during development.</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4. Work Produced Independently</w:t>
      </w:r>
    </w:p>
    <w:p>
      <w:pPr>
        <w:spacing w:after="120" w:before="80"/>
      </w:pPr>
      <w:r>
        <w:rPr>
          <w:rFonts w:ascii="Arial" w:cs="Arial" w:eastAsia="Arial" w:hAnsi="Arial"/>
          <w:sz w:val="22"/>
          <w:szCs w:val="22"/>
        </w:rPr>
        <w:t xml:space="preserve">The following components were produced entirely by group members without AI generation:</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LinkedList.java — custom generic doubly linked list implementation including insert, delete, traverse, and search operations</w:t>
      </w:r>
    </w:p>
    <w:p>
      <w:pPr>
        <w:pStyle w:val="ListParagraph"/>
        <w:numPr>
          <w:ilvl w:val="0"/>
          <w:numId w:val="2"/>
        </w:numPr>
        <w:spacing w:after="60" w:before="60"/>
      </w:pPr>
      <w:r>
        <w:rPr>
          <w:rFonts w:ascii="Arial" w:cs="Arial" w:eastAsia="Arial" w:hAnsi="Arial"/>
          <w:sz w:val="22"/>
          <w:szCs w:val="22"/>
        </w:rPr>
        <w:t xml:space="preserve">BST.java and BSTNode.java — custom generic binary search tree with insert, delete (including two-child case with in-order successor), search by key extractor, and in-order, pre-order, and post-order traversal</w:t>
      </w:r>
    </w:p>
    <w:p>
      <w:pPr>
        <w:pStyle w:val="ListParagraph"/>
        <w:numPr>
          <w:ilvl w:val="0"/>
          <w:numId w:val="2"/>
        </w:numPr>
        <w:spacing w:after="60" w:before="60"/>
      </w:pPr>
      <w:r>
        <w:rPr>
          <w:rFonts w:ascii="Arial" w:cs="Arial" w:eastAsia="Arial" w:hAnsi="Arial"/>
          <w:sz w:val="22"/>
          <w:szCs w:val="22"/>
        </w:rPr>
        <w:t xml:space="preserve">Stack.java and Queue.java — custom implementations used for cart undo/redo and order processing</w:t>
      </w:r>
    </w:p>
    <w:p>
      <w:pPr>
        <w:pStyle w:val="ListParagraph"/>
        <w:numPr>
          <w:ilvl w:val="0"/>
          <w:numId w:val="2"/>
        </w:numPr>
        <w:spacing w:after="60" w:before="60"/>
      </w:pPr>
      <w:r>
        <w:rPr>
          <w:rFonts w:ascii="Arial" w:cs="Arial" w:eastAsia="Arial" w:hAnsi="Arial"/>
          <w:sz w:val="22"/>
          <w:szCs w:val="22"/>
        </w:rPr>
        <w:t xml:space="preserve">All JavaFX FXML screen designs — created using Scene Builder based on the group's own design decisions</w:t>
      </w:r>
    </w:p>
    <w:p>
      <w:pPr>
        <w:pStyle w:val="ListParagraph"/>
        <w:numPr>
          <w:ilvl w:val="0"/>
          <w:numId w:val="2"/>
        </w:numPr>
        <w:spacing w:after="60" w:before="60"/>
      </w:pPr>
      <w:r>
        <w:rPr>
          <w:rFonts w:ascii="Arial" w:cs="Arial" w:eastAsia="Arial" w:hAnsi="Arial"/>
          <w:sz w:val="22"/>
          <w:szCs w:val="22"/>
        </w:rPr>
        <w:t xml:space="preserve">All controller logic — AuthController, DashboardController, ProductCatalogController, CartController, OrderController, and AdminController</w:t>
      </w:r>
    </w:p>
    <w:p>
      <w:pPr>
        <w:pStyle w:val="ListParagraph"/>
        <w:numPr>
          <w:ilvl w:val="0"/>
          <w:numId w:val="2"/>
        </w:numPr>
        <w:spacing w:after="60" w:before="60"/>
      </w:pPr>
      <w:r>
        <w:rPr>
          <w:rFonts w:ascii="Arial" w:cs="Arial" w:eastAsia="Arial" w:hAnsi="Arial"/>
          <w:sz w:val="22"/>
          <w:szCs w:val="22"/>
        </w:rPr>
        <w:t xml:space="preserve">All service layer logic — AuthService, ProductService, CartService, OrderService</w:t>
      </w:r>
    </w:p>
    <w:p>
      <w:pPr>
        <w:pStyle w:val="ListParagraph"/>
        <w:numPr>
          <w:ilvl w:val="0"/>
          <w:numId w:val="2"/>
        </w:numPr>
        <w:spacing w:after="60" w:before="60"/>
      </w:pPr>
      <w:r>
        <w:rPr>
          <w:rFonts w:ascii="Arial" w:cs="Arial" w:eastAsia="Arial" w:hAnsi="Arial"/>
          <w:sz w:val="22"/>
          <w:szCs w:val="22"/>
        </w:rPr>
        <w:t xml:space="preserve">All repository classes — UserRepository, ProductRepository, OrderRepository, and the DB.java connection utility</w:t>
      </w:r>
    </w:p>
    <w:p>
      <w:pPr>
        <w:pStyle w:val="ListParagraph"/>
        <w:numPr>
          <w:ilvl w:val="0"/>
          <w:numId w:val="2"/>
        </w:numPr>
        <w:spacing w:after="60" w:before="60"/>
      </w:pPr>
      <w:r>
        <w:rPr>
          <w:rFonts w:ascii="Arial" w:cs="Arial" w:eastAsia="Arial" w:hAnsi="Arial"/>
          <w:sz w:val="22"/>
          <w:szCs w:val="22"/>
        </w:rPr>
        <w:t xml:space="preserve">Database schema design — tables, relationships, and constraints defined in Supabase</w:t>
      </w:r>
    </w:p>
    <w:p>
      <w:pPr>
        <w:pStyle w:val="ListParagraph"/>
        <w:numPr>
          <w:ilvl w:val="0"/>
          <w:numId w:val="2"/>
        </w:numPr>
        <w:spacing w:after="60" w:before="60"/>
      </w:pPr>
      <w:r>
        <w:rPr>
          <w:rFonts w:ascii="Arial" w:cs="Arial" w:eastAsia="Arial" w:hAnsi="Arial"/>
          <w:sz w:val="22"/>
          <w:szCs w:val="22"/>
        </w:rPr>
        <w:t xml:space="preserve">Application CSS styling — custom dark theme built on AtlantaFX</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5. Disclosure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Area</w:t>
            </w:r>
          </w:p>
        </w:tc>
        <w:tc>
          <w:tcPr>
            <w:tcW w:type="dxa" w:w="3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AI Role</w:t>
            </w:r>
          </w:p>
        </w:tc>
        <w:tc>
          <w:tcPr>
            <w:tcW w:type="dxa" w:w="416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Student Contribution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Project architecture</w:t>
            </w:r>
          </w:p>
        </w:tc>
        <w:tc>
          <w:tcPr>
            <w:tcW w:type="dxa" w:w="3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Suggested layered structure</w:t>
            </w:r>
          </w:p>
        </w:tc>
        <w:tc>
          <w:tcPr>
            <w:tcW w:type="dxa" w:w="41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Adapted and agreed as a group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 structures (LinkedList, BST, Stack, Queue)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Explained concepts and logic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Fully implemented independently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JavaFX UI</w:t>
            </w:r>
          </w:p>
        </w:tc>
        <w:tc>
          <w:tcPr>
            <w:tcW w:type="dxa" w:w="3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Explained patterns and components</w:t>
            </w:r>
          </w:p>
        </w:tc>
        <w:tc>
          <w:tcPr>
            <w:tcW w:type="dxa" w:w="41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Designed and built by group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JDBC / Supabase connection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Explained connection approach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Implemented and debugged by group</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Authentication logic</w:t>
            </w:r>
          </w:p>
        </w:tc>
        <w:tc>
          <w:tcPr>
            <w:tcW w:type="dxa" w:w="3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Guided flow design</w:t>
            </w:r>
          </w:p>
        </w:tc>
        <w:tc>
          <w:tcPr>
            <w:tcW w:type="dxa" w:w="41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Fully implemented by group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Debugging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Diagnosed errors and explained cause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Group applied fixes with understanding</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Utility classes</w:t>
            </w:r>
          </w:p>
        </w:tc>
        <w:tc>
          <w:tcPr>
            <w:tcW w:type="dxa" w:w="3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Generated with assistance</w:t>
            </w:r>
          </w:p>
        </w:tc>
        <w:tc>
          <w:tcPr>
            <w:tcW w:type="dxa" w:w="41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Reviewed and understood by group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UML diagrams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 used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Produced entirely by group</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User manual</w:t>
            </w:r>
          </w:p>
        </w:tc>
        <w:tc>
          <w:tcPr>
            <w:tcW w:type="dxa" w:w="3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Not used</w:t>
            </w:r>
          </w:p>
        </w:tc>
        <w:tc>
          <w:tcPr>
            <w:tcW w:type="dxa" w:w="41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Produced entirely by group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Individual reflections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 used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Written entirely by each member</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6. Academic Integrity Statement</w:t>
      </w:r>
    </w:p>
    <w:p>
      <w:pPr>
        <w:spacing w:after="120" w:before="80"/>
      </w:pPr>
      <w:r>
        <w:rPr>
          <w:rFonts w:ascii="Arial" w:cs="Arial" w:eastAsia="Arial" w:hAnsi="Arial"/>
          <w:sz w:val="22"/>
          <w:szCs w:val="22"/>
        </w:rPr>
        <w:t xml:space="preserve">The group affirms that the work submitted for this project represents our own understanding and effort. AI assistance was used responsibly as a learning aid — to clarify concepts, resolve technical blockers, and accelerate understanding of unfamiliar technologies. At no point was AI-generated content submitted as our own without review, modification, and genuine comprehension.</w:t>
      </w:r>
    </w:p>
    <w:p>
      <w:pPr>
        <w:spacing w:after="80" w:before="80"/>
      </w:pPr>
      <w:r>
        <w:t xml:space="preserve"/>
      </w:r>
    </w:p>
    <w:p>
      <w:pPr>
        <w:spacing w:after="120" w:before="80"/>
      </w:pPr>
      <w:r>
        <w:rPr>
          <w:rFonts w:ascii="Arial" w:cs="Arial" w:eastAsia="Arial" w:hAnsi="Arial"/>
          <w:sz w:val="22"/>
          <w:szCs w:val="22"/>
        </w:rPr>
        <w:t xml:space="preserve">We understand that the purpose of this project is to demonstrate our ability to design and implement data structures in a practical application. The core implementations that are being assessed — the linked list, BST, stack, and queue — were written by group members. The AI served the same role a textbook, tutorial, or lab demonstrator would serve: as a resource for learning, not as a substitute for it.</w:t>
      </w:r>
    </w:p>
    <w:p>
      <w:pPr>
        <w:spacing w:after="80" w:before="80"/>
      </w:pPr>
      <w:r>
        <w:t xml:space="preserve"/>
      </w:r>
    </w:p>
    <w:p>
      <w:pPr>
        <w:spacing w:after="120" w:before="80"/>
      </w:pPr>
      <w:r>
        <w:rPr>
          <w:rFonts w:ascii="Arial" w:cs="Arial" w:eastAsia="Arial" w:hAnsi="Arial"/>
          <w:sz w:val="22"/>
          <w:szCs w:val="22"/>
        </w:rPr>
        <w:t xml:space="preserve">All group members have read and understood this disclosure and confirm its accuracy.</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7. Group Member Acknowledgement</w:t>
      </w:r>
    </w:p>
    <w:p>
      <w:pPr>
        <w:spacing w:after="120" w:before="80"/>
      </w:pPr>
      <w:r>
        <w:rPr>
          <w:rFonts w:ascii="Arial" w:cs="Arial" w:eastAsia="Arial" w:hAnsi="Arial"/>
          <w:sz w:val="22"/>
          <w:szCs w:val="22"/>
        </w:rPr>
        <w:t xml:space="preserve">By submitting this project, all group members acknowledge and agree with the contents of this AI Usage Disclosure.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560"/>
      </w:tblGrid>
      <w:tr>
        <w:trPr>
          <w:tblHeader/>
        </w:trPr>
        <w:tc>
          <w:tcPr>
            <w:tcW w:type="dxa" w:w="2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Student ID</w:t>
            </w:r>
          </w:p>
        </w:tc>
        <w:tc>
          <w:tcPr>
            <w:tcW w:type="dxa" w:w="2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Signature</w:t>
            </w:r>
          </w:p>
        </w:tc>
        <w:tc>
          <w:tcPr>
            <w:tcW w:type="dxa" w:w="256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sz w:val="20"/>
                <w:szCs w:val="20"/>
              </w:rPr>
              <w:t xml:space="preserve"/>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BrandEx E-Commerce Platform  |  AI Usage Disclosure  |  Page </w:t>
    </w:r>
    <w:fldSimple w:instr="PAGE">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d2d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2026-04-13T05:08:48.105Z</dcterms:created>
  <dcterms:modified xsi:type="dcterms:W3CDTF">2026-04-13T05:08:48.106Z</dcterms:modified>
</cp:coreProperties>
</file>

<file path=docProps/custom.xml><?xml version="1.0" encoding="utf-8"?>
<Properties xmlns="http://schemas.openxmlformats.org/officeDocument/2006/custom-properties" xmlns:vt="http://schemas.openxmlformats.org/officeDocument/2006/docPropsVTypes"/>
</file>