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bookmarkEnd w:id="20"/>
    <w:bookmarkEnd w:id="21"/>
    <w:bookmarkStart w:id="23" w:name="القسم-الثالث-متطلبات-التأهل"/>
    <w:p>
      <w:pPr>
        <w:pStyle w:val="Heading2"/>
      </w:pPr>
      <w:r>
        <w:rPr>
          <w:rStyle w:val="SectionNumber"/>
        </w:rPr>
        <w:t xml:space="preserve">2</w:t>
      </w:r>
      <w:r>
        <w:tab/>
      </w:r>
      <w:r>
        <w:t xml:space="preserve">القسم الثالث: متطلبات التأهل</w:t>
      </w:r>
    </w:p>
    <w:bookmarkStart w:id="22" w:name="الخبرة-السابقة"/>
    <w:p>
      <w:pPr>
        <w:pStyle w:val="Heading3"/>
      </w:pPr>
      <w:r>
        <w:rPr>
          <w:rStyle w:val="SectionNumber"/>
        </w:rPr>
        <w:t xml:space="preserve">2.1</w:t>
      </w:r>
      <w:r>
        <w:tab/>
      </w:r>
      <w:r>
        <w:t xml:space="preserve">الخبرة السابقة</w:t>
      </w:r>
    </w:p>
    <w:bookmarkEnd w:id="22"/>
    <w:bookmarkEnd w:id="23"/>
    <w:bookmarkStart w:id="25" w:name="القسم-الخامس-الجدول-الزمني"/>
    <w:p>
      <w:pPr>
        <w:pStyle w:val="Heading2"/>
      </w:pPr>
      <w:r>
        <w:rPr>
          <w:rStyle w:val="SectionNumber"/>
        </w:rPr>
        <w:t xml:space="preserve">3</w:t>
      </w:r>
      <w:r>
        <w:tab/>
      </w:r>
      <w:r>
        <w:t xml:space="preserve">القسم الخامس: الجدول الزمني</w:t>
      </w:r>
    </w:p>
    <w:bookmarkStart w:id="24" w:name="المواعيد-النهائية"/>
    <w:p>
      <w:pPr>
        <w:pStyle w:val="Heading3"/>
      </w:pPr>
      <w:r>
        <w:rPr>
          <w:rStyle w:val="SectionNumber"/>
        </w:rPr>
        <w:t xml:space="preserve">3.1</w:t>
      </w:r>
      <w:r>
        <w:tab/>
      </w:r>
      <w:r>
        <w:t xml:space="preserve">المواعيد النهائية</w:t>
      </w:r>
    </w:p>
    <w:bookmarkEnd w:id="24"/>
    <w:bookmarkEnd w:id="25"/>
    <w:bookmarkStart w:id="27" w:name="القسم-السابع-الشروط-والأحكام"/>
    <w:p>
      <w:pPr>
        <w:pStyle w:val="Heading2"/>
      </w:pPr>
      <w:r>
        <w:rPr>
          <w:rStyle w:val="SectionNumber"/>
        </w:rPr>
        <w:t xml:space="preserve">4</w:t>
      </w:r>
      <w:r>
        <w:tab/>
      </w:r>
      <w:r>
        <w:t xml:space="preserve">القسم السابع: الشروط والأحكام</w:t>
      </w:r>
    </w:p>
    <w:bookmarkStart w:id="26" w:name="الشروط-العامة"/>
    <w:p>
      <w:pPr>
        <w:pStyle w:val="Heading3"/>
      </w:pPr>
      <w:r>
        <w:rPr>
          <w:rStyle w:val="SectionNumber"/>
        </w:rPr>
        <w:t xml:space="preserve">4.1</w:t>
      </w:r>
      <w:r>
        <w:tab/>
      </w:r>
      <w:r>
        <w:t xml:space="preserve">الشروط العامة</w:t>
      </w:r>
    </w:p>
    <w:bookmarkEnd w:id="26"/>
    <w:bookmarkEnd w:id="27"/>
    <w:bookmarkStart w:id="29" w:name="القسم-التاسع-التدريبات-والوعي"/>
    <w:p>
      <w:pPr>
        <w:pStyle w:val="Heading2"/>
      </w:pPr>
      <w:r>
        <w:rPr>
          <w:rStyle w:val="SectionNumber"/>
        </w:rPr>
        <w:t xml:space="preserve">5</w:t>
      </w:r>
      <w:r>
        <w:tab/>
      </w:r>
      <w:r>
        <w:t xml:space="preserve">القسم التاسع: التدريبات والوعي</w:t>
      </w:r>
    </w:p>
    <w:bookmarkStart w:id="28" w:name="تدريب-الموظفين"/>
    <w:p>
      <w:pPr>
        <w:pStyle w:val="Heading3"/>
      </w:pPr>
      <w:r>
        <w:rPr>
          <w:rStyle w:val="SectionNumber"/>
        </w:rPr>
        <w:t xml:space="preserve">5.1</w:t>
      </w:r>
      <w:r>
        <w:tab/>
      </w:r>
      <w:r>
        <w:t xml:space="preserve">تدريب الموظفين</w:t>
      </w:r>
    </w:p>
    <w:bookmarkEnd w:id="28"/>
    <w:bookmarkEnd w:id="29"/>
    <w:bookmarkStart w:id="31" w:name="القسم-الحادي-عشر-الاستفسارات-والتواصل"/>
    <w:p>
      <w:pPr>
        <w:pStyle w:val="Heading2"/>
      </w:pPr>
      <w:r>
        <w:rPr>
          <w:rStyle w:val="SectionNumber"/>
        </w:rPr>
        <w:t xml:space="preserve">6</w:t>
      </w:r>
      <w:r>
        <w:tab/>
      </w:r>
      <w:r>
        <w:t xml:space="preserve">القسم الحادي عشر: الاستفسارات والتواصل</w:t>
      </w:r>
    </w:p>
    <w:bookmarkStart w:id="30" w:name="الاستفسارات"/>
    <w:p>
      <w:pPr>
        <w:pStyle w:val="Heading3"/>
      </w:pPr>
      <w:r>
        <w:rPr>
          <w:rStyle w:val="SectionNumber"/>
        </w:rPr>
        <w:t xml:space="preserve">6.1</w:t>
      </w:r>
      <w:r>
        <w:tab/>
      </w:r>
      <w:r>
        <w:t xml:space="preserve">الاستفسارات</w:t>
      </w:r>
    </w:p>
    <w:bookmarkEnd w:id="30"/>
    <w:bookmarkEnd w:id="31"/>
    <w:p>
      <w:r>
        <w:br w:type="page"/>
      </w:r>
    </w:p>
    <w:sectPr w:rsidR="002828B4" w:rsidRPr="002828B4">
      <w:headerReference r:id="rId9" w:type="default"/>
      <w:footerReference r:id="rId10" w:type="default"/>
      <w:pgSz w:h="16840" w:w="11910"/>
      <w:pgMar w:bottom="1100" w:footer="901" w:gutter="0" w:header="304" w:left="992" w:right="850" w:top="1600"/>
      <w:cols w:space="720"/>
    </w:sectPr>
    <w:p>
      <w:pPr>
        <w:pStyle w:val="SourceCode"/>
      </w:pPr>
      <w:r>
        <w:rPr>
          <w:rStyle w:val="VerbatimChar"/>
        </w:rPr>
        <w:t xml:space="preserve">                اسم الكراسة: تقديم خدمات الأمن السيبراني للجهات الحكومية</w:t>
      </w:r>
      <w:r>
        <w:br/>
      </w:r>
      <w:r>
        <w:rPr>
          <w:rStyle w:val="VerbatimChar"/>
        </w:rPr>
        <w:t xml:space="preserve">                أهداف المنافسة: - تعزيز قدرات الحماية السيبرانية للجهات الحكومية ورفع جاهزيتها لمواجهة التهديدات الأمنية.</w:t>
      </w:r>
    </w:p>
    <w:p>
      <w:pPr>
        <w:numPr>
          <w:ilvl w:val="0"/>
          <w:numId w:val="1001"/>
        </w:numPr>
      </w:pPr>
      <w:r>
        <w:t xml:space="preserve">الالتزام بمعايير الهيئة الوطنية للأمن السيبراني وتطبيق أفضل الممارسات العالمية في هذا المجال.</w:t>
      </w:r>
    </w:p>
    <w:p>
      <w:pPr>
        <w:numPr>
          <w:ilvl w:val="0"/>
          <w:numId w:val="1001"/>
        </w:numPr>
      </w:pPr>
      <w:r>
        <w:t xml:space="preserve">تأمين البنية التحتية الرقمية وضمان استمرارية الأعمال للجهات المستفيدة.</w:t>
      </w:r>
    </w:p>
    <w:p>
      <w:pPr>
        <w:numPr>
          <w:ilvl w:val="0"/>
          <w:numId w:val="1001"/>
        </w:numPr>
      </w:pPr>
      <w:r>
        <w:t xml:space="preserve">توفير خدمات تقييم المخاطر، واختبارات الاختراق، والتدريب ورفع الوعي لموظفي الجهة.</w:t>
      </w:r>
      <w:r>
        <w:t xml:space="preserve"> </w:t>
      </w:r>
      <w:r>
        <w:t xml:space="preserve">وصف المنافسة: تسعى هذه المنافسة إلى التعاقد مع شركة متخصصة في الأمن السيبراني لتقديم مجموعة من الخدمات التقنية التي تضمن حماية الأنظمة الرقمية والبنى التحتية للجهة. تشمل نطاق المنافسة تحليل وتقييم الوضع الأمني الحالي، تنفيذ اختبارات الاختراق (Penetration Testing)، تطوير السياسات والإجراءات الأمنية، وتقديم برامج توعوية وتدريبية لموظفي الجهة. على المتقدم أن يوضح قدراته الفنية، وخبراته السابقة، وآلية تنفيذ الخدمات وفق خطة زمنية واضحة تضمن جودة الأداء والامتثال للأنظمة الوطنية.</w:t>
      </w:r>
      <w:r>
        <w:t xml:space="preserve"> </w:t>
      </w:r>
      <w:r>
        <w:t xml:space="preserve">البريد الإلكتروني: w1@gmail.com</w:t>
      </w:r>
    </w:p>
    <w:bookmarkStart w:id="21" w:name="القسم-الأول-مقدمة"/>
    <w:p>
      <w:pPr>
        <w:pStyle w:val="Heading3"/>
      </w:pPr>
      <w:r>
        <w:rPr>
          <w:rStyle w:val="SectionNumber"/>
        </w:rPr>
        <w:t xml:space="preserve">1</w:t>
      </w:r>
      <w:r>
        <w:tab/>
      </w:r>
      <w:r>
        <w:t xml:space="preserve">القسم الأول: مقدمة</w:t>
      </w:r>
    </w:p>
    <w:bookmarkStart w:id="20" w:name="تعريفات"/>
    <w:p>
      <w:pPr>
        <w:pStyle w:val="Heading4"/>
      </w:pPr>
      <w:r>
        <w:rPr>
          <w:rStyle w:val="SectionNumber"/>
        </w:rPr>
        <w:t xml:space="preserve">1.1</w:t>
      </w:r>
      <w:r>
        <w:tab/>
      </w:r>
      <w:r>
        <w:t xml:space="preserve">تعريفات</w:t>
      </w:r>
    </w:p>
    <w:p>
      <w:pPr>
        <w:numPr>
          <w:ilvl w:val="0"/>
          <w:numId w:val="1002"/>
        </w:numPr>
      </w:pPr>
      <w:r>
        <w:rPr>
          <w:b/>
          <w:bCs/>
        </w:rPr>
        <w:t xml:space="preserve">الأمن السيبراني</w:t>
      </w:r>
      <w:r>
        <w:t xml:space="preserve">: يُعرّف الأمن السيبراني بأنه مجموعة من التدابير التي تُتخذ لحماية الأنظمة والشبكات والبرامج من الهجمات الرقمية. يهدف الأمن السيبراني إلى الحفاظ على سرية البيانات، وتوافر الأنظمة، وسلامة المعلومات، مما يسهم في تأمين البنية التحتية التكنولوجية الخاصة بالجهات الحكومية.</w:t>
      </w:r>
    </w:p>
    <w:p>
      <w:pPr>
        <w:numPr>
          <w:ilvl w:val="0"/>
          <w:numId w:val="1002"/>
        </w:numPr>
      </w:pPr>
      <w:r>
        <w:rPr>
          <w:b/>
          <w:bCs/>
        </w:rPr>
        <w:t xml:space="preserve">التهديدات الأمنية</w:t>
      </w:r>
      <w:r>
        <w:t xml:space="preserve">: تشير التهديدات الأمنية إلى أي نشاط يمكن أن يتسبب في فقدان البيانات أو تعريض الأنظمة للخطر. تتضمن هذه التهديدات مجموعة واسعة من الهجمات، بما في ذلك الفيروسات، البرمجيات الخبيثة، هجمات التصيد، والهجمات التي تستهدف ثغرات الأنظمة.</w:t>
      </w:r>
    </w:p>
    <w:p>
      <w:pPr>
        <w:numPr>
          <w:ilvl w:val="0"/>
          <w:numId w:val="1002"/>
        </w:numPr>
      </w:pPr>
      <w:r>
        <w:rPr>
          <w:b/>
          <w:bCs/>
        </w:rPr>
        <w:t xml:space="preserve">مزايا الأمن الرقمي</w:t>
      </w:r>
      <w:r>
        <w:t xml:space="preserve">: تشمل مزايا الأمن الرقمي حماية المعلومات الحساسة، تقليل المخاطر المرتبطة بالهجمات الإلكترونية، تعزيز الثقة لدى المستخدمين والمواطنين، وضمان استمرارية الأعمال من خلال تطوير استراتيجيات الاستجابة للحوادث والتهديدات. يعتبر الأمن الرقمي عنصرًا أساسيًا في تعزيز جاهزية الجهات الحكومية لمواجهة التحديات الأمنية المتزايدة في العصر الرقمي.</w:t>
      </w:r>
    </w:p>
    <w:p>
      <w:pPr>
        <w:pStyle w:val="FirstParagraph"/>
      </w:pPr>
      <w:r>
        <w:t xml:space="preserve">يمثل هذا القسم الأساس لفهم التحديات التي تواجه الأمن السيبراني، ويساعد على تحديد أهمية اتخاذ تدابير وقائية شاملة لحماية الأنظمة والبنى التحتية الرقمية.</w:t>
      </w:r>
    </w:p>
    <w:bookmarkEnd w:id="20"/>
    <w:bookmarkEnd w:id="21"/>
    <w:bookmarkStart w:id="24" w:name="القسم-الثاني-نطاق-العمل"/>
    <w:p>
      <w:pPr>
        <w:pStyle w:val="Heading3"/>
      </w:pPr>
      <w:r>
        <w:rPr>
          <w:rStyle w:val="SectionNumber"/>
        </w:rPr>
        <w:t xml:space="preserve">2</w:t>
      </w:r>
      <w:r>
        <w:tab/>
      </w:r>
      <w:r>
        <w:t xml:space="preserve">القسم الثاني: نطاق العمل</w:t>
      </w:r>
    </w:p>
    <w:bookmarkStart w:id="22" w:name="الخدمات-المطلوبة"/>
    <w:p>
      <w:pPr>
        <w:pStyle w:val="Heading4"/>
      </w:pPr>
      <w:r>
        <w:rPr>
          <w:rStyle w:val="SectionNumber"/>
        </w:rPr>
        <w:t xml:space="preserve">2.1</w:t>
      </w:r>
      <w:r>
        <w:tab/>
      </w:r>
      <w:r>
        <w:t xml:space="preserve">الخدمات المطلوبة</w:t>
      </w:r>
    </w:p>
    <w:p>
      <w:pPr>
        <w:pStyle w:val="FirstParagraph"/>
      </w:pPr>
      <w:r>
        <w:t xml:space="preserve">تتضمن الخدمات المطلوبة في هذه المناقصة تنفيذ مجموعة من المهام التي تهدف إلى تعزيز الأمن السيبراني لدى الجهات الحكومية وتشمل ما يلي:</w:t>
      </w:r>
    </w:p>
    <w:p>
      <w:pPr>
        <w:pStyle w:val="Compact"/>
        <w:numPr>
          <w:ilvl w:val="0"/>
          <w:numId w:val="1003"/>
        </w:numPr>
      </w:pPr>
      <w:r>
        <w:rPr>
          <w:b/>
          <w:bCs/>
        </w:rPr>
        <w:t xml:space="preserve">تحليل وتقييم الوضع الأمني الحالي</w:t>
      </w:r>
      <w:r>
        <w:t xml:space="preserve">:</w:t>
      </w:r>
    </w:p>
    <w:p>
      <w:pPr>
        <w:pStyle w:val="Compact"/>
        <w:numPr>
          <w:ilvl w:val="1"/>
          <w:numId w:val="1004"/>
        </w:numPr>
      </w:pPr>
      <w:r>
        <w:t xml:space="preserve">إجراء تقييم شامل للأنظمة السائدة الحالية، بما في ذلك البنية التحتية التقنية والسياسات والإجراءات المتبعة.</w:t>
      </w:r>
    </w:p>
    <w:p>
      <w:pPr>
        <w:pStyle w:val="Compact"/>
        <w:numPr>
          <w:ilvl w:val="1"/>
          <w:numId w:val="1004"/>
        </w:numPr>
      </w:pPr>
      <w:r>
        <w:t xml:space="preserve">تحديد نقاط الضعف والثغرات الموجودة في الأنظمة.</w:t>
      </w:r>
    </w:p>
    <w:p>
      <w:pPr>
        <w:pStyle w:val="Compact"/>
        <w:numPr>
          <w:ilvl w:val="1"/>
          <w:numId w:val="1004"/>
        </w:numPr>
      </w:pPr>
      <w:r>
        <w:t xml:space="preserve">تقديم تقرير مفصل يوضح النتائج والتوصيات لتحسين الوضع الأمني.</w:t>
      </w:r>
    </w:p>
    <w:p>
      <w:pPr>
        <w:pStyle w:val="Compact"/>
        <w:numPr>
          <w:ilvl w:val="0"/>
          <w:numId w:val="1003"/>
        </w:numPr>
      </w:pPr>
      <w:r>
        <w:rPr>
          <w:b/>
          <w:bCs/>
        </w:rPr>
        <w:t xml:space="preserve">تنفيذ اختبارات الاختراق</w:t>
      </w:r>
      <w:r>
        <w:t xml:space="preserve">:</w:t>
      </w:r>
    </w:p>
    <w:p>
      <w:pPr>
        <w:pStyle w:val="Compact"/>
        <w:numPr>
          <w:ilvl w:val="1"/>
          <w:numId w:val="1005"/>
        </w:numPr>
      </w:pPr>
      <w:r>
        <w:t xml:space="preserve">إجراء اختبارات اختراق دورية لمحاكاة الهجمات السيبرانية وتقدير مدى قوة الدفاعات الأمنية.</w:t>
      </w:r>
    </w:p>
    <w:p>
      <w:pPr>
        <w:pStyle w:val="Compact"/>
        <w:numPr>
          <w:ilvl w:val="1"/>
          <w:numId w:val="1005"/>
        </w:numPr>
      </w:pPr>
      <w:r>
        <w:t xml:space="preserve">تحليل النتائج وتقديم تقارير شاملة تتضمن تحليل كيفية استجابة الأنظمة للهجمات واكتشاف الثغرات المحتملة.</w:t>
      </w:r>
    </w:p>
    <w:p>
      <w:pPr>
        <w:pStyle w:val="Compact"/>
        <w:numPr>
          <w:ilvl w:val="0"/>
          <w:numId w:val="1003"/>
        </w:numPr>
      </w:pPr>
      <w:r>
        <w:rPr>
          <w:b/>
          <w:bCs/>
        </w:rPr>
        <w:t xml:space="preserve">تطوير السياسات والإجراءات الأمنية</w:t>
      </w:r>
      <w:r>
        <w:t xml:space="preserve">:</w:t>
      </w:r>
    </w:p>
    <w:p>
      <w:pPr>
        <w:pStyle w:val="Compact"/>
        <w:numPr>
          <w:ilvl w:val="1"/>
          <w:numId w:val="1006"/>
        </w:numPr>
      </w:pPr>
      <w:r>
        <w:t xml:space="preserve">تصميم سياسات وإجراءات مناسبة تلتزم بمعايير الهيئة الوطنية للأمن السيبراني.</w:t>
      </w:r>
    </w:p>
    <w:p>
      <w:pPr>
        <w:pStyle w:val="Compact"/>
        <w:numPr>
          <w:ilvl w:val="1"/>
          <w:numId w:val="1006"/>
        </w:numPr>
      </w:pPr>
      <w:r>
        <w:t xml:space="preserve">التأكد من أن السياسات تعكس أفضل الممارسات العالمية في علم الأمن السيبراني.</w:t>
      </w:r>
    </w:p>
    <w:p>
      <w:pPr>
        <w:pStyle w:val="Compact"/>
        <w:numPr>
          <w:ilvl w:val="1"/>
          <w:numId w:val="1006"/>
        </w:numPr>
      </w:pPr>
      <w:r>
        <w:t xml:space="preserve">إنشاء أطر عمل متكاملة لتطبيق وتنفيذ هذه السياسات في بيئة العمل.</w:t>
      </w:r>
    </w:p>
    <w:p>
      <w:pPr>
        <w:pStyle w:val="Compact"/>
        <w:numPr>
          <w:ilvl w:val="0"/>
          <w:numId w:val="1003"/>
        </w:numPr>
      </w:pPr>
      <w:r>
        <w:rPr>
          <w:b/>
          <w:bCs/>
        </w:rPr>
        <w:t xml:space="preserve">برامج توعوية وتدريبية للموظفين</w:t>
      </w:r>
      <w:r>
        <w:t xml:space="preserve">:</w:t>
      </w:r>
    </w:p>
    <w:p>
      <w:pPr>
        <w:pStyle w:val="Compact"/>
        <w:numPr>
          <w:ilvl w:val="1"/>
          <w:numId w:val="1007"/>
        </w:numPr>
      </w:pPr>
      <w:r>
        <w:t xml:space="preserve">تقديم ورش عمل ودورات تدريبية للموظفين حول الأمن السيبراني والممارسات الفضلى لحماية المعلومات.</w:t>
      </w:r>
    </w:p>
    <w:p>
      <w:pPr>
        <w:pStyle w:val="Compact"/>
        <w:numPr>
          <w:ilvl w:val="1"/>
          <w:numId w:val="1007"/>
        </w:numPr>
      </w:pPr>
      <w:r>
        <w:t xml:space="preserve">تزويد الموظفين بالأدوات والموارد اللازمة لتحديد التهديدات الأمنية وكيفية التعامل معها بفعالية.</w:t>
      </w:r>
    </w:p>
    <w:p>
      <w:pPr>
        <w:pStyle w:val="Compact"/>
        <w:numPr>
          <w:ilvl w:val="1"/>
          <w:numId w:val="1007"/>
        </w:numPr>
      </w:pPr>
      <w:r>
        <w:t xml:space="preserve">تطوير مواد تعليمية تشمل نشرات، فيديوهات توعوية، ودروس تدريبية تُستخدم بشكل مستمر لرفع مستوى الوعي.</w:t>
      </w:r>
    </w:p>
    <w:bookmarkEnd w:id="22"/>
    <w:bookmarkStart w:id="23" w:name="الجدول-الزمني-للتنفيذ"/>
    <w:p>
      <w:pPr>
        <w:pStyle w:val="Heading4"/>
      </w:pPr>
      <w:r>
        <w:rPr>
          <w:rStyle w:val="SectionNumber"/>
        </w:rPr>
        <w:t xml:space="preserve">2.2</w:t>
      </w:r>
      <w:r>
        <w:tab/>
      </w:r>
      <w:r>
        <w:t xml:space="preserve">الجدول الزمني للتنفيذ</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المهمة</w:t>
            </w:r>
          </w:p>
        </w:tc>
        <w:tc>
          <w:tcPr/>
          <w:p>
            <w:pPr>
              <w:pStyle w:val="Compact"/>
            </w:pPr>
            <w:r>
              <w:t xml:space="preserve">المدة الزمنية المقدرة</w:t>
            </w:r>
          </w:p>
        </w:tc>
        <w:tc>
          <w:tcPr/>
          <w:p>
            <w:pPr>
              <w:pStyle w:val="Compact"/>
            </w:pPr>
            <w:r>
              <w:t xml:space="preserve">التاريخ المحدد</w:t>
            </w:r>
          </w:p>
        </w:tc>
      </w:tr>
      <w:tr>
        <w:tc>
          <w:tcPr/>
          <w:p>
            <w:pPr>
              <w:pStyle w:val="Compact"/>
            </w:pPr>
            <w:r>
              <w:t xml:space="preserve">تحليل وتقييم الوضع الأمني</w:t>
            </w:r>
          </w:p>
        </w:tc>
        <w:tc>
          <w:tcPr/>
          <w:p>
            <w:pPr>
              <w:pStyle w:val="Compact"/>
            </w:pPr>
          </w:p>
        </w:tc>
        <w:tc>
          <w:tcPr/>
          <w:p>
            <w:pPr>
              <w:pStyle w:val="Compact"/>
            </w:pPr>
          </w:p>
        </w:tc>
      </w:tr>
      <w:tr>
        <w:tc>
          <w:tcPr/>
          <w:p>
            <w:pPr>
              <w:pStyle w:val="Compact"/>
            </w:pPr>
            <w:r>
              <w:t xml:space="preserve">تنفيذ اختبارات الاختراق</w:t>
            </w:r>
          </w:p>
        </w:tc>
        <w:tc>
          <w:tcPr/>
          <w:p>
            <w:pPr>
              <w:pStyle w:val="Compact"/>
            </w:pPr>
          </w:p>
        </w:tc>
        <w:tc>
          <w:tcPr/>
          <w:p>
            <w:pPr>
              <w:pStyle w:val="Compact"/>
            </w:pPr>
          </w:p>
        </w:tc>
      </w:tr>
      <w:tr>
        <w:tc>
          <w:tcPr/>
          <w:p>
            <w:pPr>
              <w:pStyle w:val="Compact"/>
            </w:pPr>
            <w:r>
              <w:t xml:space="preserve">تطوير السياسات والإجراءات</w:t>
            </w:r>
          </w:p>
        </w:tc>
        <w:tc>
          <w:tcPr/>
          <w:p>
            <w:pPr>
              <w:pStyle w:val="Compact"/>
            </w:pPr>
          </w:p>
        </w:tc>
        <w:tc>
          <w:tcPr/>
          <w:p>
            <w:pPr>
              <w:pStyle w:val="Compact"/>
            </w:pPr>
          </w:p>
        </w:tc>
      </w:tr>
      <w:tr>
        <w:tc>
          <w:tcPr/>
          <w:p>
            <w:pPr>
              <w:pStyle w:val="Compact"/>
            </w:pPr>
            <w:r>
              <w:t xml:space="preserve">برامج توعوية وتدريبية</w:t>
            </w:r>
          </w:p>
        </w:tc>
        <w:tc>
          <w:tcPr/>
          <w:p>
            <w:pPr>
              <w:pStyle w:val="Compact"/>
            </w:pPr>
          </w:p>
        </w:tc>
        <w:tc>
          <w:tcPr/>
          <w:p>
            <w:pPr>
              <w:pStyle w:val="Compact"/>
            </w:pPr>
          </w:p>
        </w:tc>
      </w:tr>
    </w:tbl>
    <w:p>
      <w:pPr>
        <w:pStyle w:val="BodyText"/>
      </w:pPr>
      <w:r>
        <w:t xml:space="preserve">يجب على المتقدم توضيح آليه تنفيذ كل من هذه الخدمات في إطار زمني واضح يضمن تحقيق الجودة والامتثال للمعايير الوطنية. كما يجب تضمين الخطط والموارد اللازمة لدعم كل مرحلة من مراحل العمل.</w:t>
      </w:r>
    </w:p>
    <w:bookmarkEnd w:id="23"/>
    <w:bookmarkEnd w:id="24"/>
    <w:bookmarkStart w:id="27" w:name="القسم-الثالث-متطلبات-التأهل"/>
    <w:p>
      <w:pPr>
        <w:pStyle w:val="Heading3"/>
      </w:pPr>
      <w:r>
        <w:rPr>
          <w:rStyle w:val="SectionNumber"/>
        </w:rPr>
        <w:t xml:space="preserve">3</w:t>
      </w:r>
      <w:r>
        <w:tab/>
      </w:r>
      <w:r>
        <w:t xml:space="preserve">القسم الثالث: متطلبات التأهل</w:t>
      </w:r>
    </w:p>
    <w:bookmarkStart w:id="25" w:name="الخبرة-السابقة"/>
    <w:p>
      <w:pPr>
        <w:pStyle w:val="Heading4"/>
      </w:pPr>
      <w:r>
        <w:rPr>
          <w:rStyle w:val="SectionNumber"/>
        </w:rPr>
        <w:t xml:space="preserve">3.1</w:t>
      </w:r>
      <w:r>
        <w:tab/>
      </w:r>
      <w:r>
        <w:t xml:space="preserve">الخبرة السابقة</w:t>
      </w:r>
    </w:p>
    <w:p>
      <w:pPr>
        <w:pStyle w:val="FirstParagraph"/>
      </w:pPr>
      <w:r>
        <w:t xml:space="preserve">يجب على المتقدم أن يقدم دليلًا على خبرته السابقة في تقديم خدمات الأمن السيبراني من خلال:</w:t>
      </w:r>
    </w:p>
    <w:p>
      <w:pPr>
        <w:pStyle w:val="Compact"/>
        <w:numPr>
          <w:ilvl w:val="0"/>
          <w:numId w:val="1008"/>
        </w:numPr>
      </w:pPr>
      <w:r>
        <w:rPr>
          <w:b/>
          <w:bCs/>
        </w:rPr>
        <w:t xml:space="preserve">تحديد المشاريع السابقة ذات الصلة</w:t>
      </w:r>
      <w:r>
        <w:t xml:space="preserve">: يجب على المتقدم تقديم قائمة مفصلة بالمشاريع التي تمت في مجال الأمن السيبراني، بما في ذلك المعلومات التالية:</w:t>
      </w:r>
    </w:p>
    <w:p>
      <w:pPr>
        <w:pStyle w:val="Compact"/>
        <w:numPr>
          <w:ilvl w:val="1"/>
          <w:numId w:val="1009"/>
        </w:numPr>
      </w:pPr>
      <w:r>
        <w:t xml:space="preserve">اسم المشروع.</w:t>
      </w:r>
    </w:p>
    <w:p>
      <w:pPr>
        <w:pStyle w:val="Compact"/>
        <w:numPr>
          <w:ilvl w:val="1"/>
          <w:numId w:val="1009"/>
        </w:numPr>
      </w:pPr>
      <w:r>
        <w:t xml:space="preserve">الجهة المنفذة.</w:t>
      </w:r>
    </w:p>
    <w:p>
      <w:pPr>
        <w:pStyle w:val="Compact"/>
        <w:numPr>
          <w:ilvl w:val="1"/>
          <w:numId w:val="1009"/>
        </w:numPr>
      </w:pPr>
      <w:r>
        <w:t xml:space="preserve">سنة التنفيذ.</w:t>
      </w:r>
    </w:p>
    <w:p>
      <w:pPr>
        <w:pStyle w:val="Compact"/>
        <w:numPr>
          <w:ilvl w:val="1"/>
          <w:numId w:val="1009"/>
        </w:numPr>
      </w:pPr>
      <w:r>
        <w:t xml:space="preserve">نطاق الخدمات المقدمة.</w:t>
      </w:r>
    </w:p>
    <w:p>
      <w:pPr>
        <w:pStyle w:val="Compact"/>
        <w:numPr>
          <w:ilvl w:val="1"/>
          <w:numId w:val="1009"/>
        </w:numPr>
      </w:pPr>
      <w:r>
        <w:t xml:space="preserve">مخرجات المشروع والنتائج المحققة.</w:t>
      </w:r>
    </w:p>
    <w:p>
      <w:pPr>
        <w:pStyle w:val="Compact"/>
        <w:numPr>
          <w:ilvl w:val="0"/>
          <w:numId w:val="1008"/>
        </w:numPr>
      </w:pPr>
      <w:r>
        <w:rPr>
          <w:b/>
          <w:bCs/>
        </w:rPr>
        <w:t xml:space="preserve">تقديم أمثلة ملموسة</w:t>
      </w:r>
      <w:r>
        <w:t xml:space="preserve">: يفضل أن تشمل الأمثلة على تجارب ناجحة في تنفيذ استراتيجيات الأمن السيبراني، مثل المشاريع التي تتعلق باختبارات الاختراق، وتطوير السياسات الأمنية، وتنفيذ برامج تدريبية للموظفين.</w:t>
      </w:r>
    </w:p>
    <w:bookmarkEnd w:id="25"/>
    <w:bookmarkStart w:id="26" w:name="الشهادات-والتراخيص-المطلوبة"/>
    <w:p>
      <w:pPr>
        <w:pStyle w:val="Heading4"/>
      </w:pPr>
      <w:r>
        <w:rPr>
          <w:rStyle w:val="SectionNumber"/>
        </w:rPr>
        <w:t xml:space="preserve">3.2</w:t>
      </w:r>
      <w:r>
        <w:tab/>
      </w:r>
      <w:r>
        <w:t xml:space="preserve">الشهادات والتراخيص المطلوبة</w:t>
      </w:r>
    </w:p>
    <w:p>
      <w:pPr>
        <w:pStyle w:val="FirstParagraph"/>
      </w:pPr>
      <w:r>
        <w:t xml:space="preserve">يتعين على المتقدم توفير الشهادات والتراخيص التالية لضمان التحقق من المؤهلات:</w:t>
      </w:r>
    </w:p>
    <w:p>
      <w:pPr>
        <w:pStyle w:val="Compact"/>
        <w:numPr>
          <w:ilvl w:val="0"/>
          <w:numId w:val="1010"/>
        </w:numPr>
      </w:pPr>
      <w:r>
        <w:rPr>
          <w:b/>
          <w:bCs/>
        </w:rPr>
        <w:t xml:space="preserve">شهادات معترف بها في الأمن السيبراني</w:t>
      </w:r>
      <w:r>
        <w:t xml:space="preserve">: مثل:</w:t>
      </w:r>
    </w:p>
    <w:p>
      <w:pPr>
        <w:pStyle w:val="Compact"/>
        <w:numPr>
          <w:ilvl w:val="1"/>
          <w:numId w:val="1011"/>
        </w:numPr>
      </w:pPr>
      <w:r>
        <w:t xml:space="preserve">Certified Information Systems Security Professional (CISSP).</w:t>
      </w:r>
    </w:p>
    <w:p>
      <w:pPr>
        <w:pStyle w:val="Compact"/>
        <w:numPr>
          <w:ilvl w:val="1"/>
          <w:numId w:val="1011"/>
        </w:numPr>
      </w:pPr>
      <w:r>
        <w:t xml:space="preserve">Certified Ethical Hacker (CEH).</w:t>
      </w:r>
    </w:p>
    <w:p>
      <w:pPr>
        <w:pStyle w:val="Compact"/>
        <w:numPr>
          <w:ilvl w:val="1"/>
          <w:numId w:val="1011"/>
        </w:numPr>
      </w:pPr>
      <w:r>
        <w:t xml:space="preserve">Certified Information Security Manager (CISM).</w:t>
      </w:r>
    </w:p>
    <w:p>
      <w:pPr>
        <w:pStyle w:val="Compact"/>
        <w:numPr>
          <w:ilvl w:val="1"/>
          <w:numId w:val="1011"/>
        </w:numPr>
      </w:pPr>
      <w:r>
        <w:t xml:space="preserve">شهادات أخرى ذات صلة تعكس الكفاءة المهنية في مجال الأمن السيبراني.</w:t>
      </w:r>
    </w:p>
    <w:p>
      <w:pPr>
        <w:pStyle w:val="Compact"/>
        <w:numPr>
          <w:ilvl w:val="0"/>
          <w:numId w:val="1010"/>
        </w:numPr>
      </w:pPr>
      <w:r>
        <w:rPr>
          <w:b/>
          <w:bCs/>
        </w:rPr>
        <w:t xml:space="preserve">التراخيص الخاصة بالهيئات التنظيمية</w:t>
      </w:r>
      <w:r>
        <w:t xml:space="preserve">: يجب على المتقدم التأكد من امتلاك التراخيص اللازمة للعمل في المملكة العربية السعودية، بما في ذلك أي تراخيص من الهيئة الوطنية للأمن السيبراني.</w:t>
      </w:r>
    </w:p>
    <w:p>
      <w:pPr>
        <w:pStyle w:val="FirstParagraph"/>
      </w:pPr>
      <w:r>
        <w:t xml:space="preserve">من الضروري أن يتضمن العرض ما يثبت قدرة المتقدم على تقديم المستوى المطلوب من الخدمة، مع الالتزام بالقوانين والأنظمة المحلية.</w:t>
      </w:r>
    </w:p>
    <w:bookmarkEnd w:id="26"/>
    <w:bookmarkEnd w:id="27"/>
    <w:bookmarkStart w:id="32" w:name="القسم-الرابع-التقديم-على-المناقصة"/>
    <w:p>
      <w:pPr>
        <w:pStyle w:val="Heading3"/>
      </w:pPr>
      <w:r>
        <w:rPr>
          <w:rStyle w:val="SectionNumber"/>
        </w:rPr>
        <w:t xml:space="preserve">4</w:t>
      </w:r>
      <w:r>
        <w:tab/>
      </w:r>
      <w:r>
        <w:t xml:space="preserve">القسم الرابع: التقديم على المناقصة</w:t>
      </w:r>
    </w:p>
    <w:bookmarkStart w:id="30" w:name="المستندات-المطلوبة"/>
    <w:p>
      <w:pPr>
        <w:pStyle w:val="Heading4"/>
      </w:pPr>
      <w:r>
        <w:rPr>
          <w:rStyle w:val="SectionNumber"/>
        </w:rPr>
        <w:t xml:space="preserve">4.1</w:t>
      </w:r>
      <w:r>
        <w:tab/>
      </w:r>
      <w:r>
        <w:t xml:space="preserve">المستندات المطلوبة</w:t>
      </w:r>
    </w:p>
    <w:p>
      <w:pPr>
        <w:pStyle w:val="FirstParagraph"/>
      </w:pPr>
      <w:r>
        <w:t xml:space="preserve">يجب على المتقدمين تقديم مجموعة من المستندات القانونية والفنية للتأكد من امتثالهم للمعايير المطلوبة في هذه المناقصة. تشمل هذه المستندات ما يلي:</w:t>
      </w:r>
    </w:p>
    <w:bookmarkStart w:id="28" w:name="الوثائق-القانونية"/>
    <w:p>
      <w:pPr>
        <w:pStyle w:val="Heading5"/>
      </w:pPr>
      <w:r>
        <w:rPr>
          <w:rStyle w:val="SectionNumber"/>
        </w:rPr>
        <w:t xml:space="preserve">4.1.1</w:t>
      </w:r>
      <w:r>
        <w:tab/>
      </w:r>
      <w:r>
        <w:t xml:space="preserve">الوثائق القانونية</w:t>
      </w:r>
    </w:p>
    <w:p>
      <w:pPr>
        <w:pStyle w:val="Compact"/>
        <w:numPr>
          <w:ilvl w:val="0"/>
          <w:numId w:val="1012"/>
        </w:numPr>
      </w:pPr>
      <w:r>
        <w:rPr>
          <w:b/>
          <w:bCs/>
        </w:rPr>
        <w:t xml:space="preserve">السجل التجاري</w:t>
      </w:r>
      <w:r>
        <w:t xml:space="preserve">:</w:t>
      </w:r>
    </w:p>
    <w:p>
      <w:pPr>
        <w:pStyle w:val="Compact"/>
        <w:numPr>
          <w:ilvl w:val="1"/>
          <w:numId w:val="1013"/>
        </w:numPr>
      </w:pPr>
      <w:r>
        <w:t xml:space="preserve">يجب تقديم نسخة حديثة من السجل التجاري الخاص بالشركة، ويجب أن يكون مُعتمدًا من الجهات المختصة.</w:t>
      </w:r>
    </w:p>
    <w:p>
      <w:pPr>
        <w:pStyle w:val="Compact"/>
        <w:numPr>
          <w:ilvl w:val="0"/>
          <w:numId w:val="1012"/>
        </w:numPr>
      </w:pPr>
      <w:r>
        <w:rPr>
          <w:b/>
          <w:bCs/>
        </w:rPr>
        <w:t xml:space="preserve">شهادة الزكاة والدخل</w:t>
      </w:r>
      <w:r>
        <w:t xml:space="preserve">:</w:t>
      </w:r>
    </w:p>
    <w:p>
      <w:pPr>
        <w:pStyle w:val="Compact"/>
        <w:numPr>
          <w:ilvl w:val="1"/>
          <w:numId w:val="1014"/>
        </w:numPr>
      </w:pPr>
      <w:r>
        <w:t xml:space="preserve">يتعين على المتقدم تقديم شهادة الزكاة والدخل سارية المفعول لضمان تحقيق الالتزامات المالية.</w:t>
      </w:r>
    </w:p>
    <w:p>
      <w:pPr>
        <w:pStyle w:val="Compact"/>
        <w:numPr>
          <w:ilvl w:val="0"/>
          <w:numId w:val="1012"/>
        </w:numPr>
      </w:pPr>
      <w:r>
        <w:rPr>
          <w:b/>
          <w:bCs/>
        </w:rPr>
        <w:t xml:space="preserve">شهادات تسجيل وترخيص</w:t>
      </w:r>
      <w:r>
        <w:t xml:space="preserve">:</w:t>
      </w:r>
    </w:p>
    <w:p>
      <w:pPr>
        <w:pStyle w:val="Compact"/>
        <w:numPr>
          <w:ilvl w:val="1"/>
          <w:numId w:val="1015"/>
        </w:numPr>
      </w:pPr>
      <w:r>
        <w:t xml:space="preserve">يجب تضمين أي شهادات تسجيل أو تراخيص أخرى مطلوبة من الهيئات التنظيمية ذات الصلة، مثل الهيئة الوطنية للأمن السيبراني.</w:t>
      </w:r>
    </w:p>
    <w:p>
      <w:pPr>
        <w:pStyle w:val="Compact"/>
        <w:numPr>
          <w:ilvl w:val="0"/>
          <w:numId w:val="1012"/>
        </w:numPr>
      </w:pPr>
      <w:r>
        <w:rPr>
          <w:b/>
          <w:bCs/>
        </w:rPr>
        <w:t xml:space="preserve">إثبات الهوية</w:t>
      </w:r>
      <w:r>
        <w:t xml:space="preserve">:</w:t>
      </w:r>
    </w:p>
    <w:p>
      <w:pPr>
        <w:pStyle w:val="Compact"/>
        <w:numPr>
          <w:ilvl w:val="1"/>
          <w:numId w:val="1016"/>
        </w:numPr>
      </w:pPr>
      <w:r>
        <w:t xml:space="preserve">يجب تضمين نسخ من هويات الممثلين القانونيين للشركة.</w:t>
      </w:r>
    </w:p>
    <w:bookmarkEnd w:id="28"/>
    <w:bookmarkStart w:id="29" w:name="الوثائق-الفنية"/>
    <w:p>
      <w:pPr>
        <w:pStyle w:val="Heading5"/>
      </w:pPr>
      <w:r>
        <w:rPr>
          <w:rStyle w:val="SectionNumber"/>
        </w:rPr>
        <w:t xml:space="preserve">4.1.2</w:t>
      </w:r>
      <w:r>
        <w:tab/>
      </w:r>
      <w:r>
        <w:t xml:space="preserve">الوثائق الفنية</w:t>
      </w:r>
    </w:p>
    <w:p>
      <w:pPr>
        <w:pStyle w:val="Compact"/>
        <w:numPr>
          <w:ilvl w:val="0"/>
          <w:numId w:val="1017"/>
        </w:numPr>
      </w:pPr>
      <w:r>
        <w:rPr>
          <w:b/>
          <w:bCs/>
        </w:rPr>
        <w:t xml:space="preserve">العروض التقنية</w:t>
      </w:r>
      <w:r>
        <w:t xml:space="preserve">:</w:t>
      </w:r>
    </w:p>
    <w:p>
      <w:pPr>
        <w:pStyle w:val="Compact"/>
        <w:numPr>
          <w:ilvl w:val="1"/>
          <w:numId w:val="1018"/>
        </w:numPr>
      </w:pPr>
      <w:r>
        <w:t xml:space="preserve">يتعين على المتقدمين تقديم العروض الفنية التي تتضمن تفاصيل مفصلة حول نطاق العمل والخدمات المقترحة، بما في ذلك المنهجية والأدوات والتقنيات المستخدمة.</w:t>
      </w:r>
    </w:p>
    <w:p>
      <w:pPr>
        <w:pStyle w:val="Compact"/>
        <w:numPr>
          <w:ilvl w:val="0"/>
          <w:numId w:val="1017"/>
        </w:numPr>
      </w:pPr>
      <w:r>
        <w:rPr>
          <w:b/>
          <w:bCs/>
        </w:rPr>
        <w:t xml:space="preserve">خطط العمل</w:t>
      </w:r>
      <w:r>
        <w:t xml:space="preserve">:</w:t>
      </w:r>
    </w:p>
    <w:p>
      <w:pPr>
        <w:pStyle w:val="Compact"/>
        <w:numPr>
          <w:ilvl w:val="1"/>
          <w:numId w:val="1019"/>
        </w:numPr>
      </w:pPr>
      <w:r>
        <w:t xml:space="preserve">يجب تقديم خطة عمل واضحة تشمل الجدول الزمني للتنفيذ، والموارد البشرية والمادية اللازمة لكل مرحلة من مراحل المشروع.</w:t>
      </w:r>
    </w:p>
    <w:p>
      <w:pPr>
        <w:pStyle w:val="Compact"/>
        <w:numPr>
          <w:ilvl w:val="0"/>
          <w:numId w:val="1017"/>
        </w:numPr>
      </w:pPr>
      <w:r>
        <w:rPr>
          <w:b/>
          <w:bCs/>
        </w:rPr>
        <w:t xml:space="preserve">التقارير السابقة</w:t>
      </w:r>
      <w:r>
        <w:t xml:space="preserve">:</w:t>
      </w:r>
    </w:p>
    <w:p>
      <w:pPr>
        <w:pStyle w:val="Compact"/>
        <w:numPr>
          <w:ilvl w:val="1"/>
          <w:numId w:val="1020"/>
        </w:numPr>
      </w:pPr>
      <w:r>
        <w:t xml:space="preserve">يفضل أن تتضمن العروض الفنية نماذج من التقارير السابقة التي تم تقديمها في المشاريع المشابهة، مثل تقارير تحليل الوضع الأمني واختبارات الاختراق.</w:t>
      </w:r>
    </w:p>
    <w:bookmarkEnd w:id="29"/>
    <w:bookmarkEnd w:id="30"/>
    <w:bookmarkStart w:id="31" w:name="إجراءات-التقديم"/>
    <w:p>
      <w:pPr>
        <w:pStyle w:val="Heading4"/>
      </w:pPr>
      <w:r>
        <w:rPr>
          <w:rStyle w:val="SectionNumber"/>
        </w:rPr>
        <w:t xml:space="preserve">4.2</w:t>
      </w:r>
      <w:r>
        <w:tab/>
      </w:r>
      <w:r>
        <w:t xml:space="preserve">إجراءات التقديم</w:t>
      </w:r>
    </w:p>
    <w:p>
      <w:pPr>
        <w:pStyle w:val="Compact"/>
        <w:numPr>
          <w:ilvl w:val="0"/>
          <w:numId w:val="1021"/>
        </w:numPr>
      </w:pPr>
      <w:r>
        <w:t xml:space="preserve">يجب على المتقدمين تقديم جميع المستندات المطلوبة في مظروف مغلق، مع ذكر اسم المناقصة ورقمها على الظرف.</w:t>
      </w:r>
    </w:p>
    <w:p>
      <w:pPr>
        <w:pStyle w:val="Compact"/>
        <w:numPr>
          <w:ilvl w:val="0"/>
          <w:numId w:val="1021"/>
        </w:numPr>
      </w:pPr>
      <w:r>
        <w:t xml:space="preserve">يتم استلام العروض في موعد أقصى لا يتجاوز التاريخ المحدد في إعلان المناقصة.</w:t>
      </w:r>
    </w:p>
    <w:p>
      <w:pPr>
        <w:pStyle w:val="Compact"/>
        <w:numPr>
          <w:ilvl w:val="0"/>
          <w:numId w:val="1021"/>
        </w:numPr>
      </w:pPr>
      <w:r>
        <w:t xml:space="preserve">يُنصح المتقدمون بالتأكد من صحة جميع المعلومات المقدمة وضمان تقديم كافة المستندات في الوقت المناسب، لضمان مستوى عالٍ من الامتثال والشفافية.</w:t>
      </w:r>
    </w:p>
    <w:p>
      <w:pPr>
        <w:pStyle w:val="FirstParagraph"/>
      </w:pPr>
      <w:r>
        <w:t xml:space="preserve">من الضروري أن يتناول العرض جميع المتطلبات المذكورة أعلاه بشكل شامل، حيث ستقوم الجهة المضيفة بتقييم هذه المستندات كجزء من عملية اختيار العرض الأنسب بناءً على المعايير المحددة.</w:t>
      </w:r>
    </w:p>
    <w:bookmarkEnd w:id="31"/>
    <w:bookmarkEnd w:id="32"/>
    <w:bookmarkStart w:id="34" w:name="القسم-الخامس-الجدول-الزمني"/>
    <w:p>
      <w:pPr>
        <w:pStyle w:val="Heading3"/>
      </w:pPr>
      <w:r>
        <w:rPr>
          <w:rStyle w:val="SectionNumber"/>
        </w:rPr>
        <w:t xml:space="preserve">5</w:t>
      </w:r>
      <w:r>
        <w:tab/>
      </w:r>
      <w:r>
        <w:t xml:space="preserve">القسم الخامس: الجدول الزمني</w:t>
      </w:r>
    </w:p>
    <w:bookmarkStart w:id="33" w:name="المواعيد-النهائية"/>
    <w:p>
      <w:pPr>
        <w:pStyle w:val="Heading4"/>
      </w:pPr>
      <w:r>
        <w:rPr>
          <w:rStyle w:val="SectionNumber"/>
        </w:rPr>
        <w:t xml:space="preserve">5.1</w:t>
      </w:r>
      <w:r>
        <w:tab/>
      </w:r>
      <w:r>
        <w:t xml:space="preserve">المواعيد النهائية</w:t>
      </w:r>
    </w:p>
    <w:p>
      <w:pPr>
        <w:pStyle w:val="FirstParagraph"/>
      </w:pPr>
      <w:r>
        <w:t xml:space="preserve">تسعى الجهة المضيفة لضمان سير عملية المناقصة بشكل واضح ومنظم. يتضمن الجدول الزمني للمناقصة المواعيد النهائية التالية:</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الحدث</w:t>
            </w:r>
          </w:p>
        </w:tc>
        <w:tc>
          <w:tcPr/>
          <w:p>
            <w:pPr>
              <w:pStyle w:val="Compact"/>
            </w:pPr>
            <w:r>
              <w:t xml:space="preserve">التاريخ</w:t>
            </w:r>
          </w:p>
        </w:tc>
      </w:tr>
      <w:tr>
        <w:tc>
          <w:tcPr/>
          <w:p>
            <w:pPr>
              <w:pStyle w:val="Compact"/>
            </w:pPr>
            <w:r>
              <w:t xml:space="preserve">تاريخ بدء المناقصة</w:t>
            </w:r>
          </w:p>
        </w:tc>
        <w:tc>
          <w:tcPr/>
          <w:p>
            <w:pPr>
              <w:pStyle w:val="Compact"/>
            </w:pPr>
          </w:p>
        </w:tc>
      </w:tr>
      <w:tr>
        <w:tc>
          <w:tcPr/>
          <w:p>
            <w:pPr>
              <w:pStyle w:val="Compact"/>
            </w:pPr>
            <w:r>
              <w:t xml:space="preserve">موعد تقديم العروض</w:t>
            </w:r>
          </w:p>
        </w:tc>
        <w:tc>
          <w:tcPr/>
          <w:p>
            <w:pPr>
              <w:pStyle w:val="Compact"/>
            </w:pPr>
          </w:p>
        </w:tc>
      </w:tr>
      <w:tr>
        <w:tc>
          <w:tcPr/>
          <w:p>
            <w:pPr>
              <w:pStyle w:val="Compact"/>
            </w:pPr>
            <w:r>
              <w:t xml:space="preserve">موعد فتح المظاريف</w:t>
            </w:r>
          </w:p>
        </w:tc>
        <w:tc>
          <w:tcPr/>
          <w:p>
            <w:pPr>
              <w:pStyle w:val="Compact"/>
            </w:pPr>
          </w:p>
        </w:tc>
      </w:tr>
      <w:tr>
        <w:tc>
          <w:tcPr/>
          <w:p>
            <w:pPr>
              <w:pStyle w:val="Compact"/>
            </w:pPr>
            <w:r>
              <w:t xml:space="preserve">تاريخ الإعلان عن النتائج</w:t>
            </w:r>
          </w:p>
        </w:tc>
        <w:tc>
          <w:tcPr/>
          <w:p>
            <w:pPr>
              <w:pStyle w:val="Compact"/>
            </w:pPr>
          </w:p>
        </w:tc>
      </w:tr>
      <w:tr>
        <w:tc>
          <w:tcPr/>
          <w:p>
            <w:pPr>
              <w:pStyle w:val="Compact"/>
            </w:pPr>
            <w:r>
              <w:t xml:space="preserve">موعد بدء تنفيذ المشروع</w:t>
            </w:r>
          </w:p>
        </w:tc>
        <w:tc>
          <w:tcPr/>
          <w:p>
            <w:pPr>
              <w:pStyle w:val="Compact"/>
            </w:pPr>
          </w:p>
        </w:tc>
      </w:tr>
    </w:tbl>
    <w:p>
      <w:pPr>
        <w:pStyle w:val="BodyText"/>
      </w:pPr>
      <w:r>
        <w:t xml:space="preserve">يجب على المتقدمين الالتزام بالمواعيد المحددة أعلاه وضمان تقديم العروض والمستندات المطلوبة في الوقت المناسب. يُوصى بمراجعة جميع المواعيد بعناية لضمان الامتثال الكامل لمتطلبات المناقصة.</w:t>
      </w:r>
    </w:p>
    <w:bookmarkEnd w:id="33"/>
    <w:bookmarkEnd w:id="34"/>
    <w:bookmarkStart w:id="38" w:name="القسم-السادس-معايير-تقييم-العروض"/>
    <w:p>
      <w:pPr>
        <w:pStyle w:val="Heading3"/>
      </w:pPr>
      <w:r>
        <w:rPr>
          <w:rStyle w:val="SectionNumber"/>
        </w:rPr>
        <w:t xml:space="preserve">6</w:t>
      </w:r>
      <w:r>
        <w:tab/>
      </w:r>
      <w:r>
        <w:t xml:space="preserve">القسم السادس: معايير تقييم العروض</w:t>
      </w:r>
    </w:p>
    <w:bookmarkStart w:id="35" w:name="المعايير-الفنية"/>
    <w:p>
      <w:pPr>
        <w:pStyle w:val="Heading4"/>
      </w:pPr>
      <w:r>
        <w:rPr>
          <w:rStyle w:val="SectionNumber"/>
        </w:rPr>
        <w:t xml:space="preserve">6.1</w:t>
      </w:r>
      <w:r>
        <w:tab/>
      </w:r>
      <w:r>
        <w:t xml:space="preserve">المعايير الفنية</w:t>
      </w:r>
    </w:p>
    <w:p>
      <w:pPr>
        <w:pStyle w:val="FirstParagraph"/>
      </w:pPr>
      <w:r>
        <w:t xml:space="preserve">تقوم الجهة المضيفة بتقييم العروض الفنية وفقًا لمجموعة من المعايير تتعلق بجودة العروض ومدى قدرة المتقدمين على تلبية المتطلبات المحددة في وثيقة المناقصة. تشمل المعايير الفنية ما يلي:</w:t>
      </w:r>
    </w:p>
    <w:p>
      <w:pPr>
        <w:pStyle w:val="Compact"/>
        <w:numPr>
          <w:ilvl w:val="0"/>
          <w:numId w:val="1022"/>
        </w:numPr>
      </w:pPr>
      <w:r>
        <w:rPr>
          <w:b/>
          <w:bCs/>
        </w:rPr>
        <w:t xml:space="preserve">جودة العرض الفني</w:t>
      </w:r>
      <w:r>
        <w:t xml:space="preserve">:</w:t>
      </w:r>
    </w:p>
    <w:p>
      <w:pPr>
        <w:pStyle w:val="Compact"/>
        <w:numPr>
          <w:ilvl w:val="1"/>
          <w:numId w:val="1023"/>
        </w:numPr>
      </w:pPr>
      <w:r>
        <w:t xml:space="preserve">تقييم دقة ووضوح المعلومات المقدمة في العروض الفنية.</w:t>
      </w:r>
    </w:p>
    <w:p>
      <w:pPr>
        <w:pStyle w:val="Compact"/>
        <w:numPr>
          <w:ilvl w:val="1"/>
          <w:numId w:val="1023"/>
        </w:numPr>
      </w:pPr>
      <w:r>
        <w:t xml:space="preserve">فحص مدى شمولية المناهج والأدوات والتقنيات المقترحة.</w:t>
      </w:r>
    </w:p>
    <w:p>
      <w:pPr>
        <w:pStyle w:val="Compact"/>
        <w:numPr>
          <w:ilvl w:val="1"/>
          <w:numId w:val="1023"/>
        </w:numPr>
      </w:pPr>
      <w:r>
        <w:t xml:space="preserve">مراجعة الابتكار والفعالية في الحلول المقدمة لمعالجة التهديدات الأمنية.</w:t>
      </w:r>
    </w:p>
    <w:p>
      <w:pPr>
        <w:pStyle w:val="Compact"/>
        <w:numPr>
          <w:ilvl w:val="0"/>
          <w:numId w:val="1022"/>
        </w:numPr>
      </w:pPr>
      <w:r>
        <w:rPr>
          <w:b/>
          <w:bCs/>
        </w:rPr>
        <w:t xml:space="preserve">القدرة على التنفيذ</w:t>
      </w:r>
      <w:r>
        <w:t xml:space="preserve">:</w:t>
      </w:r>
    </w:p>
    <w:p>
      <w:pPr>
        <w:pStyle w:val="Compact"/>
        <w:numPr>
          <w:ilvl w:val="1"/>
          <w:numId w:val="1024"/>
        </w:numPr>
      </w:pPr>
      <w:r>
        <w:t xml:space="preserve">تحليل الخبرة السابقة للمتقدم في تقديم خدمات الأمن السيبراني.</w:t>
      </w:r>
    </w:p>
    <w:p>
      <w:pPr>
        <w:pStyle w:val="Compact"/>
        <w:numPr>
          <w:ilvl w:val="1"/>
          <w:numId w:val="1024"/>
        </w:numPr>
      </w:pPr>
      <w:r>
        <w:t xml:space="preserve">تقييم الكفاءات والمهارات الفنية للفريق المعني بتنفيذ المشروع.</w:t>
      </w:r>
    </w:p>
    <w:p>
      <w:pPr>
        <w:pStyle w:val="Compact"/>
        <w:numPr>
          <w:ilvl w:val="1"/>
          <w:numId w:val="1024"/>
        </w:numPr>
      </w:pPr>
      <w:r>
        <w:t xml:space="preserve">فحص موارد الدعم الفني المتاحة وخطط العمل المفصلة للمشروع.</w:t>
      </w:r>
    </w:p>
    <w:p>
      <w:pPr>
        <w:pStyle w:val="Compact"/>
        <w:numPr>
          <w:ilvl w:val="0"/>
          <w:numId w:val="1022"/>
        </w:numPr>
      </w:pPr>
      <w:r>
        <w:rPr>
          <w:b/>
          <w:bCs/>
        </w:rPr>
        <w:t xml:space="preserve">الامتثال للمعايير الوطنية والدولية</w:t>
      </w:r>
      <w:r>
        <w:t xml:space="preserve">:</w:t>
      </w:r>
    </w:p>
    <w:p>
      <w:pPr>
        <w:pStyle w:val="Compact"/>
        <w:numPr>
          <w:ilvl w:val="1"/>
          <w:numId w:val="1025"/>
        </w:numPr>
      </w:pPr>
      <w:r>
        <w:t xml:space="preserve">التأكد من أن الحلول المقدمة تتماشى مع المعايير المعمول بها من قبل الهيئة الوطنية للأمن السيبراني وأفضل الممارسات العالمية.</w:t>
      </w:r>
    </w:p>
    <w:p>
      <w:pPr>
        <w:pStyle w:val="Compact"/>
        <w:numPr>
          <w:ilvl w:val="1"/>
          <w:numId w:val="1025"/>
        </w:numPr>
      </w:pPr>
      <w:r>
        <w:t xml:space="preserve">تقييم قدرة المتقدم على الالتزام بالقوانين والأنظمة المحلية.</w:t>
      </w:r>
    </w:p>
    <w:bookmarkEnd w:id="35"/>
    <w:bookmarkStart w:id="36" w:name="المعايير-المالية"/>
    <w:p>
      <w:pPr>
        <w:pStyle w:val="Heading4"/>
      </w:pPr>
      <w:r>
        <w:rPr>
          <w:rStyle w:val="SectionNumber"/>
        </w:rPr>
        <w:t xml:space="preserve">6.2</w:t>
      </w:r>
      <w:r>
        <w:tab/>
      </w:r>
      <w:r>
        <w:t xml:space="preserve">المعايير المالية</w:t>
      </w:r>
    </w:p>
    <w:p>
      <w:pPr>
        <w:pStyle w:val="FirstParagraph"/>
      </w:pPr>
      <w:r>
        <w:t xml:space="preserve">بحيث يتم تقييم العروض المالية بناءً على النقاط التالية:</w:t>
      </w:r>
    </w:p>
    <w:p>
      <w:pPr>
        <w:pStyle w:val="Compact"/>
        <w:numPr>
          <w:ilvl w:val="0"/>
          <w:numId w:val="1026"/>
        </w:numPr>
      </w:pPr>
      <w:r>
        <w:rPr>
          <w:b/>
          <w:bCs/>
        </w:rPr>
        <w:t xml:space="preserve">التكلفة الإجمالية</w:t>
      </w:r>
      <w:r>
        <w:t xml:space="preserve">:</w:t>
      </w:r>
    </w:p>
    <w:p>
      <w:pPr>
        <w:pStyle w:val="Compact"/>
        <w:numPr>
          <w:ilvl w:val="1"/>
          <w:numId w:val="1027"/>
        </w:numPr>
      </w:pPr>
      <w:r>
        <w:t xml:space="preserve">مقارنة التكاليف المقترحة مع ميزانية المشروع المحددة ومعايير الكفاءة المالية.</w:t>
      </w:r>
    </w:p>
    <w:p>
      <w:pPr>
        <w:pStyle w:val="Compact"/>
        <w:numPr>
          <w:ilvl w:val="0"/>
          <w:numId w:val="1026"/>
        </w:numPr>
      </w:pPr>
      <w:r>
        <w:rPr>
          <w:b/>
          <w:bCs/>
        </w:rPr>
        <w:t xml:space="preserve">قيمة العروض</w:t>
      </w:r>
      <w:r>
        <w:t xml:space="preserve">:</w:t>
      </w:r>
    </w:p>
    <w:p>
      <w:pPr>
        <w:pStyle w:val="Compact"/>
        <w:numPr>
          <w:ilvl w:val="1"/>
          <w:numId w:val="1028"/>
        </w:numPr>
      </w:pPr>
      <w:r>
        <w:t xml:space="preserve">تقييم تكلفة العطاء من حيث القيمة المعززة التي توفرها الخدمات المقترحة مقابل السعر.</w:t>
      </w:r>
    </w:p>
    <w:bookmarkEnd w:id="36"/>
    <w:bookmarkStart w:id="37" w:name="عملية-التقييم"/>
    <w:p>
      <w:pPr>
        <w:pStyle w:val="Heading4"/>
      </w:pPr>
      <w:r>
        <w:rPr>
          <w:rStyle w:val="SectionNumber"/>
        </w:rPr>
        <w:t xml:space="preserve">6.3</w:t>
      </w:r>
      <w:r>
        <w:tab/>
      </w:r>
      <w:r>
        <w:t xml:space="preserve">عملية التقييم</w:t>
      </w:r>
    </w:p>
    <w:p>
      <w:pPr>
        <w:pStyle w:val="FirstParagraph"/>
      </w:pPr>
      <w:r>
        <w:t xml:space="preserve">ستتابع الجهة المضيفة عملية التقييم بالشكل التالي:</w:t>
      </w:r>
    </w:p>
    <w:p>
      <w:pPr>
        <w:pStyle w:val="Compact"/>
        <w:numPr>
          <w:ilvl w:val="0"/>
          <w:numId w:val="1029"/>
        </w:numPr>
      </w:pPr>
      <w:r>
        <w:rPr>
          <w:b/>
          <w:bCs/>
        </w:rPr>
        <w:t xml:space="preserve">التقييم الفني</w:t>
      </w:r>
      <w:r>
        <w:t xml:space="preserve">:</w:t>
      </w:r>
    </w:p>
    <w:p>
      <w:pPr>
        <w:pStyle w:val="Compact"/>
        <w:numPr>
          <w:ilvl w:val="1"/>
          <w:numId w:val="1030"/>
        </w:numPr>
      </w:pPr>
      <w:r>
        <w:t xml:space="preserve">ستقوم لجنة مختصة من الخبراء الفنيين بمراجعة وتقييم العروض الفنية أولاً وفقًا للمعايير المحددة.</w:t>
      </w:r>
    </w:p>
    <w:p>
      <w:pPr>
        <w:pStyle w:val="Compact"/>
        <w:numPr>
          <w:ilvl w:val="0"/>
          <w:numId w:val="1029"/>
        </w:numPr>
      </w:pPr>
      <w:r>
        <w:rPr>
          <w:b/>
          <w:bCs/>
        </w:rPr>
        <w:t xml:space="preserve">التقييم المالي</w:t>
      </w:r>
      <w:r>
        <w:t xml:space="preserve">:</w:t>
      </w:r>
    </w:p>
    <w:p>
      <w:pPr>
        <w:pStyle w:val="Compact"/>
        <w:numPr>
          <w:ilvl w:val="1"/>
          <w:numId w:val="1031"/>
        </w:numPr>
      </w:pPr>
      <w:r>
        <w:t xml:space="preserve">بعد الانتهاء من التقييم الفني، سيتم فتح العروض المالية فقط للمتقدمين الذين اجتازوا المعايير الفنية.</w:t>
      </w:r>
    </w:p>
    <w:p>
      <w:pPr>
        <w:pStyle w:val="Compact"/>
        <w:numPr>
          <w:ilvl w:val="0"/>
          <w:numId w:val="1029"/>
        </w:numPr>
      </w:pPr>
      <w:r>
        <w:rPr>
          <w:b/>
          <w:bCs/>
        </w:rPr>
        <w:t xml:space="preserve">إعلان النتائج</w:t>
      </w:r>
      <w:r>
        <w:t xml:space="preserve">:</w:t>
      </w:r>
    </w:p>
    <w:p>
      <w:pPr>
        <w:pStyle w:val="Compact"/>
        <w:numPr>
          <w:ilvl w:val="1"/>
          <w:numId w:val="1032"/>
        </w:numPr>
      </w:pPr>
      <w:r>
        <w:t xml:space="preserve">سيجري الإعلان عن نتائج التقييم بشكل شفاف، مع توضيح الأسباب وراء اختيار العروض الفائزة.</w:t>
      </w:r>
    </w:p>
    <w:p>
      <w:pPr>
        <w:pStyle w:val="FirstParagraph"/>
      </w:pPr>
      <w:r>
        <w:t xml:space="preserve">يتعين على المتقدمين تقديم عروضهم بطريقة تتوافق مع المعايير الفنية والمالية لضمان تحقيق النجاح في هذه المنافسة.</w:t>
      </w:r>
    </w:p>
    <w:bookmarkEnd w:id="37"/>
    <w:bookmarkEnd w:id="38"/>
    <w:bookmarkStart w:id="43" w:name="القسم-السابع-الشروط-والأحكام"/>
    <w:p>
      <w:pPr>
        <w:pStyle w:val="Heading3"/>
      </w:pPr>
      <w:r>
        <w:rPr>
          <w:rStyle w:val="SectionNumber"/>
        </w:rPr>
        <w:t xml:space="preserve">7</w:t>
      </w:r>
      <w:r>
        <w:tab/>
      </w:r>
      <w:r>
        <w:t xml:space="preserve">القسم السابع: الشروط والأحكام</w:t>
      </w:r>
    </w:p>
    <w:bookmarkStart w:id="39" w:name="الشروط-العامة"/>
    <w:p>
      <w:pPr>
        <w:pStyle w:val="Heading4"/>
      </w:pPr>
      <w:r>
        <w:rPr>
          <w:rStyle w:val="SectionNumber"/>
        </w:rPr>
        <w:t xml:space="preserve">7.1</w:t>
      </w:r>
      <w:r>
        <w:tab/>
      </w:r>
      <w:r>
        <w:t xml:space="preserve">الشروط العامة</w:t>
      </w:r>
    </w:p>
    <w:p>
      <w:pPr>
        <w:pStyle w:val="Compact"/>
        <w:numPr>
          <w:ilvl w:val="0"/>
          <w:numId w:val="1033"/>
        </w:numPr>
      </w:pPr>
      <w:r>
        <w:rPr>
          <w:b/>
          <w:bCs/>
        </w:rPr>
        <w:t xml:space="preserve">الالتزام بالقوانين والأنظمة</w:t>
      </w:r>
      <w:r>
        <w:t xml:space="preserve">:</w:t>
      </w:r>
    </w:p>
    <w:p>
      <w:pPr>
        <w:pStyle w:val="Compact"/>
        <w:numPr>
          <w:ilvl w:val="1"/>
          <w:numId w:val="1034"/>
        </w:numPr>
      </w:pPr>
      <w:r>
        <w:t xml:space="preserve">يجب على جميع المتقدمين الالتزام بالقوانين واللوائح المعمول بها في المملكة العربية السعودية، بما في ذلك الأنظمة الخاصة بالمشتريات العامة، والمعايير المحددة من قبل الهيئة الوطنية للأمن السيبراني.</w:t>
      </w:r>
    </w:p>
    <w:p>
      <w:pPr>
        <w:pStyle w:val="Compact"/>
        <w:numPr>
          <w:ilvl w:val="1"/>
          <w:numId w:val="1034"/>
        </w:numPr>
      </w:pPr>
      <w:r>
        <w:t xml:space="preserve">يُشترط أن تتوافق جميع الأنشطة والخدمات المقدمة مع لوائح الأمن السيبراني والممارسات القانونية المعترف بها.</w:t>
      </w:r>
    </w:p>
    <w:p>
      <w:pPr>
        <w:pStyle w:val="Compact"/>
        <w:numPr>
          <w:ilvl w:val="1"/>
          <w:numId w:val="1034"/>
        </w:numPr>
      </w:pPr>
      <w:r>
        <w:t xml:space="preserve">يتحمل المتقدم كافة التبعات القانونية الناتجة عن عدم الامتثال للأنظمة المحلية أو الدولية.</w:t>
      </w:r>
    </w:p>
    <w:bookmarkEnd w:id="39"/>
    <w:bookmarkStart w:id="40" w:name="الشروط-المحددة"/>
    <w:p>
      <w:pPr>
        <w:pStyle w:val="Heading4"/>
      </w:pPr>
      <w:r>
        <w:rPr>
          <w:rStyle w:val="SectionNumber"/>
        </w:rPr>
        <w:t xml:space="preserve">7.2</w:t>
      </w:r>
      <w:r>
        <w:tab/>
      </w:r>
      <w:r>
        <w:t xml:space="preserve">الشروط المحددة</w:t>
      </w:r>
    </w:p>
    <w:p>
      <w:pPr>
        <w:pStyle w:val="Compact"/>
        <w:numPr>
          <w:ilvl w:val="0"/>
          <w:numId w:val="1035"/>
        </w:numPr>
      </w:pPr>
      <w:r>
        <w:rPr>
          <w:b/>
          <w:bCs/>
        </w:rPr>
        <w:t xml:space="preserve">تسليم الخدمات</w:t>
      </w:r>
      <w:r>
        <w:t xml:space="preserve">:</w:t>
      </w:r>
    </w:p>
    <w:p>
      <w:pPr>
        <w:pStyle w:val="Compact"/>
        <w:numPr>
          <w:ilvl w:val="1"/>
          <w:numId w:val="1036"/>
        </w:numPr>
      </w:pPr>
      <w:r>
        <w:t xml:space="preserve">يتعين على المتقدم تسليم جميع الخدمات وفقًا للجدول الزمني المحدد في الوثيقة، وبما يتفق مع متطلبات الأداء والجودة.</w:t>
      </w:r>
    </w:p>
    <w:p>
      <w:pPr>
        <w:pStyle w:val="Compact"/>
        <w:numPr>
          <w:ilvl w:val="1"/>
          <w:numId w:val="1036"/>
        </w:numPr>
      </w:pPr>
      <w:r>
        <w:t xml:space="preserve">في حال وجود أي تأخير أو تغيير في الجدول الزمني، يجب على المتقدم إبلاغ الجهة المضيفة بذلك بشكل عاجل وتقديم أسباب مقنعة.</w:t>
      </w:r>
    </w:p>
    <w:p>
      <w:pPr>
        <w:pStyle w:val="Compact"/>
        <w:numPr>
          <w:ilvl w:val="0"/>
          <w:numId w:val="1035"/>
        </w:numPr>
      </w:pPr>
      <w:r>
        <w:rPr>
          <w:b/>
          <w:bCs/>
        </w:rPr>
        <w:t xml:space="preserve">المسؤولية</w:t>
      </w:r>
      <w:r>
        <w:t xml:space="preserve">:</w:t>
      </w:r>
    </w:p>
    <w:p>
      <w:pPr>
        <w:pStyle w:val="Compact"/>
        <w:numPr>
          <w:ilvl w:val="1"/>
          <w:numId w:val="1037"/>
        </w:numPr>
      </w:pPr>
      <w:r>
        <w:t xml:space="preserve">يُسأل المتقدم مسؤولية كاملة عن أي أضرار أو خسائر قد تحدث نتيجة الأداء غير السليم للخدمات المقدمة.</w:t>
      </w:r>
    </w:p>
    <w:p>
      <w:pPr>
        <w:pStyle w:val="Compact"/>
        <w:numPr>
          <w:ilvl w:val="1"/>
          <w:numId w:val="1037"/>
        </w:numPr>
      </w:pPr>
      <w:r>
        <w:t xml:space="preserve">تظل الجهة المضيفة غير مسؤولة عن أي أخطاء أو سهو من قبل المتقدمين في تقديم العروض أو تنفيذ الخدمات.</w:t>
      </w:r>
    </w:p>
    <w:p>
      <w:pPr>
        <w:pStyle w:val="Compact"/>
        <w:numPr>
          <w:ilvl w:val="0"/>
          <w:numId w:val="1035"/>
        </w:numPr>
      </w:pPr>
      <w:r>
        <w:rPr>
          <w:b/>
          <w:bCs/>
        </w:rPr>
        <w:t xml:space="preserve">السرية</w:t>
      </w:r>
      <w:r>
        <w:t xml:space="preserve">:</w:t>
      </w:r>
    </w:p>
    <w:p>
      <w:pPr>
        <w:pStyle w:val="Compact"/>
        <w:numPr>
          <w:ilvl w:val="1"/>
          <w:numId w:val="1038"/>
        </w:numPr>
      </w:pPr>
      <w:r>
        <w:t xml:space="preserve">يتعهد المتقدم بالحفاظ على سرية المعلومات والبيانات التي يحصل عليها خلال فترة تنفيذ الخدمات، وعدم الإفصاح عنها لأي طرف ثالث بدون موافقة كتابية من الجهة المضيفة.</w:t>
      </w:r>
    </w:p>
    <w:p>
      <w:pPr>
        <w:pStyle w:val="Compact"/>
        <w:numPr>
          <w:ilvl w:val="0"/>
          <w:numId w:val="1035"/>
        </w:numPr>
      </w:pPr>
      <w:r>
        <w:rPr>
          <w:b/>
          <w:bCs/>
        </w:rPr>
        <w:t xml:space="preserve">التغييرات في العقد</w:t>
      </w:r>
      <w:r>
        <w:t xml:space="preserve">:</w:t>
      </w:r>
    </w:p>
    <w:p>
      <w:pPr>
        <w:pStyle w:val="Compact"/>
        <w:numPr>
          <w:ilvl w:val="1"/>
          <w:numId w:val="1039"/>
        </w:numPr>
      </w:pPr>
      <w:r>
        <w:t xml:space="preserve">يمكن إجراء تغييرات على شروط الخدمة أو نطاق العمل بعد توقيع العقد، لكن يجب أن تكون هذه التغييرات موثقة وموافَق عليها كتابيًا من الجانبين.</w:t>
      </w:r>
    </w:p>
    <w:bookmarkEnd w:id="40"/>
    <w:bookmarkStart w:id="41" w:name="شروط-إنهاء-العقد"/>
    <w:p>
      <w:pPr>
        <w:pStyle w:val="Heading4"/>
      </w:pPr>
      <w:r>
        <w:rPr>
          <w:rStyle w:val="SectionNumber"/>
        </w:rPr>
        <w:t xml:space="preserve">7.3</w:t>
      </w:r>
      <w:r>
        <w:tab/>
      </w:r>
      <w:r>
        <w:t xml:space="preserve">شروط إنهاء العقد</w:t>
      </w:r>
    </w:p>
    <w:p>
      <w:pPr>
        <w:pStyle w:val="Compact"/>
        <w:numPr>
          <w:ilvl w:val="0"/>
          <w:numId w:val="1040"/>
        </w:numPr>
      </w:pPr>
      <w:r>
        <w:rPr>
          <w:b/>
          <w:bCs/>
        </w:rPr>
        <w:t xml:space="preserve">إنهاء العقد من قبل الجهة المضيفة</w:t>
      </w:r>
      <w:r>
        <w:t xml:space="preserve">:</w:t>
      </w:r>
    </w:p>
    <w:p>
      <w:pPr>
        <w:pStyle w:val="Compact"/>
        <w:numPr>
          <w:ilvl w:val="1"/>
          <w:numId w:val="1041"/>
        </w:numPr>
      </w:pPr>
      <w:r>
        <w:t xml:space="preserve">تملك الجهة المضيفة الحق في إنهاء العقد في حال لم يلتزم المتقدم بشروط وأحكام المناقصة أو في حالة عدم تقديم الخدمات بالمستوى المتفق عليه.</w:t>
      </w:r>
    </w:p>
    <w:p>
      <w:pPr>
        <w:pStyle w:val="Compact"/>
        <w:numPr>
          <w:ilvl w:val="0"/>
          <w:numId w:val="1040"/>
        </w:numPr>
      </w:pPr>
      <w:r>
        <w:rPr>
          <w:b/>
          <w:bCs/>
        </w:rPr>
        <w:t xml:space="preserve">إنهاء العقد من قبل المتقدم</w:t>
      </w:r>
      <w:r>
        <w:t xml:space="preserve">:</w:t>
      </w:r>
    </w:p>
    <w:p>
      <w:pPr>
        <w:pStyle w:val="Compact"/>
        <w:numPr>
          <w:ilvl w:val="1"/>
          <w:numId w:val="1042"/>
        </w:numPr>
      </w:pPr>
      <w:r>
        <w:t xml:space="preserve">يمكن للمتقدم إنهاء العقد في حال حدوث ظروف قاهرة تمنع من تنفيذ الالتزامات، على أن يُعلم الجهة المضيفة مسبقًا.</w:t>
      </w:r>
    </w:p>
    <w:bookmarkEnd w:id="41"/>
    <w:bookmarkStart w:id="42" w:name="التسويات"/>
    <w:p>
      <w:pPr>
        <w:pStyle w:val="Heading4"/>
      </w:pPr>
      <w:r>
        <w:rPr>
          <w:rStyle w:val="SectionNumber"/>
        </w:rPr>
        <w:t xml:space="preserve">7.4</w:t>
      </w:r>
      <w:r>
        <w:tab/>
      </w:r>
      <w:r>
        <w:t xml:space="preserve">التسويات</w:t>
      </w:r>
    </w:p>
    <w:p>
      <w:pPr>
        <w:pStyle w:val="Compact"/>
        <w:numPr>
          <w:ilvl w:val="0"/>
          <w:numId w:val="1043"/>
        </w:numPr>
      </w:pPr>
      <w:r>
        <w:rPr>
          <w:b/>
          <w:bCs/>
        </w:rPr>
        <w:t xml:space="preserve">حل النزاعات</w:t>
      </w:r>
      <w:r>
        <w:t xml:space="preserve">:</w:t>
      </w:r>
    </w:p>
    <w:p>
      <w:pPr>
        <w:pStyle w:val="Compact"/>
        <w:numPr>
          <w:ilvl w:val="1"/>
          <w:numId w:val="1044"/>
        </w:numPr>
      </w:pPr>
      <w:r>
        <w:t xml:space="preserve">يُفضّل حل أي نزاعات قد تنشأ عن هذا العقد بالتفاوض الودي بين الجانبين، وإذا لم يكن هناك توافق، يتم الالتجاء إلى الجهات القضائية المختصة في المملكة العربية السعودية.</w:t>
      </w:r>
    </w:p>
    <w:p>
      <w:pPr>
        <w:pStyle w:val="FirstParagraph"/>
      </w:pPr>
      <w:r>
        <w:t xml:space="preserve">يتعين على جميع المتقدمين الاطلاع على هذه الشروط والأحكام، وتقديم العروض بما يتماشى مع المتطلبات المحددة لضمان قبولها في عملية المناقصة.</w:t>
      </w:r>
    </w:p>
    <w:bookmarkEnd w:id="42"/>
    <w:bookmarkEnd w:id="43"/>
    <w:bookmarkStart w:id="45" w:name="القسم-الثامن-الشروط-الفنية"/>
    <w:p>
      <w:pPr>
        <w:pStyle w:val="Heading3"/>
      </w:pPr>
      <w:r>
        <w:rPr>
          <w:rStyle w:val="SectionNumber"/>
        </w:rPr>
        <w:t xml:space="preserve">8</w:t>
      </w:r>
      <w:r>
        <w:tab/>
      </w:r>
      <w:r>
        <w:t xml:space="preserve">القسم الثامن: الشروط الفنية</w:t>
      </w:r>
    </w:p>
    <w:bookmarkStart w:id="44" w:name="المعايير-التقنية"/>
    <w:p>
      <w:pPr>
        <w:pStyle w:val="Heading4"/>
      </w:pPr>
      <w:r>
        <w:rPr>
          <w:rStyle w:val="SectionNumber"/>
        </w:rPr>
        <w:t xml:space="preserve">8.1</w:t>
      </w:r>
      <w:r>
        <w:tab/>
      </w:r>
      <w:r>
        <w:t xml:space="preserve">المعايير التقنية</w:t>
      </w:r>
    </w:p>
    <w:p>
      <w:pPr>
        <w:pStyle w:val="FirstParagraph"/>
      </w:pPr>
      <w:r>
        <w:t xml:space="preserve">تحدد المعايير التقنية في هذا القسم المتطلبات اللازمة لضمان تقديم خدمات الأمن السيبراني بمستوى عالٍ من الجودة والفاعلية. يجب على المتقدمين الالتزام بالمواصفات الفنية التالية:</w:t>
      </w:r>
    </w:p>
    <w:p>
      <w:pPr>
        <w:pStyle w:val="Compact"/>
        <w:numPr>
          <w:ilvl w:val="0"/>
          <w:numId w:val="1045"/>
        </w:numPr>
      </w:pPr>
      <w:r>
        <w:rPr>
          <w:b/>
          <w:bCs/>
        </w:rPr>
        <w:t xml:space="preserve">الأدوات والتقنيات المستخدمة</w:t>
      </w:r>
      <w:r>
        <w:t xml:space="preserve">:</w:t>
      </w:r>
    </w:p>
    <w:p>
      <w:pPr>
        <w:pStyle w:val="Compact"/>
        <w:numPr>
          <w:ilvl w:val="1"/>
          <w:numId w:val="1046"/>
        </w:numPr>
      </w:pPr>
      <w:r>
        <w:t xml:space="preserve">يجب على المتقدمين استخدام أدوات وتقنيات متقدمة ومحدثة في مجال الأمن السيبراني، بما في ذلك الحلول البرمجية والأجهزة المخصصة لتحليل المخاطر، واختبارات الاختراق، ومراقبة التهديدات.</w:t>
      </w:r>
    </w:p>
    <w:p>
      <w:pPr>
        <w:pStyle w:val="Compact"/>
        <w:numPr>
          <w:ilvl w:val="1"/>
          <w:numId w:val="1046"/>
        </w:numPr>
      </w:pPr>
      <w:r>
        <w:t xml:space="preserve">ينبغي توضيح كيفية اعتماد أدوات الأمان السيبراني وفقًا لأسس علمية وتجريبية مدعومة بالأدلة.</w:t>
      </w:r>
    </w:p>
    <w:p>
      <w:pPr>
        <w:pStyle w:val="Compact"/>
        <w:numPr>
          <w:ilvl w:val="0"/>
          <w:numId w:val="1045"/>
        </w:numPr>
      </w:pPr>
      <w:r>
        <w:rPr>
          <w:b/>
          <w:bCs/>
        </w:rPr>
        <w:t xml:space="preserve">إجراءات تحليل المخاطر</w:t>
      </w:r>
      <w:r>
        <w:t xml:space="preserve">:</w:t>
      </w:r>
    </w:p>
    <w:p>
      <w:pPr>
        <w:pStyle w:val="Compact"/>
        <w:numPr>
          <w:ilvl w:val="1"/>
          <w:numId w:val="1047"/>
        </w:numPr>
      </w:pPr>
      <w:r>
        <w:t xml:space="preserve">التزام المتقدمين باتباع منهجية تحليل المخاطر المعتمدة والتي تشمل تحديد وتقييم المخاطر، وتنفيذ الضوابط اللازمة للتقليل من هذه المخاطر.</w:t>
      </w:r>
    </w:p>
    <w:p>
      <w:pPr>
        <w:pStyle w:val="Compact"/>
        <w:numPr>
          <w:ilvl w:val="1"/>
          <w:numId w:val="1047"/>
        </w:numPr>
      </w:pPr>
      <w:r>
        <w:t xml:space="preserve">يجب تقديم نموذج محدد يوضح عملية التحليل المقررة وكيفية تطبيقها على الأنظمة المراد تأمينها.</w:t>
      </w:r>
    </w:p>
    <w:p>
      <w:pPr>
        <w:pStyle w:val="Compact"/>
        <w:numPr>
          <w:ilvl w:val="0"/>
          <w:numId w:val="1045"/>
        </w:numPr>
      </w:pPr>
      <w:r>
        <w:rPr>
          <w:b/>
          <w:bCs/>
        </w:rPr>
        <w:t xml:space="preserve">التوافق مع المعايير الدولية</w:t>
      </w:r>
      <w:r>
        <w:t xml:space="preserve">:</w:t>
      </w:r>
    </w:p>
    <w:p>
      <w:pPr>
        <w:pStyle w:val="Compact"/>
        <w:numPr>
          <w:ilvl w:val="1"/>
          <w:numId w:val="1048"/>
        </w:numPr>
      </w:pPr>
      <w:r>
        <w:t xml:space="preserve">يجب أن تلتزم الحلول المقترحة بمعايير الأمن السيبراني الدولية مثل ISO/IEC 27001، NIST، وCIS Controls.</w:t>
      </w:r>
    </w:p>
    <w:p>
      <w:pPr>
        <w:pStyle w:val="Compact"/>
        <w:numPr>
          <w:ilvl w:val="1"/>
          <w:numId w:val="1048"/>
        </w:numPr>
      </w:pPr>
      <w:r>
        <w:t xml:space="preserve">يتوجب تقديم مستندات تؤكد على الالتزام بهذه المعايير، وتوضيح العمليات المعتمدة لتحقيق الامتثال المطلوب.</w:t>
      </w:r>
    </w:p>
    <w:p>
      <w:pPr>
        <w:pStyle w:val="Compact"/>
        <w:numPr>
          <w:ilvl w:val="0"/>
          <w:numId w:val="1045"/>
        </w:numPr>
      </w:pPr>
      <w:r>
        <w:rPr>
          <w:b/>
          <w:bCs/>
        </w:rPr>
        <w:t xml:space="preserve">خطط استجابة الحوادث</w:t>
      </w:r>
      <w:r>
        <w:t xml:space="preserve">:</w:t>
      </w:r>
    </w:p>
    <w:p>
      <w:pPr>
        <w:pStyle w:val="Compact"/>
        <w:numPr>
          <w:ilvl w:val="1"/>
          <w:numId w:val="1049"/>
        </w:numPr>
      </w:pPr>
      <w:r>
        <w:t xml:space="preserve">يجب أن تتضمن العروض تقديم خطط واضحة لاستجابة الحوادث الأمنية، تشمل تحديد المسؤوليات، والاتصالات، والإجراءات اللازم اتباعها عند اكتشاف أي خرق أمني.</w:t>
      </w:r>
    </w:p>
    <w:p>
      <w:pPr>
        <w:pStyle w:val="Compact"/>
        <w:numPr>
          <w:ilvl w:val="1"/>
          <w:numId w:val="1049"/>
        </w:numPr>
      </w:pPr>
      <w:r>
        <w:t xml:space="preserve">يجب توضيح كيفية تدريب الفريق على تطبيق هذه الخطط وكيفية إجراء التدريبات والاختبارات بشكل دوري.</w:t>
      </w:r>
    </w:p>
    <w:p>
      <w:pPr>
        <w:pStyle w:val="Compact"/>
        <w:numPr>
          <w:ilvl w:val="0"/>
          <w:numId w:val="1045"/>
        </w:numPr>
      </w:pPr>
      <w:r>
        <w:rPr>
          <w:b/>
          <w:bCs/>
        </w:rPr>
        <w:t xml:space="preserve">المراقبة والتقارير</w:t>
      </w:r>
      <w:r>
        <w:t xml:space="preserve">:</w:t>
      </w:r>
    </w:p>
    <w:p>
      <w:pPr>
        <w:pStyle w:val="Compact"/>
        <w:numPr>
          <w:ilvl w:val="1"/>
          <w:numId w:val="1050"/>
        </w:numPr>
      </w:pPr>
      <w:r>
        <w:t xml:space="preserve">ينبغي أن تتضمن الحلول المقترحة آليات لمراقبة الأنظمة بشكل مستمر وتقديم التقارير الدورية حول حالة الأمن السيبراني.</w:t>
      </w:r>
    </w:p>
    <w:p>
      <w:pPr>
        <w:pStyle w:val="Compact"/>
        <w:numPr>
          <w:ilvl w:val="1"/>
          <w:numId w:val="1050"/>
        </w:numPr>
      </w:pPr>
      <w:r>
        <w:t xml:space="preserve">يتطلب من المتقدمين توضيح طريقة جمع البيانات وتحليلها، بالإضافة إلى كيفية نقل المعلومات الهامة إلى الجهات المختصة بشكل دوري ومنتظم.</w:t>
      </w:r>
    </w:p>
    <w:p>
      <w:pPr>
        <w:pStyle w:val="Compact"/>
        <w:numPr>
          <w:ilvl w:val="0"/>
          <w:numId w:val="1045"/>
        </w:numPr>
      </w:pPr>
      <w:r>
        <w:rPr>
          <w:b/>
          <w:bCs/>
        </w:rPr>
        <w:t xml:space="preserve">تطوير مستمر</w:t>
      </w:r>
      <w:r>
        <w:t xml:space="preserve">:</w:t>
      </w:r>
    </w:p>
    <w:p>
      <w:pPr>
        <w:pStyle w:val="Compact"/>
        <w:numPr>
          <w:ilvl w:val="1"/>
          <w:numId w:val="1051"/>
        </w:numPr>
      </w:pPr>
      <w:r>
        <w:t xml:space="preserve">يجب تقديم آليات لضمان التحسين المستمر في مستوى الأمان، بما في ذلك تحديث السياسات والإجراءات الأمنية بناءً على التحليلات الناتجة عن المراقبة والتقييم.</w:t>
      </w:r>
    </w:p>
    <w:p>
      <w:pPr>
        <w:pStyle w:val="Compact"/>
        <w:numPr>
          <w:ilvl w:val="1"/>
          <w:numId w:val="1051"/>
        </w:numPr>
      </w:pPr>
      <w:r>
        <w:t xml:space="preserve">ينبغي أن تتضمن العروض مقترحات بشأن كيفية التعامل مع التهديدات الناشئة والتغييرات في بيئة الأمن السيبراني.</w:t>
      </w:r>
    </w:p>
    <w:p>
      <w:pPr>
        <w:pStyle w:val="FirstParagraph"/>
      </w:pPr>
      <w:r>
        <w:t xml:space="preserve">على المتقدمين تقديم تفاصيل دقيقة حول كيفية تلبية هذه المعايير التقنية، مع إدراج كافة الأدلة والمستندات الداعمة، مما يساعد في تقييم مستوى الالتزام بكافة الشروط الفنية المحددة في المناقصة.</w:t>
      </w:r>
    </w:p>
    <w:bookmarkEnd w:id="44"/>
    <w:bookmarkEnd w:id="45"/>
    <w:bookmarkStart w:id="47" w:name="القسم-التاسع-التدريبات-والوعي"/>
    <w:p>
      <w:pPr>
        <w:pStyle w:val="Heading3"/>
      </w:pPr>
      <w:r>
        <w:rPr>
          <w:rStyle w:val="SectionNumber"/>
        </w:rPr>
        <w:t xml:space="preserve">9</w:t>
      </w:r>
      <w:r>
        <w:tab/>
      </w:r>
      <w:r>
        <w:t xml:space="preserve">القسم التاسع: التدريبات والوعي</w:t>
      </w:r>
    </w:p>
    <w:bookmarkStart w:id="46" w:name="تدريب-الموظفين"/>
    <w:p>
      <w:pPr>
        <w:pStyle w:val="Heading4"/>
      </w:pPr>
      <w:r>
        <w:rPr>
          <w:rStyle w:val="SectionNumber"/>
        </w:rPr>
        <w:t xml:space="preserve">9.1</w:t>
      </w:r>
      <w:r>
        <w:tab/>
      </w:r>
      <w:r>
        <w:t xml:space="preserve">تدريب الموظفين</w:t>
      </w:r>
    </w:p>
    <w:p>
      <w:pPr>
        <w:pStyle w:val="FirstParagraph"/>
      </w:pPr>
      <w:r>
        <w:t xml:space="preserve">يُعتبر تدريب الموظفين عنصراً أساسياً لتعزيز الأمن السيبراني داخل الجهات الحكومية، حيث يتضمن تخطيط وتنفيذ برامج تدريبية تهدف إلى رفع مستوى الوعي والقدرة الفنية للموظفين في مواجهة التحديات المرتبطة بالأمن السيبراني. يجب أن تتضمن البرامج التدريبية العناصر التالية:</w:t>
      </w:r>
    </w:p>
    <w:p>
      <w:pPr>
        <w:pStyle w:val="Compact"/>
        <w:numPr>
          <w:ilvl w:val="0"/>
          <w:numId w:val="1052"/>
        </w:numPr>
      </w:pPr>
      <w:r>
        <w:rPr>
          <w:b/>
          <w:bCs/>
        </w:rPr>
        <w:t xml:space="preserve">تقييم احتياجات التدريب</w:t>
      </w:r>
      <w:r>
        <w:t xml:space="preserve">:</w:t>
      </w:r>
    </w:p>
    <w:p>
      <w:pPr>
        <w:pStyle w:val="Compact"/>
        <w:numPr>
          <w:ilvl w:val="1"/>
          <w:numId w:val="1053"/>
        </w:numPr>
      </w:pPr>
      <w:r>
        <w:t xml:space="preserve">إجراء تقييم شامل لاحتياجات التدريب لدى الموظفين لتحديد المناطق التي تحتاج إلى تعزيز.</w:t>
      </w:r>
    </w:p>
    <w:p>
      <w:pPr>
        <w:pStyle w:val="Compact"/>
        <w:numPr>
          <w:ilvl w:val="1"/>
          <w:numId w:val="1053"/>
        </w:numPr>
      </w:pPr>
      <w:r>
        <w:t xml:space="preserve">بناءً على النتائج، تحديد الفئات المستهدفة من الموظفين ومستويات التدريب المناسبة لكل مجموعة.</w:t>
      </w:r>
    </w:p>
    <w:p>
      <w:pPr>
        <w:pStyle w:val="Compact"/>
        <w:numPr>
          <w:ilvl w:val="0"/>
          <w:numId w:val="1052"/>
        </w:numPr>
      </w:pPr>
      <w:r>
        <w:rPr>
          <w:b/>
          <w:bCs/>
        </w:rPr>
        <w:t xml:space="preserve">المحتوى التدريبي</w:t>
      </w:r>
      <w:r>
        <w:t xml:space="preserve">:</w:t>
      </w:r>
    </w:p>
    <w:p>
      <w:pPr>
        <w:pStyle w:val="Compact"/>
        <w:numPr>
          <w:ilvl w:val="1"/>
          <w:numId w:val="1054"/>
        </w:numPr>
      </w:pPr>
      <w:r>
        <w:t xml:space="preserve">تطوير محتوى تدريبي شامل يغطي الموضوعات الأساسية المتعلقة بالأمن السيبراني، مثل التعرف على التهديدات الأمنية، استخدام الأدوات الأمنية، إجراءات استجابة الحوادث، وأفضل الممارسات لحماية المعلومات.</w:t>
      </w:r>
    </w:p>
    <w:p>
      <w:pPr>
        <w:pStyle w:val="Compact"/>
        <w:numPr>
          <w:ilvl w:val="1"/>
          <w:numId w:val="1054"/>
        </w:numPr>
      </w:pPr>
      <w:r>
        <w:t xml:space="preserve">استخدام أساليب متنوعة مثل المحاضرات، ورش العمل، والأنشطة التفاعلية لتحقيق تحسين فعّال في تجربة التعلم.</w:t>
      </w:r>
    </w:p>
    <w:p>
      <w:pPr>
        <w:pStyle w:val="Compact"/>
        <w:numPr>
          <w:ilvl w:val="0"/>
          <w:numId w:val="1052"/>
        </w:numPr>
      </w:pPr>
      <w:r>
        <w:rPr>
          <w:b/>
          <w:bCs/>
        </w:rPr>
        <w:t xml:space="preserve">برامج توعوية مستمرة</w:t>
      </w:r>
      <w:r>
        <w:t xml:space="preserve">:</w:t>
      </w:r>
    </w:p>
    <w:p>
      <w:pPr>
        <w:pStyle w:val="Compact"/>
        <w:numPr>
          <w:ilvl w:val="1"/>
          <w:numId w:val="1055"/>
        </w:numPr>
      </w:pPr>
      <w:r>
        <w:t xml:space="preserve">إنشاء برامج توعوية دورية تشمل نشرات، مقاطع فيديو تعليمية، ودورات إلكترونية لتعزيز المعرفة بالأمان السيبراني، وضمان استمرار الوعي بين الموظفين.</w:t>
      </w:r>
    </w:p>
    <w:p>
      <w:pPr>
        <w:pStyle w:val="Compact"/>
        <w:numPr>
          <w:ilvl w:val="1"/>
          <w:numId w:val="1055"/>
        </w:numPr>
      </w:pPr>
      <w:r>
        <w:t xml:space="preserve">تطوير مواد تعليمية متاحة عبر الإنترنت لتسهيل الوصول إليها، حيث يمكن للموظفين الاطلاع عليها في أي وقت.</w:t>
      </w:r>
    </w:p>
    <w:p>
      <w:pPr>
        <w:pStyle w:val="Compact"/>
        <w:numPr>
          <w:ilvl w:val="0"/>
          <w:numId w:val="1052"/>
        </w:numPr>
      </w:pPr>
      <w:r>
        <w:rPr>
          <w:b/>
          <w:bCs/>
        </w:rPr>
        <w:t xml:space="preserve">اختبارات تقييمية</w:t>
      </w:r>
      <w:r>
        <w:t xml:space="preserve">:</w:t>
      </w:r>
    </w:p>
    <w:p>
      <w:pPr>
        <w:pStyle w:val="Compact"/>
        <w:numPr>
          <w:ilvl w:val="1"/>
          <w:numId w:val="1056"/>
        </w:numPr>
      </w:pPr>
      <w:r>
        <w:t xml:space="preserve">تنفيذ اختبارات نهائية وتقييمات دورية للتأكد من فهم الموظفين للمفاهيم التدريبية وتطبيقها بشكل صحيح في بيئة العمل.</w:t>
      </w:r>
    </w:p>
    <w:p>
      <w:pPr>
        <w:pStyle w:val="Compact"/>
        <w:numPr>
          <w:ilvl w:val="1"/>
          <w:numId w:val="1056"/>
        </w:numPr>
      </w:pPr>
      <w:r>
        <w:t xml:space="preserve">تتبع مستويات الأداء والامتحانات لتحديد المجالات التي تستدعي المزيد من التطوير أو الدعم.</w:t>
      </w:r>
    </w:p>
    <w:p>
      <w:pPr>
        <w:pStyle w:val="Compact"/>
        <w:numPr>
          <w:ilvl w:val="0"/>
          <w:numId w:val="1052"/>
        </w:numPr>
      </w:pPr>
      <w:r>
        <w:rPr>
          <w:b/>
          <w:bCs/>
        </w:rPr>
        <w:t xml:space="preserve">تنبيهات وتحديثات دورية</w:t>
      </w:r>
      <w:r>
        <w:t xml:space="preserve">:</w:t>
      </w:r>
    </w:p>
    <w:p>
      <w:pPr>
        <w:pStyle w:val="Compact"/>
        <w:numPr>
          <w:ilvl w:val="1"/>
          <w:numId w:val="1057"/>
        </w:numPr>
      </w:pPr>
      <w:r>
        <w:t xml:space="preserve">وضع آلية لإرسال تنبيهات دورية إلى الموظفين حول التهديدات الأمنية الحديثة والتقنيات المستخدمة لمواجهتها، بما يسهم في تطوير ثقافة أمان فعالة داخل المؤسسة.</w:t>
      </w:r>
    </w:p>
    <w:p>
      <w:pPr>
        <w:pStyle w:val="Compact"/>
        <w:numPr>
          <w:ilvl w:val="1"/>
          <w:numId w:val="1057"/>
        </w:numPr>
      </w:pPr>
      <w:r>
        <w:t xml:space="preserve">تحديث المحتوى التدريبي بانتظام لضمان تغطيته لأحدث المعلومات والأدوات المتاحة في مجال الأمن السيبراني.</w:t>
      </w:r>
    </w:p>
    <w:p>
      <w:pPr>
        <w:pStyle w:val="Compact"/>
        <w:numPr>
          <w:ilvl w:val="0"/>
          <w:numId w:val="1052"/>
        </w:numPr>
      </w:pPr>
      <w:r>
        <w:rPr>
          <w:b/>
          <w:bCs/>
        </w:rPr>
        <w:t xml:space="preserve">التقييم والتحسين المستمر</w:t>
      </w:r>
      <w:r>
        <w:t xml:space="preserve">:</w:t>
      </w:r>
    </w:p>
    <w:p>
      <w:pPr>
        <w:pStyle w:val="Compact"/>
        <w:numPr>
          <w:ilvl w:val="1"/>
          <w:numId w:val="1058"/>
        </w:numPr>
      </w:pPr>
      <w:r>
        <w:t xml:space="preserve">جمع الملاحظات من المشاركين في البرامج التدريبية لتحسين جودة المحتوى وأساليب التدريب.</w:t>
      </w:r>
    </w:p>
    <w:p>
      <w:pPr>
        <w:pStyle w:val="Compact"/>
        <w:numPr>
          <w:ilvl w:val="1"/>
          <w:numId w:val="1058"/>
        </w:numPr>
      </w:pPr>
      <w:r>
        <w:t xml:space="preserve">مراجعة النتائج والتقارير لتقييم فعالية برامج التدريب والأثر على مستوى الوعي الأمني بين الموظفين، وإجراء التعديلات المناسبة استنادًا إلى البيانات المحصلة.</w:t>
      </w:r>
    </w:p>
    <w:p>
      <w:pPr>
        <w:pStyle w:val="FirstParagraph"/>
      </w:pPr>
      <w:r>
        <w:t xml:space="preserve">يجب أن تكفل البرامج التدريبية تحسين قدرات الموظفين في التعرف على المخاطر الأمنية والتفاعل معها بشكل مناسب، مما يعزز من جاهزية الجهات الحكومية لمواجهة التهديدات السيبرانية. على المتقدم أن يوضح كيف سيقوم بتوفير هذه التدريبات بطريقة فعّالة وشاملة لضمان تحقيق الأهداف المحددة في وثيقة المناقصة.</w:t>
      </w:r>
    </w:p>
    <w:bookmarkEnd w:id="46"/>
    <w:bookmarkEnd w:id="47"/>
    <w:bookmarkStart w:id="50" w:name="القسم-العاشر-تنفيذ-المشروع"/>
    <w:p>
      <w:pPr>
        <w:pStyle w:val="Heading3"/>
      </w:pPr>
      <w:r>
        <w:rPr>
          <w:rStyle w:val="SectionNumber"/>
        </w:rPr>
        <w:t xml:space="preserve">10</w:t>
      </w:r>
      <w:r>
        <w:tab/>
      </w:r>
      <w:r>
        <w:t xml:space="preserve">القسم العاشر: تنفيذ المشروع</w:t>
      </w:r>
    </w:p>
    <w:bookmarkStart w:id="48" w:name="آلية-التنفيذ"/>
    <w:p>
      <w:pPr>
        <w:pStyle w:val="Heading4"/>
      </w:pPr>
      <w:r>
        <w:rPr>
          <w:rStyle w:val="SectionNumber"/>
        </w:rPr>
        <w:t xml:space="preserve">10.1</w:t>
      </w:r>
      <w:r>
        <w:tab/>
      </w:r>
      <w:r>
        <w:t xml:space="preserve">آلية التنفيذ</w:t>
      </w:r>
    </w:p>
    <w:p>
      <w:pPr>
        <w:pStyle w:val="FirstParagraph"/>
      </w:pPr>
      <w:r>
        <w:t xml:space="preserve">سيتطلب تنفيذ المشروع الذي يهدف إلى تعزيز الأمن السيبراني للجهات الحكومية تنسيقًا شاملاً بين جميع المعنيين وتبني منهجية واضحة لضمان تحقيق الأهداف المحددة في وثيقة المناقصة. تشمل آلية التنفيذ المراحل التالية:</w:t>
      </w:r>
    </w:p>
    <w:p>
      <w:pPr>
        <w:pStyle w:val="Compact"/>
        <w:numPr>
          <w:ilvl w:val="0"/>
          <w:numId w:val="1059"/>
        </w:numPr>
      </w:pPr>
      <w:r>
        <w:rPr>
          <w:b/>
          <w:bCs/>
        </w:rPr>
        <w:t xml:space="preserve">تحضير المشروع</w:t>
      </w:r>
      <w:r>
        <w:t xml:space="preserve">:</w:t>
      </w:r>
    </w:p>
    <w:p>
      <w:pPr>
        <w:pStyle w:val="Compact"/>
        <w:numPr>
          <w:ilvl w:val="1"/>
          <w:numId w:val="1060"/>
        </w:numPr>
      </w:pPr>
      <w:r>
        <w:t xml:space="preserve">يعقد اجتماع أولي مع الجهة المضيفة لمناقشة التفاصيل المتعلقة بنطاق العمل وأهداف المشروع، وتحديد النقاط الرئيسة للتركيز عليها.</w:t>
      </w:r>
    </w:p>
    <w:p>
      <w:pPr>
        <w:pStyle w:val="Compact"/>
        <w:numPr>
          <w:ilvl w:val="1"/>
          <w:numId w:val="1060"/>
        </w:numPr>
      </w:pPr>
      <w:r>
        <w:t xml:space="preserve">تشكيل فريق عمل متكامل من المختصين في الأمن السيبراني يتضمن خبراء في التحليل، البرمجة، والتدريب.</w:t>
      </w:r>
    </w:p>
    <w:p>
      <w:pPr>
        <w:pStyle w:val="Compact"/>
        <w:numPr>
          <w:ilvl w:val="0"/>
          <w:numId w:val="1059"/>
        </w:numPr>
      </w:pPr>
      <w:r>
        <w:rPr>
          <w:b/>
          <w:bCs/>
        </w:rPr>
        <w:t xml:space="preserve">تقييم الوضع الحالي</w:t>
      </w:r>
      <w:r>
        <w:t xml:space="preserve">:</w:t>
      </w:r>
    </w:p>
    <w:p>
      <w:pPr>
        <w:pStyle w:val="Compact"/>
        <w:numPr>
          <w:ilvl w:val="1"/>
          <w:numId w:val="1061"/>
        </w:numPr>
      </w:pPr>
      <w:r>
        <w:t xml:space="preserve">إجراء تقييم شامل للأنظمة الحالية والبنية التحتية الرقمية للحصول على فهم معمق للوضع الأمني الراهن.</w:t>
      </w:r>
    </w:p>
    <w:p>
      <w:pPr>
        <w:pStyle w:val="Compact"/>
        <w:numPr>
          <w:ilvl w:val="1"/>
          <w:numId w:val="1061"/>
        </w:numPr>
      </w:pPr>
      <w:r>
        <w:t xml:space="preserve">تحضير تقرير مفصل يتضمن تحديد النقاط الضعيفة والثغرات، مع تقديم التوصيات اللازمة لتحسين الوضع.</w:t>
      </w:r>
    </w:p>
    <w:p>
      <w:pPr>
        <w:pStyle w:val="Compact"/>
        <w:numPr>
          <w:ilvl w:val="0"/>
          <w:numId w:val="1059"/>
        </w:numPr>
      </w:pPr>
      <w:r>
        <w:rPr>
          <w:b/>
          <w:bCs/>
        </w:rPr>
        <w:t xml:space="preserve">تنفيذ اختبارات الاختراق</w:t>
      </w:r>
      <w:r>
        <w:t xml:space="preserve">:</w:t>
      </w:r>
    </w:p>
    <w:p>
      <w:pPr>
        <w:pStyle w:val="Compact"/>
        <w:numPr>
          <w:ilvl w:val="1"/>
          <w:numId w:val="1062"/>
        </w:numPr>
      </w:pPr>
      <w:r>
        <w:t xml:space="preserve">تنظيم اختبارات اختراق دورية تركز على محاكاة الهجمات السيبرانية الفعلية لاختبار فعالية الدفاعات الأمنية.</w:t>
      </w:r>
    </w:p>
    <w:p>
      <w:pPr>
        <w:pStyle w:val="Compact"/>
        <w:numPr>
          <w:ilvl w:val="1"/>
          <w:numId w:val="1062"/>
        </w:numPr>
      </w:pPr>
      <w:r>
        <w:t xml:space="preserve">تحليل النتائج وتقديم ملاحظات مفصلة للجهة المضيفة حول نقاط الضعف والاكتشافات.</w:t>
      </w:r>
    </w:p>
    <w:p>
      <w:pPr>
        <w:pStyle w:val="Compact"/>
        <w:numPr>
          <w:ilvl w:val="0"/>
          <w:numId w:val="1059"/>
        </w:numPr>
      </w:pPr>
      <w:r>
        <w:rPr>
          <w:b/>
          <w:bCs/>
        </w:rPr>
        <w:t xml:space="preserve">تطوير السياسات والإجراءات</w:t>
      </w:r>
      <w:r>
        <w:t xml:space="preserve">:</w:t>
      </w:r>
    </w:p>
    <w:p>
      <w:pPr>
        <w:pStyle w:val="Compact"/>
        <w:numPr>
          <w:ilvl w:val="1"/>
          <w:numId w:val="1063"/>
        </w:numPr>
      </w:pPr>
      <w:r>
        <w:t xml:space="preserve">العمل على تصميم سياسات وإجراءات أمنية تتماشى مع المعايير الوطنية والدولية، وبما يعزز من سلامة الأنظمة.</w:t>
      </w:r>
    </w:p>
    <w:p>
      <w:pPr>
        <w:pStyle w:val="Compact"/>
        <w:numPr>
          <w:ilvl w:val="1"/>
          <w:numId w:val="1063"/>
        </w:numPr>
      </w:pPr>
      <w:r>
        <w:t xml:space="preserve">التأكد من شمول هذه السياسات لكافة مجالات العمل، بما في ذلك معالجة الحوادث وتقييم المخاطر.</w:t>
      </w:r>
    </w:p>
    <w:p>
      <w:pPr>
        <w:pStyle w:val="Compact"/>
        <w:numPr>
          <w:ilvl w:val="0"/>
          <w:numId w:val="1059"/>
        </w:numPr>
      </w:pPr>
      <w:r>
        <w:rPr>
          <w:b/>
          <w:bCs/>
        </w:rPr>
        <w:t xml:space="preserve">تنفيذ برامج التدريب والتوعية</w:t>
      </w:r>
      <w:r>
        <w:t xml:space="preserve">:</w:t>
      </w:r>
    </w:p>
    <w:p>
      <w:pPr>
        <w:pStyle w:val="Compact"/>
        <w:numPr>
          <w:ilvl w:val="1"/>
          <w:numId w:val="1064"/>
        </w:numPr>
      </w:pPr>
      <w:r>
        <w:t xml:space="preserve">وضع خطة تدريب مفصّلة تشمل ورش عمل ودورات تدريبية متخصصة تستهدف مختلف مستويات الموظفين.</w:t>
      </w:r>
    </w:p>
    <w:p>
      <w:pPr>
        <w:pStyle w:val="Compact"/>
        <w:numPr>
          <w:ilvl w:val="1"/>
          <w:numId w:val="1064"/>
        </w:numPr>
      </w:pPr>
      <w:r>
        <w:t xml:space="preserve">ضمان تطابق المحتوى التدريبي مع المخاطر الحالية والتقنيات المستخدمة في مجال الأمن السيبراني.</w:t>
      </w:r>
    </w:p>
    <w:p>
      <w:pPr>
        <w:pStyle w:val="Compact"/>
        <w:numPr>
          <w:ilvl w:val="0"/>
          <w:numId w:val="1059"/>
        </w:numPr>
      </w:pPr>
      <w:r>
        <w:rPr>
          <w:b/>
          <w:bCs/>
        </w:rPr>
        <w:t xml:space="preserve">التقييم والمتابعة</w:t>
      </w:r>
      <w:r>
        <w:t xml:space="preserve">:</w:t>
      </w:r>
    </w:p>
    <w:p>
      <w:pPr>
        <w:pStyle w:val="Compact"/>
        <w:numPr>
          <w:ilvl w:val="1"/>
          <w:numId w:val="1065"/>
        </w:numPr>
      </w:pPr>
      <w:r>
        <w:t xml:space="preserve">تحديد مقاييس ومؤشرات الأداء الرئيسية (KPIs) لمراقبة تقدم المشروع وتقييم نجاح العمليات المنفذة.</w:t>
      </w:r>
    </w:p>
    <w:p>
      <w:pPr>
        <w:pStyle w:val="Compact"/>
        <w:numPr>
          <w:ilvl w:val="1"/>
          <w:numId w:val="1065"/>
        </w:numPr>
      </w:pPr>
      <w:r>
        <w:t xml:space="preserve">إجراء مراجعات دورية للتأكد من توافق الأنشطة المنفذة مع الجدول الزمني المحدد.</w:t>
      </w:r>
    </w:p>
    <w:bookmarkEnd w:id="48"/>
    <w:bookmarkStart w:id="49" w:name="الجدول-الزمني-للتنفيذ-1"/>
    <w:p>
      <w:pPr>
        <w:pStyle w:val="Heading4"/>
      </w:pPr>
      <w:r>
        <w:rPr>
          <w:rStyle w:val="SectionNumber"/>
        </w:rPr>
        <w:t xml:space="preserve">10.2</w:t>
      </w:r>
      <w:r>
        <w:tab/>
      </w:r>
      <w:r>
        <w:t xml:space="preserve">الجدول الزمني للتنفيذ</w:t>
      </w:r>
    </w:p>
    <w:tbl>
      <w:tblPr>
        <w:tblStyle w:val="Table"/>
        <w:tblW w:type="pct" w:w="5000"/>
        <w:tblLayout w:type="fixed"/>
        <w:tblLook w:firstRow="1" w:lastRow="0" w:firstColumn="0" w:lastColumn="0" w:noHBand="0" w:noVBand="0" w:val="0020"/>
      </w:tblPr>
      <w:tblGrid>
        <w:gridCol w:w="3230"/>
        <w:gridCol w:w="2292"/>
        <w:gridCol w:w="2396"/>
      </w:tblGrid>
      <w:tr>
        <w:trPr>
          <w:tblHeader w:val="on"/>
        </w:trPr>
        <w:tc>
          <w:tcPr/>
          <w:p>
            <w:pPr>
              <w:pStyle w:val="Compact"/>
            </w:pPr>
            <w:r>
              <w:t xml:space="preserve">المرحلة</w:t>
            </w:r>
          </w:p>
        </w:tc>
        <w:tc>
          <w:tcPr/>
          <w:p>
            <w:pPr>
              <w:pStyle w:val="Compact"/>
            </w:pPr>
            <w:r>
              <w:t xml:space="preserve">المدة الزمنية المقدرة</w:t>
            </w:r>
          </w:p>
        </w:tc>
        <w:tc>
          <w:tcPr/>
          <w:p>
            <w:pPr>
              <w:pStyle w:val="Compact"/>
            </w:pPr>
            <w:r>
              <w:t xml:space="preserve">التاريخ المحدد</w:t>
            </w:r>
          </w:p>
        </w:tc>
      </w:tr>
      <w:tr>
        <w:tc>
          <w:tcPr/>
          <w:p>
            <w:pPr>
              <w:pStyle w:val="Compact"/>
            </w:pPr>
            <w:r>
              <w:t xml:space="preserve">تحضير المشروع</w:t>
            </w:r>
          </w:p>
        </w:tc>
        <w:tc>
          <w:tcPr/>
          <w:p>
            <w:pPr>
              <w:pStyle w:val="Compact"/>
            </w:pPr>
          </w:p>
        </w:tc>
        <w:tc>
          <w:tcPr/>
          <w:p>
            <w:pPr>
              <w:pStyle w:val="Compact"/>
            </w:pPr>
          </w:p>
        </w:tc>
      </w:tr>
      <w:tr>
        <w:tc>
          <w:tcPr/>
          <w:p>
            <w:pPr>
              <w:pStyle w:val="Compact"/>
            </w:pPr>
            <w:r>
              <w:t xml:space="preserve">تقييم الوضع الحالي</w:t>
            </w:r>
          </w:p>
        </w:tc>
        <w:tc>
          <w:tcPr/>
          <w:p>
            <w:pPr>
              <w:pStyle w:val="Compact"/>
            </w:pPr>
          </w:p>
        </w:tc>
        <w:tc>
          <w:tcPr/>
          <w:p>
            <w:pPr>
              <w:pStyle w:val="Compact"/>
            </w:pPr>
          </w:p>
        </w:tc>
      </w:tr>
      <w:tr>
        <w:tc>
          <w:tcPr/>
          <w:p>
            <w:pPr>
              <w:pStyle w:val="Compact"/>
            </w:pPr>
            <w:r>
              <w:t xml:space="preserve">تنفيذ اختبارات الاختراق</w:t>
            </w:r>
          </w:p>
        </w:tc>
        <w:tc>
          <w:tcPr/>
          <w:p>
            <w:pPr>
              <w:pStyle w:val="Compact"/>
            </w:pPr>
          </w:p>
        </w:tc>
        <w:tc>
          <w:tcPr/>
          <w:p>
            <w:pPr>
              <w:pStyle w:val="Compact"/>
            </w:pPr>
          </w:p>
        </w:tc>
      </w:tr>
      <w:tr>
        <w:tc>
          <w:tcPr/>
          <w:p>
            <w:pPr>
              <w:pStyle w:val="Compact"/>
            </w:pPr>
            <w:r>
              <w:t xml:space="preserve">تطوير السياسات والإجراءات</w:t>
            </w:r>
          </w:p>
        </w:tc>
        <w:tc>
          <w:tcPr/>
          <w:p>
            <w:pPr>
              <w:pStyle w:val="Compact"/>
            </w:pPr>
          </w:p>
        </w:tc>
        <w:tc>
          <w:tcPr/>
          <w:p>
            <w:pPr>
              <w:pStyle w:val="Compact"/>
            </w:pPr>
          </w:p>
        </w:tc>
      </w:tr>
      <w:tr>
        <w:tc>
          <w:tcPr/>
          <w:p>
            <w:pPr>
              <w:pStyle w:val="Compact"/>
            </w:pPr>
            <w:r>
              <w:t xml:space="preserve">تنفيذ برامج التدريب</w:t>
            </w:r>
          </w:p>
        </w:tc>
        <w:tc>
          <w:tcPr/>
          <w:p>
            <w:pPr>
              <w:pStyle w:val="Compact"/>
            </w:pPr>
          </w:p>
        </w:tc>
        <w:tc>
          <w:tcPr/>
          <w:p>
            <w:pPr>
              <w:pStyle w:val="Compact"/>
            </w:pPr>
          </w:p>
        </w:tc>
      </w:tr>
      <w:tr>
        <w:tc>
          <w:tcPr/>
          <w:p>
            <w:pPr>
              <w:pStyle w:val="Compact"/>
            </w:pPr>
            <w:r>
              <w:t xml:space="preserve">مراجعة الأداء</w:t>
            </w:r>
          </w:p>
        </w:tc>
        <w:tc>
          <w:tcPr/>
          <w:p>
            <w:pPr>
              <w:pStyle w:val="Compact"/>
            </w:pPr>
          </w:p>
        </w:tc>
        <w:tc>
          <w:tcPr/>
          <w:p>
            <w:pPr>
              <w:pStyle w:val="Compact"/>
            </w:pPr>
          </w:p>
        </w:tc>
      </w:tr>
    </w:tbl>
    <w:p>
      <w:pPr>
        <w:pStyle w:val="BodyText"/>
      </w:pPr>
      <w:r>
        <w:t xml:space="preserve">يجب على المتقدم توضيح الخطة الزمنية الدقيقة لكل من المراحل المذكورة أعلاه، مع الأخذ في الاعتبار متطلبات الأداء التي تضمن تحقيق الجودة والامتثال للقوانين المحلية.</w:t>
      </w:r>
    </w:p>
    <w:p>
      <w:pPr>
        <w:pStyle w:val="BodyText"/>
      </w:pPr>
      <w:r>
        <w:t xml:space="preserve">سيتم الالتزام بكافة الأنشطة والجدول الزمني كما هو موضح لضمان تقديم نتائج ملموسة وفقًا لمتطلبات الجهة المضيفة، مما يستدعي التركيز الكبير على التواصل والتعاون مع جميع الأطراف المعنية في كل خطوة من خطوات التنفيذ.</w:t>
      </w:r>
    </w:p>
    <w:bookmarkEnd w:id="49"/>
    <w:bookmarkEnd w:id="50"/>
    <w:bookmarkStart w:id="54" w:name="القسم-الحادي-عشر-الاستفسارات-والتواصل"/>
    <w:p>
      <w:pPr>
        <w:pStyle w:val="Heading3"/>
      </w:pPr>
      <w:r>
        <w:rPr>
          <w:rStyle w:val="SectionNumber"/>
        </w:rPr>
        <w:t xml:space="preserve">11</w:t>
      </w:r>
      <w:r>
        <w:tab/>
      </w:r>
      <w:r>
        <w:t xml:space="preserve">القسم الحادي عشر: الاستفسارات والتواصل</w:t>
      </w:r>
    </w:p>
    <w:bookmarkStart w:id="52" w:name="الاستفسارات"/>
    <w:p>
      <w:pPr>
        <w:pStyle w:val="Heading4"/>
      </w:pPr>
      <w:r>
        <w:rPr>
          <w:rStyle w:val="SectionNumber"/>
        </w:rPr>
        <w:t xml:space="preserve">11.1</w:t>
      </w:r>
      <w:r>
        <w:tab/>
      </w:r>
      <w:r>
        <w:t xml:space="preserve">الاستفسارات</w:t>
      </w:r>
    </w:p>
    <w:p>
      <w:pPr>
        <w:pStyle w:val="FirstParagraph"/>
      </w:pPr>
      <w:r>
        <w:t xml:space="preserve">في إطار تعزيز الشفافية وضمان فهم جميع المتقدمين لمتطلبات وثيقة المناقصة، يتم استقبال الاستفسارات والتساؤلات المتعلقة بالمناقصات على النحو التالي:</w:t>
      </w:r>
    </w:p>
    <w:p>
      <w:pPr>
        <w:pStyle w:val="Compact"/>
        <w:numPr>
          <w:ilvl w:val="0"/>
          <w:numId w:val="1066"/>
        </w:numPr>
      </w:pPr>
      <w:r>
        <w:rPr>
          <w:b/>
          <w:bCs/>
        </w:rPr>
        <w:t xml:space="preserve">طريقة تقديم الاستفسارات</w:t>
      </w:r>
      <w:r>
        <w:t xml:space="preserve">:</w:t>
      </w:r>
    </w:p>
    <w:p>
      <w:pPr>
        <w:pStyle w:val="Compact"/>
        <w:numPr>
          <w:ilvl w:val="1"/>
          <w:numId w:val="1067"/>
        </w:numPr>
      </w:pPr>
      <w:r>
        <w:t xml:space="preserve">يُمكن للمتقدمين تقديم استفساراتهم عبر البريد الإلكتروني المحدد</w:t>
      </w:r>
      <w:r>
        <w:t xml:space="preserve"> </w:t>
      </w:r>
      <w:hyperlink r:id="rId51">
        <w:r>
          <w:rPr>
            <w:rStyle w:val="Hyperlink"/>
          </w:rPr>
          <w:t xml:space="preserve">w1@gmail.com</w:t>
        </w:r>
      </w:hyperlink>
      <w:r>
        <w:t xml:space="preserve"> </w:t>
      </w:r>
      <w:r>
        <w:t xml:space="preserve">مع تضمين عنوان الرسالة بـ</w:t>
      </w:r>
      <w:r>
        <w:t xml:space="preserve"> </w:t>
      </w:r>
      <w:r>
        <w:t xml:space="preserve">“استفسار حول مناقصة تقديم خدمات الأمن السيبراني”</w:t>
      </w:r>
      <w:r>
        <w:t xml:space="preserve">.</w:t>
      </w:r>
    </w:p>
    <w:p>
      <w:pPr>
        <w:pStyle w:val="Compact"/>
        <w:numPr>
          <w:ilvl w:val="1"/>
          <w:numId w:val="1067"/>
        </w:numPr>
      </w:pPr>
      <w:r>
        <w:t xml:space="preserve">يجب أن تتضمن الاستفسارات تفاصيل كافية لضمان تقديم إجابات دقيقة، بما في ذلك الاسم الكامل للمتقدم، واسم الشركة، ورقم الهاتف للتواصل.</w:t>
      </w:r>
    </w:p>
    <w:p>
      <w:pPr>
        <w:pStyle w:val="Compact"/>
        <w:numPr>
          <w:ilvl w:val="0"/>
          <w:numId w:val="1066"/>
        </w:numPr>
      </w:pPr>
      <w:r>
        <w:rPr>
          <w:b/>
          <w:bCs/>
        </w:rPr>
        <w:t xml:space="preserve">فترة الاستفسارات</w:t>
      </w:r>
      <w:r>
        <w:t xml:space="preserve">:</w:t>
      </w:r>
    </w:p>
    <w:p>
      <w:pPr>
        <w:pStyle w:val="Compact"/>
        <w:numPr>
          <w:ilvl w:val="1"/>
          <w:numId w:val="1068"/>
        </w:numPr>
      </w:pPr>
      <w:r>
        <w:t xml:space="preserve">تُقبل الاستفسارات حتى موعد محدد سيتم تحديده في إعلان المناقصة، وذلك للسماح للجنة المنظمة بالرد على جميع الاستفسارات قبل موعد تقديم العروض.</w:t>
      </w:r>
    </w:p>
    <w:p>
      <w:pPr>
        <w:pStyle w:val="Compact"/>
        <w:numPr>
          <w:ilvl w:val="0"/>
          <w:numId w:val="1066"/>
        </w:numPr>
      </w:pPr>
      <w:r>
        <w:rPr>
          <w:b/>
          <w:bCs/>
        </w:rPr>
        <w:t xml:space="preserve">ردود اللجنة</w:t>
      </w:r>
      <w:r>
        <w:t xml:space="preserve">:</w:t>
      </w:r>
    </w:p>
    <w:p>
      <w:pPr>
        <w:pStyle w:val="Compact"/>
        <w:numPr>
          <w:ilvl w:val="1"/>
          <w:numId w:val="1069"/>
        </w:numPr>
      </w:pPr>
      <w:r>
        <w:t xml:space="preserve">ستقوم الجهة المضيفة بالرد على الاستفسارات المقدمة بطريقة موحدة، حيث سيتم تجميع جميع الأسئلة والإجابات وإرسالها إلى كافة المتقدمين المعنيين لضمان المساواة بين جميع الأطراف.</w:t>
      </w:r>
    </w:p>
    <w:bookmarkEnd w:id="52"/>
    <w:bookmarkStart w:id="53" w:name="التواصل-مع-اللجنة"/>
    <w:p>
      <w:pPr>
        <w:pStyle w:val="Heading4"/>
      </w:pPr>
      <w:r>
        <w:rPr>
          <w:rStyle w:val="SectionNumber"/>
        </w:rPr>
        <w:t xml:space="preserve">11.2</w:t>
      </w:r>
      <w:r>
        <w:tab/>
      </w:r>
      <w:r>
        <w:t xml:space="preserve">التواصل مع اللجنة</w:t>
      </w:r>
    </w:p>
    <w:p>
      <w:pPr>
        <w:pStyle w:val="FirstParagraph"/>
      </w:pPr>
      <w:r>
        <w:t xml:space="preserve">لتيسير التواصل ومتابعة أي موضوعات ذات صلة بالمناقصة، يجب على المتقدمين الالتزام بالتعليمات التالية:</w:t>
      </w:r>
    </w:p>
    <w:p>
      <w:pPr>
        <w:pStyle w:val="Compact"/>
        <w:numPr>
          <w:ilvl w:val="0"/>
          <w:numId w:val="1070"/>
        </w:numPr>
      </w:pPr>
      <w:r>
        <w:rPr>
          <w:b/>
          <w:bCs/>
        </w:rPr>
        <w:t xml:space="preserve">تسمية جهة الاتصال</w:t>
      </w:r>
      <w:r>
        <w:t xml:space="preserve">:</w:t>
      </w:r>
    </w:p>
    <w:p>
      <w:pPr>
        <w:pStyle w:val="Compact"/>
        <w:numPr>
          <w:ilvl w:val="1"/>
          <w:numId w:val="1071"/>
        </w:numPr>
      </w:pPr>
      <w:r>
        <w:t xml:space="preserve">يجب أن يتضمن كل تواصل مع اللجنة اسم الممثل القانوني للشركة، ورقم الاتصال، والبريد الإلكتروني، وذلك لضمان دقة التواصل وسرعته.</w:t>
      </w:r>
    </w:p>
    <w:p>
      <w:pPr>
        <w:pStyle w:val="Compact"/>
        <w:numPr>
          <w:ilvl w:val="0"/>
          <w:numId w:val="1070"/>
        </w:numPr>
      </w:pPr>
      <w:r>
        <w:rPr>
          <w:b/>
          <w:bCs/>
        </w:rPr>
        <w:t xml:space="preserve">آلية التواصل</w:t>
      </w:r>
      <w:r>
        <w:t xml:space="preserve">:</w:t>
      </w:r>
    </w:p>
    <w:p>
      <w:pPr>
        <w:pStyle w:val="Compact"/>
        <w:numPr>
          <w:ilvl w:val="1"/>
          <w:numId w:val="1072"/>
        </w:numPr>
      </w:pPr>
      <w:r>
        <w:t xml:space="preserve">يُفضل استخدام البريد الإلكتروني كوسيلة رسمية للتواصل، مع توضيح الموضوع بشكل دقيق في عنوان الرسالة لضمان إمكانية تحديد الغرض من التواصل بسهولة.</w:t>
      </w:r>
    </w:p>
    <w:p>
      <w:pPr>
        <w:pStyle w:val="Compact"/>
        <w:numPr>
          <w:ilvl w:val="0"/>
          <w:numId w:val="1070"/>
        </w:numPr>
      </w:pPr>
      <w:r>
        <w:rPr>
          <w:b/>
          <w:bCs/>
        </w:rPr>
        <w:t xml:space="preserve">التحديثات الهامة</w:t>
      </w:r>
      <w:r>
        <w:t xml:space="preserve">:</w:t>
      </w:r>
    </w:p>
    <w:p>
      <w:pPr>
        <w:pStyle w:val="Compact"/>
        <w:numPr>
          <w:ilvl w:val="1"/>
          <w:numId w:val="1073"/>
        </w:numPr>
      </w:pPr>
      <w:r>
        <w:t xml:space="preserve">ستقوم الجهة المضيفة بإشعار المتقدمين عبر البريد الإلكتروني بجميع التحديثات والتغييرات المتعلقة بالمناقصة، بما في ذلك أي تعديلات على المواعيد أو الشروط.</w:t>
      </w:r>
    </w:p>
    <w:p>
      <w:pPr>
        <w:pStyle w:val="FirstParagraph"/>
      </w:pPr>
      <w:r>
        <w:t xml:space="preserve">يجب على المتقدمين الالتزام بما ذكر أعلاه لضمان تجربة سلسة وفعالة خلال عملية المناقصة، مما يساهم في تحسين مستوى التواصل وتوفير الشفافية المطلوبة.</w:t>
      </w:r>
    </w:p>
    <w:bookmarkEnd w:id="53"/>
    <w:bookmarkEnd w:id="54"/>
    <w:sectPr w:rsidR="002828B4" w:rsidRPr="002828B4">
      <w:headerReference r:id="rId9" w:type="default"/>
      <w:footerReference r:id="rId10" w:type="default"/>
      <w:pgSz w:h="16840" w:w="11910"/>
      <w:pgMar w:bottom="1100" w:footer="901" w:gutter="0" w:header="304" w:left="992" w:right="850" w:top="16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D3E4" w14:textId="77777777" w:rsidR="00F40164" w:rsidRDefault="00000000">
    <w:pPr>
      <w:pStyle w:val="BodyText"/>
      <w:spacing w:line="14" w:lineRule="auto"/>
      <w:rPr>
        <w:sz w:val="20"/>
      </w:rPr>
    </w:pPr>
    <w:r>
      <w:rPr>
        <w:noProof/>
        <w:sz w:val="20"/>
      </w:rPr>
      <mc:AlternateContent>
        <mc:Choice Requires="wps">
          <w:drawing>
            <wp:anchor distT="0" distB="0" distL="0" distR="0" simplePos="0" relativeHeight="251749376" behindDoc="1" locked="0" layoutInCell="1" allowOverlap="1" wp14:anchorId="37912EBF" wp14:editId="57BB1A18">
              <wp:simplePos x="0" y="0"/>
              <wp:positionH relativeFrom="page">
                <wp:posOffset>609600</wp:posOffset>
              </wp:positionH>
              <wp:positionV relativeFrom="page">
                <wp:posOffset>10259580</wp:posOffset>
              </wp:positionV>
              <wp:extent cx="6443980" cy="635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0CF65" id="Graphic 156" o:spid="_x0000_s1026" style="position:absolute;margin-left:48pt;margin-top:807.85pt;width:507.4pt;height:.5pt;z-index:-25156710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4496" behindDoc="1" locked="0" layoutInCell="1" allowOverlap="1" wp14:anchorId="3FE4FA36" wp14:editId="4E5FCE3F">
              <wp:simplePos x="0" y="0"/>
              <wp:positionH relativeFrom="page">
                <wp:posOffset>609600</wp:posOffset>
              </wp:positionH>
              <wp:positionV relativeFrom="page">
                <wp:posOffset>9942588</wp:posOffset>
              </wp:positionV>
              <wp:extent cx="6443980" cy="63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622D" id="Graphic 157" o:spid="_x0000_s1026" style="position:absolute;margin-left:48pt;margin-top:782.9pt;width:507.4pt;height:.5pt;z-index:-25156198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9616" behindDoc="1" locked="0" layoutInCell="1" allowOverlap="1" wp14:anchorId="4C781E8D" wp14:editId="3738F4FE">
              <wp:simplePos x="0" y="0"/>
              <wp:positionH relativeFrom="page">
                <wp:posOffset>5935211</wp:posOffset>
              </wp:positionH>
              <wp:positionV relativeFrom="page">
                <wp:posOffset>9963022</wp:posOffset>
              </wp:positionV>
              <wp:extent cx="539115" cy="30607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306070"/>
                      </a:xfrm>
                      <a:prstGeom prst="rect">
                        <a:avLst/>
                      </a:prstGeom>
                    </wps:spPr>
                    <wps:txbx>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wps:txbx>
                    <wps:bodyPr wrap="square" lIns="0" tIns="0" rIns="0" bIns="0" rtlCol="0">
                      <a:noAutofit/>
                    </wps:bodyPr>
                  </wps:wsp>
                </a:graphicData>
              </a:graphic>
            </wp:anchor>
          </w:drawing>
        </mc:Choice>
        <mc:Fallback>
          <w:pict>
            <v:shapetype w14:anchorId="4C781E8D" id="_x0000_t202" coordsize="21600,21600" o:spt="202" path="m,l,21600r21600,l21600,xe">
              <v:stroke joinstyle="miter"/>
              <v:path gradientshapeok="t" o:connecttype="rect"/>
            </v:shapetype>
            <v:shape id="Textbox 158" o:spid="_x0000_s1027" type="#_x0000_t202" style="position:absolute;left:0;text-align:left;margin-left:467.35pt;margin-top:784.5pt;width:42.45pt;height:24.1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" filled="f" stroked="f">
              <v:textbox inset="0,0,0,0">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v:textbox>
              <w10:wrap anchorx="page" anchory="page"/>
            </v:shape>
          </w:pict>
        </mc:Fallback>
      </mc:AlternateContent>
    </w:r>
    <w:r>
      <w:rPr>
        <w:noProof/>
        <w:sz w:val="20"/>
      </w:rPr>
      <mc:AlternateContent>
        <mc:Choice Requires="wps">
          <w:drawing>
            <wp:anchor distT="0" distB="0" distL="0" distR="0" simplePos="0" relativeHeight="251764736" behindDoc="1" locked="0" layoutInCell="1" allowOverlap="1" wp14:anchorId="1F1B9216" wp14:editId="7FC01959">
              <wp:simplePos x="0" y="0"/>
              <wp:positionH relativeFrom="page">
                <wp:posOffset>752652</wp:posOffset>
              </wp:positionH>
              <wp:positionV relativeFrom="page">
                <wp:posOffset>10012229</wp:posOffset>
              </wp:positionV>
              <wp:extent cx="1238250" cy="1790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179070"/>
                      </a:xfrm>
                      <a:prstGeom prst="rect">
                        <a:avLst/>
                      </a:prstGeom>
                    </wps:spPr>
                    <wps:txbx>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1F1B9216" id="Textbox 159" o:spid="_x0000_s1028" type="#_x0000_t202" style="position:absolute;left:0;text-align:left;margin-left:59.25pt;margin-top:788.35pt;width:97.5pt;height:14.1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" filled="f" stroked="f">
              <v:textbox inset="0,0,0,0">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69856" behindDoc="1" locked="0" layoutInCell="1" allowOverlap="1" wp14:anchorId="079976DA" wp14:editId="25714511">
              <wp:simplePos x="0" y="0"/>
              <wp:positionH relativeFrom="page">
                <wp:posOffset>3930777</wp:posOffset>
              </wp:positionH>
              <wp:positionV relativeFrom="page">
                <wp:posOffset>10012229</wp:posOffset>
              </wp:positionV>
              <wp:extent cx="1326515" cy="17907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179070"/>
                      </a:xfrm>
                      <a:prstGeom prst="rect">
                        <a:avLst/>
                      </a:prstGeom>
                    </wps:spPr>
                    <wps:txbx>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079976DA" id="Textbox 160" o:spid="_x0000_s1029" type="#_x0000_t202" style="position:absolute;left:0;text-align:left;margin-left:309.5pt;margin-top:788.35pt;width:104.45pt;height:14.1pt;z-index:-2515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v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" filled="f" stroked="f">
              <v:textbox inset="0,0,0,0">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74976" behindDoc="1" locked="0" layoutInCell="1" allowOverlap="1" wp14:anchorId="057355AD" wp14:editId="34AA7FAD">
              <wp:simplePos x="0" y="0"/>
              <wp:positionH relativeFrom="page">
                <wp:posOffset>2583307</wp:posOffset>
              </wp:positionH>
              <wp:positionV relativeFrom="page">
                <wp:posOffset>10030078</wp:posOffset>
              </wp:positionV>
              <wp:extent cx="800735" cy="16129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161290"/>
                      </a:xfrm>
                      <a:prstGeom prst="rect">
                        <a:avLst/>
                      </a:prstGeom>
                    </wps:spPr>
                    <wps:txbx>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wps:txbx>
                    <wps:bodyPr wrap="square" lIns="0" tIns="0" rIns="0" bIns="0" rtlCol="0">
                      <a:noAutofit/>
                    </wps:bodyPr>
                  </wps:wsp>
                </a:graphicData>
              </a:graphic>
            </wp:anchor>
          </w:drawing>
        </mc:Choice>
        <mc:Fallback>
          <w:pict>
            <v:shape w14:anchorId="057355AD" id="Textbox 161" o:spid="_x0000_s1030" type="#_x0000_t202" style="position:absolute;left:0;text-align:left;margin-left:203.4pt;margin-top:789.75pt;width:63.05pt;height:12.7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RomAEAACE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" filled="f" stroked="f">
              <v:textbox inset="0,0,0,0">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78FC" w14:textId="2C99D85A" w:rsidR="00F40164" w:rsidRDefault="00210894" w:rsidP="00F8060A">
    <w:pPr>
      <w:pStyle w:val="BodyText"/>
      <w:spacing w:line="14" w:lineRule="auto"/>
      <w:jc w:val="right"/>
      <w:rPr>
        <w:sz w:val="20"/>
      </w:rPr>
    </w:pPr>
    <w:r w:rsidRPr="00210894">
      <w:rPr>
        <w:noProof/>
      </w:rPr>
      <w:drawing>
        <wp:anchor distT="0" distB="0" distL="114300" distR="114300" simplePos="0" relativeHeight="251778048" behindDoc="1" locked="0" layoutInCell="1" allowOverlap="1" wp14:anchorId="3A80225A" wp14:editId="77121720">
          <wp:simplePos x="0" y="0"/>
          <wp:positionH relativeFrom="column">
            <wp:posOffset>-477520</wp:posOffset>
          </wp:positionH>
          <wp:positionV relativeFrom="paragraph">
            <wp:posOffset>35560</wp:posOffset>
          </wp:positionV>
          <wp:extent cx="1741361" cy="601382"/>
          <wp:effectExtent l="0" t="0" r="0" b="8255"/>
          <wp:wrapTight wrapText="bothSides">
            <wp:wrapPolygon edited="0">
              <wp:start x="16306" y="0"/>
              <wp:lineTo x="8508" y="4106"/>
              <wp:lineTo x="2600" y="8895"/>
              <wp:lineTo x="2363" y="17107"/>
              <wp:lineTo x="6381" y="20528"/>
              <wp:lineTo x="12053" y="21212"/>
              <wp:lineTo x="14179" y="21212"/>
              <wp:lineTo x="15361" y="20528"/>
              <wp:lineTo x="18670" y="13685"/>
              <wp:lineTo x="18906" y="11633"/>
              <wp:lineTo x="17724" y="0"/>
              <wp:lineTo x="16306" y="0"/>
            </wp:wrapPolygon>
          </wp:wrapTight>
          <wp:docPr id="195315678" name="Picture 10"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678" name="Picture 10" descr="A black background with green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61" cy="601382"/>
                  </a:xfrm>
                  <a:prstGeom prst="rect">
                    <a:avLst/>
                  </a:prstGeom>
                  <a:noFill/>
                  <a:ln>
                    <a:noFill/>
                  </a:ln>
                </pic:spPr>
              </pic:pic>
            </a:graphicData>
          </a:graphic>
        </wp:anchor>
      </w:drawing>
    </w:r>
    <w:r w:rsidR="00F8060A">
      <w:rPr>
        <w:noProof/>
        <w:sz w:val="20"/>
      </w:rPr>
      <mc:AlternateContent>
        <mc:Choice Requires="wps">
          <w:drawing>
            <wp:anchor distT="0" distB="0" distL="0" distR="0" simplePos="0" relativeHeight="251739136" behindDoc="1" locked="0" layoutInCell="1" allowOverlap="1" wp14:anchorId="587D0BC1" wp14:editId="7E71B79E">
              <wp:simplePos x="0" y="0"/>
              <wp:positionH relativeFrom="page">
                <wp:posOffset>5828519</wp:posOffset>
              </wp:positionH>
              <wp:positionV relativeFrom="page">
                <wp:posOffset>197611</wp:posOffset>
              </wp:positionV>
              <wp:extent cx="1162050" cy="6781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678180"/>
                      </a:xfrm>
                      <a:prstGeom prst="rect">
                        <a:avLst/>
                      </a:prstGeom>
                    </wps:spPr>
                    <wps:txbx>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wps:txbx>
                    <wps:bodyPr wrap="square" lIns="0" tIns="0" rIns="0" bIns="0" rtlCol="0">
                      <a:noAutofit/>
                    </wps:bodyPr>
                  </wps:wsp>
                </a:graphicData>
              </a:graphic>
              <wp14:sizeRelH relativeFrom="margin">
                <wp14:pctWidth>0</wp14:pctWidth>
              </wp14:sizeRelH>
            </wp:anchor>
          </w:drawing>
        </mc:Choice>
        <mc:Fallback>
          <w:pict>
            <v:shapetype w14:anchorId="587D0BC1" id="_x0000_t202" coordsize="21600,21600" o:spt="202" path="m,l,21600r21600,l21600,xe">
              <v:stroke joinstyle="miter"/>
              <v:path gradientshapeok="t" o:connecttype="rect"/>
            </v:shapetype>
            <v:shape id="Textbox 154" o:spid="_x0000_s1026" type="#_x0000_t202" style="position:absolute;margin-left:458.95pt;margin-top:15.55pt;width:91.5pt;height:53.4pt;z-index:-2515773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" filled="f" stroked="f">
              <v:textbox inset="0,0,0,0">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A171F11"/>
    <w:multiLevelType w:val="multilevel"/>
    <w:tmpl w:val="D2CECAF8"/>
    <w:lvl w:ilvl="0">
      <w:start w:val="1"/>
      <w:numFmt w:val="decimal"/>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440" w:left="180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2160" w:left="252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
    <w:nsid w:val="1C2F5B8E"/>
    <w:multiLevelType w:val="hybridMultilevel"/>
    <w:tmpl w:val="3D567BA2"/>
    <w:lvl w:ilvl="0" w:tplc="0409000F">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A920D3A"/>
    <w:multiLevelType w:val="hybridMultilevel"/>
    <w:tmpl w:val="313AF93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55574130"/>
    <w:multiLevelType w:val="hybridMultilevel"/>
    <w:tmpl w:val="0D6AF85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57632652"/>
    <w:multiLevelType w:val="hybridMultilevel"/>
    <w:tmpl w:val="AA9CC8C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7B1228E9"/>
    <w:multiLevelType w:val="hybridMultilevel"/>
    <w:tmpl w:val="62C208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29199021" w:numId="1">
    <w:abstractNumId w:val="3"/>
  </w:num>
  <w:num w16cid:durableId="1476996222" w:numId="2">
    <w:abstractNumId w:val="1"/>
  </w:num>
  <w:num w16cid:durableId="1308706752" w:numId="3">
    <w:abstractNumId w:val="4"/>
  </w:num>
  <w:num w16cid:durableId="1631134389" w:numId="4">
    <w:abstractNumId w:val="0"/>
  </w:num>
  <w:num w16cid:durableId="562252647" w:numId="5">
    <w:abstractNumId w:val="5"/>
  </w:num>
  <w:num w16cid:durableId="679544273"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4"/>
    <w:rsid w:val="000215E5"/>
    <w:rsid w:val="000333C4"/>
    <w:rsid w:val="00040C75"/>
    <w:rsid w:val="00050C9D"/>
    <w:rsid w:val="00074232"/>
    <w:rsid w:val="00093098"/>
    <w:rsid w:val="000B77E4"/>
    <w:rsid w:val="000D0FF5"/>
    <w:rsid w:val="000F01DF"/>
    <w:rsid w:val="001334A4"/>
    <w:rsid w:val="00157B7C"/>
    <w:rsid w:val="00170AAE"/>
    <w:rsid w:val="001B0909"/>
    <w:rsid w:val="001E2B20"/>
    <w:rsid w:val="001F216E"/>
    <w:rsid w:val="00210894"/>
    <w:rsid w:val="002828B4"/>
    <w:rsid w:val="002D2BCC"/>
    <w:rsid w:val="003B1E43"/>
    <w:rsid w:val="003F4AA1"/>
    <w:rsid w:val="003F696A"/>
    <w:rsid w:val="004D47E1"/>
    <w:rsid w:val="00512827"/>
    <w:rsid w:val="00513F27"/>
    <w:rsid w:val="005158D4"/>
    <w:rsid w:val="005339E6"/>
    <w:rsid w:val="0054760A"/>
    <w:rsid w:val="00556D66"/>
    <w:rsid w:val="005701BB"/>
    <w:rsid w:val="005C7600"/>
    <w:rsid w:val="005E0683"/>
    <w:rsid w:val="00624E7D"/>
    <w:rsid w:val="00626A60"/>
    <w:rsid w:val="006571A3"/>
    <w:rsid w:val="00694F26"/>
    <w:rsid w:val="006C070D"/>
    <w:rsid w:val="006D72D2"/>
    <w:rsid w:val="006E2835"/>
    <w:rsid w:val="00786A83"/>
    <w:rsid w:val="007F7C65"/>
    <w:rsid w:val="00831235"/>
    <w:rsid w:val="00872D5B"/>
    <w:rsid w:val="008E0C48"/>
    <w:rsid w:val="00923E70"/>
    <w:rsid w:val="009B51AD"/>
    <w:rsid w:val="009D67B4"/>
    <w:rsid w:val="009E3CD4"/>
    <w:rsid w:val="00A20717"/>
    <w:rsid w:val="00AC7345"/>
    <w:rsid w:val="00AF7630"/>
    <w:rsid w:val="00B12C98"/>
    <w:rsid w:val="00B840ED"/>
    <w:rsid w:val="00C247F1"/>
    <w:rsid w:val="00C56EDA"/>
    <w:rsid w:val="00C763E4"/>
    <w:rsid w:val="00C84FE6"/>
    <w:rsid w:val="00CE3CDA"/>
    <w:rsid w:val="00D22F5E"/>
    <w:rsid w:val="00D7444E"/>
    <w:rsid w:val="00DB4E91"/>
    <w:rsid w:val="00E506F9"/>
    <w:rsid w:val="00E774C3"/>
    <w:rsid w:val="00EA154C"/>
    <w:rsid w:val="00EC536C"/>
    <w:rsid w:val="00F24679"/>
    <w:rsid w:val="00F40164"/>
    <w:rsid w:val="00F8060A"/>
    <w:rsid w:val="00FF2D5C"/>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jc w:val="right"/>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5E0683"/>
    <w:pPr>
      <w:bidi/>
      <w:jc w:val="left"/>
    </w:pPr>
    <w:rPr>
      <w:rFonts w:ascii="Noto Naskh Arabic" w:cs="Tahoma" w:eastAsia="Tahoma" w:hAnsi="Noto Naskh Arabic"/>
      <w:sz w:val="32"/>
    </w:rPr>
  </w:style>
  <w:style w:styleId="Heading1" w:type="paragraph">
    <w:name w:val="heading 1"/>
    <w:basedOn w:val="Normal"/>
    <w:link w:val="Heading1Char"/>
    <w:uiPriority w:val="9"/>
    <w:qFormat/>
    <w:pPr>
      <w:spacing w:before="95"/>
      <w:ind w:right="429"/>
      <w:outlineLvl w:val="0"/>
    </w:pPr>
    <w:rPr>
      <w:rFonts w:ascii="Arial" w:cs="Arial" w:eastAsia="Arial" w:hAnsi="Arial"/>
      <w:b/>
      <w:bCs/>
      <w:szCs w:val="32"/>
    </w:rPr>
  </w:style>
  <w:style w:styleId="Heading2" w:type="paragraph">
    <w:name w:val="heading 2"/>
    <w:basedOn w:val="Normal"/>
    <w:link w:val="Heading2Char"/>
    <w:uiPriority w:val="9"/>
    <w:unhideWhenUsed/>
    <w:qFormat/>
    <w:pPr>
      <w:spacing w:before="78"/>
      <w:ind w:left="95" w:right="64"/>
      <w:outlineLvl w:val="1"/>
    </w:pPr>
    <w:rPr>
      <w:rFonts w:ascii="Arial" w:cs="Arial" w:eastAsia="Arial" w:hAnsi="Arial"/>
      <w:b/>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E0683"/>
    <w:rPr>
      <w:sz w:val="24"/>
      <w:szCs w:val="24"/>
    </w:rPr>
  </w:style>
  <w:style w:styleId="ListParagraph" w:type="paragraph">
    <w:name w:val="List Paragraph"/>
    <w:basedOn w:val="Normal"/>
    <w:uiPriority w:val="1"/>
    <w:qFormat/>
    <w:rsid w:val="002828B4"/>
    <w:pPr>
      <w:ind w:left="2880"/>
    </w:pPr>
    <w:rPr>
      <w:rFonts w:asciiTheme="majorHAnsi" w:hAnsiTheme="majorHAnsi"/>
    </w:rPr>
  </w:style>
  <w:style w:customStyle="1" w:styleId="TableParagraph" w:type="paragraph">
    <w:name w:val="Table Paragraph"/>
    <w:basedOn w:val="Normal"/>
    <w:uiPriority w:val="1"/>
    <w:qFormat/>
    <w:pPr>
      <w:spacing w:before="56"/>
      <w:ind w:right="47"/>
    </w:pPr>
    <w:rPr>
      <w:rFonts w:ascii="Times New Roman" w:cs="Times New Roman" w:eastAsia="Times New Roman" w:hAnsi="Times New Roman"/>
    </w:rPr>
  </w:style>
  <w:style w:styleId="Header" w:type="paragraph">
    <w:name w:val="header"/>
    <w:basedOn w:val="Normal"/>
    <w:link w:val="HeaderChar"/>
    <w:uiPriority w:val="99"/>
    <w:unhideWhenUsed/>
    <w:rsid w:val="006D72D2"/>
    <w:pPr>
      <w:tabs>
        <w:tab w:pos="4680" w:val="center"/>
        <w:tab w:pos="9360" w:val="right"/>
      </w:tabs>
    </w:pPr>
  </w:style>
  <w:style w:customStyle="1" w:styleId="HeaderChar" w:type="character">
    <w:name w:val="Header Char"/>
    <w:basedOn w:val="DefaultParagraphFont"/>
    <w:link w:val="Header"/>
    <w:uiPriority w:val="99"/>
    <w:rsid w:val="006D72D2"/>
    <w:rPr>
      <w:rFonts w:ascii="Tahoma" w:cs="Tahoma" w:eastAsia="Tahoma" w:hAnsi="Tahoma"/>
    </w:rPr>
  </w:style>
  <w:style w:styleId="Footer" w:type="paragraph">
    <w:name w:val="footer"/>
    <w:basedOn w:val="Normal"/>
    <w:link w:val="FooterChar"/>
    <w:uiPriority w:val="99"/>
    <w:unhideWhenUsed/>
    <w:rsid w:val="006D72D2"/>
    <w:pPr>
      <w:tabs>
        <w:tab w:pos="4680" w:val="center"/>
        <w:tab w:pos="9360" w:val="right"/>
      </w:tabs>
    </w:pPr>
  </w:style>
  <w:style w:customStyle="1" w:styleId="FooterChar" w:type="character">
    <w:name w:val="Footer Char"/>
    <w:basedOn w:val="DefaultParagraphFont"/>
    <w:link w:val="Footer"/>
    <w:uiPriority w:val="99"/>
    <w:rsid w:val="006D72D2"/>
    <w:rPr>
      <w:rFonts w:ascii="Tahoma" w:cs="Tahoma" w:eastAsia="Tahoma" w:hAnsi="Tahoma"/>
    </w:rPr>
  </w:style>
  <w:style w:customStyle="1" w:styleId="Heading1Char" w:type="character">
    <w:name w:val="Heading 1 Char"/>
    <w:basedOn w:val="DefaultParagraphFont"/>
    <w:link w:val="Heading1"/>
    <w:uiPriority w:val="9"/>
    <w:rsid w:val="00556D66"/>
    <w:rPr>
      <w:rFonts w:ascii="Arial" w:cs="Arial" w:eastAsia="Arial" w:hAnsi="Arial"/>
      <w:b/>
      <w:bCs/>
      <w:sz w:val="32"/>
      <w:szCs w:val="32"/>
    </w:rPr>
  </w:style>
  <w:style w:customStyle="1" w:styleId="Heading2Char" w:type="character">
    <w:name w:val="Heading 2 Char"/>
    <w:basedOn w:val="DefaultParagraphFont"/>
    <w:link w:val="Heading2"/>
    <w:uiPriority w:val="9"/>
    <w:rsid w:val="00556D66"/>
    <w:rPr>
      <w:rFonts w:ascii="Arial" w:cs="Arial" w:eastAsia="Arial" w:hAnsi="Arial"/>
      <w:b/>
      <w:bCs/>
      <w:sz w:val="24"/>
      <w:szCs w:val="24"/>
    </w:rPr>
  </w:style>
  <w:style w:customStyle="1" w:styleId="nemroStyle" w:type="table">
    <w:name w:val="nemro_Style"/>
    <w:basedOn w:val="TableNormal"/>
    <w:uiPriority w:val="99"/>
    <w:rsid w:val="00E506F9"/>
    <w:pPr>
      <w:jc w:val="left"/>
    </w:pPr>
    <w:tblPr>
      <w:tblBorders>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Professional"/>
    <w:uiPriority w:val="99"/>
    <w:rsid w:val="005C7600"/>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Professional" w:type="table">
    <w:name w:val="Table Professional"/>
    <w:basedOn w:val="TableNormal"/>
    <w:uiPriority w:val="99"/>
    <w:semiHidden/>
    <w:unhideWhenUsed/>
    <w:rsid w:val="005C7600"/>
    <w:pPr>
      <w:bidi/>
      <w:jc w:val="lef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Grid" w:type="table">
    <w:name w:val="Table Grid"/>
    <w:basedOn w:val="TableList2"/>
    <w:uiPriority w:val="39"/>
    <w:rsid w:val="00A207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A20717"/>
    <w:pPr>
      <w:bidi/>
      <w:jc w:val="left"/>
    </w:p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94274">
      <w:bodyDiv w:val="1"/>
      <w:marLeft w:val="0"/>
      <w:marRight w:val="0"/>
      <w:marTop w:val="0"/>
      <w:marBottom w:val="0"/>
      <w:divBdr>
        <w:top w:val="none" w:sz="0" w:space="0" w:color="auto"/>
        <w:left w:val="none" w:sz="0" w:space="0" w:color="auto"/>
        <w:bottom w:val="none" w:sz="0" w:space="0" w:color="auto"/>
        <w:right w:val="none" w:sz="0" w:space="0" w:color="auto"/>
      </w:divBdr>
    </w:div>
    <w:div w:id="167988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2025-04-29T09:05:40Z</dcterms:created>
  <dcterms:modified xsi:type="dcterms:W3CDTF">2025-04-29T09:05:40Z</dcterms:modified>
</cp:coreProperties>
</file>

<file path=docProps/custom.xml><?xml version="1.0" encoding="utf-8"?>
<Properties xmlns="http://schemas.openxmlformats.org/officeDocument/2006/custom-properties" xmlns:vt="http://schemas.openxmlformats.org/officeDocument/2006/docPropsVTypes"/>
</file>