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[TITLE_PAGE]</w:t>
      </w:r>
      <w:r>
        <w:br w:type="page"/>
      </w:r>
    </w:p>
    <w:p>
      <w:pPr>
        <w:jc w:val="center"/>
      </w:pPr>
      <w:r>
        <w:rPr>
          <w:b/>
          <w:sz w:val="28"/>
        </w:rPr>
        <w:t>[TABLE_OF_CONTENTS]</w:t>
      </w:r>
      <w:r>
        <w:br w:type="page"/>
      </w:r>
    </w:p>
    <w:p>
      <w:pPr>
        <w:pStyle w:val="Heading1"/>
        <w:jc w:val="right"/>
      </w:pPr>
      <w:r>
        <w:rPr>
          <w:color w:val="22351D"/>
          <w:rtl/>
        </w:rPr>
        <w:t>القســــــــــــــم 1: المقدمة</w:t>
      </w:r>
    </w:p>
    <w:p>
      <w:pPr>
        <w:jc w:val="center"/>
      </w:pPr>
      <w:r>
        <w:rPr>
          <w:i/>
        </w:rPr>
        <w:t>[CONTENT_SECTION_1]</w:t>
      </w:r>
      <w:r>
        <w:br w:type="page"/>
      </w:r>
    </w:p>
    <w:p>
      <w:pPr>
        <w:pStyle w:val="Heading1"/>
        <w:jc w:val="right"/>
      </w:pPr>
      <w:r>
        <w:rPr>
          <w:color w:val="22351D"/>
          <w:rtl/>
        </w:rPr>
        <w:t>القســــــــــــــم 2: الأحكام العامة</w:t>
      </w:r>
    </w:p>
    <w:p>
      <w:pPr>
        <w:jc w:val="center"/>
      </w:pPr>
      <w:r>
        <w:rPr>
          <w:i/>
        </w:rPr>
        <w:t>[CONTENT_SECTION_2]</w:t>
      </w:r>
      <w:r>
        <w:br w:type="page"/>
      </w:r>
    </w:p>
    <w:p>
      <w:pPr>
        <w:pStyle w:val="Heading1"/>
        <w:jc w:val="right"/>
      </w:pPr>
      <w:r>
        <w:rPr>
          <w:color w:val="22351D"/>
          <w:rtl/>
        </w:rPr>
        <w:t>القســــــــــــــم 3: إعداد العروض</w:t>
      </w:r>
    </w:p>
    <w:p>
      <w:pPr>
        <w:jc w:val="center"/>
      </w:pPr>
      <w:r>
        <w:rPr>
          <w:i/>
        </w:rPr>
        <w:t>[CONTENT_SECTION_3]</w:t>
      </w:r>
      <w:r>
        <w:br w:type="page"/>
      </w:r>
    </w:p>
    <w:p>
      <w:pPr>
        <w:pStyle w:val="Heading1"/>
        <w:jc w:val="right"/>
      </w:pPr>
      <w:r>
        <w:rPr>
          <w:color w:val="22351D"/>
          <w:rtl/>
        </w:rPr>
        <w:t>القســــــــــــــم 4: تقديم العروض</w:t>
      </w:r>
    </w:p>
    <w:p>
      <w:pPr>
        <w:jc w:val="center"/>
      </w:pPr>
      <w:r>
        <w:rPr>
          <w:i/>
        </w:rPr>
        <w:t>[CONTENT_SECTION_4]</w:t>
      </w:r>
      <w:r>
        <w:br w:type="page"/>
      </w:r>
    </w:p>
    <w:p>
      <w:pPr>
        <w:pStyle w:val="Heading1"/>
        <w:jc w:val="right"/>
      </w:pPr>
      <w:r>
        <w:rPr>
          <w:color w:val="22351D"/>
          <w:rtl/>
        </w:rPr>
        <w:t>القســــــــــــــم 5: تقييم العروض</w:t>
      </w:r>
    </w:p>
    <w:p>
      <w:pPr>
        <w:jc w:val="center"/>
      </w:pPr>
      <w:r>
        <w:rPr>
          <w:i/>
        </w:rPr>
        <w:t>[CONTENT_SECTION_5]</w:t>
      </w:r>
      <w:r>
        <w:br w:type="page"/>
      </w:r>
    </w:p>
    <w:p>
      <w:pPr>
        <w:pStyle w:val="Heading1"/>
        <w:jc w:val="right"/>
      </w:pPr>
      <w:r>
        <w:rPr>
          <w:color w:val="22351D"/>
          <w:rtl/>
        </w:rPr>
        <w:t>القســــــــــــــم 6: متطلبات التعاقد</w:t>
      </w:r>
    </w:p>
    <w:p>
      <w:pPr>
        <w:jc w:val="center"/>
      </w:pPr>
      <w:r>
        <w:rPr>
          <w:i/>
        </w:rPr>
        <w:t>[CONTENT_SECTION_6]</w:t>
      </w:r>
      <w:r>
        <w:br w:type="page"/>
      </w:r>
    </w:p>
    <w:p>
      <w:pPr>
        <w:pStyle w:val="Heading1"/>
        <w:jc w:val="right"/>
      </w:pPr>
      <w:r>
        <w:rPr>
          <w:color w:val="22351D"/>
          <w:rtl/>
        </w:rPr>
        <w:t>القســــــــــــــم 7: نطاق العمل المفصل</w:t>
      </w:r>
    </w:p>
    <w:p>
      <w:pPr>
        <w:jc w:val="center"/>
      </w:pPr>
      <w:r>
        <w:rPr>
          <w:i/>
        </w:rPr>
        <w:t>[CONTENT_SECTION_7]</w:t>
      </w:r>
      <w:r>
        <w:br w:type="page"/>
      </w:r>
    </w:p>
    <w:p>
      <w:pPr>
        <w:pStyle w:val="Heading1"/>
        <w:jc w:val="right"/>
      </w:pPr>
      <w:r>
        <w:rPr>
          <w:color w:val="22351D"/>
          <w:rtl/>
        </w:rPr>
        <w:t>القســــــــــــــم 8: المواصفات الفنية</w:t>
      </w:r>
    </w:p>
    <w:p>
      <w:pPr>
        <w:jc w:val="center"/>
      </w:pPr>
      <w:r>
        <w:rPr>
          <w:i/>
        </w:rPr>
        <w:t>[CONTENT_SECTION_8]</w:t>
      </w:r>
      <w:r>
        <w:br w:type="page"/>
      </w:r>
    </w:p>
    <w:p>
      <w:pPr>
        <w:pStyle w:val="Heading1"/>
        <w:jc w:val="right"/>
      </w:pPr>
      <w:r>
        <w:rPr>
          <w:color w:val="22351D"/>
          <w:rtl/>
        </w:rPr>
        <w:t>القســــــــــــــم 9: متطلبات المحتوى المحلي</w:t>
      </w:r>
    </w:p>
    <w:p>
      <w:pPr>
        <w:jc w:val="center"/>
      </w:pPr>
      <w:r>
        <w:rPr>
          <w:i/>
        </w:rPr>
        <w:t>[CONTENT_SECTION_9]</w:t>
      </w:r>
      <w:r>
        <w:br w:type="page"/>
      </w:r>
    </w:p>
    <w:p>
      <w:pPr>
        <w:pStyle w:val="Heading1"/>
        <w:jc w:val="right"/>
      </w:pPr>
      <w:r>
        <w:rPr>
          <w:color w:val="22351D"/>
          <w:rtl/>
        </w:rPr>
        <w:t>القســــــــــــــم 10: متطلبات برنامج المشاركة الاقتصادية</w:t>
      </w:r>
    </w:p>
    <w:p>
      <w:pPr>
        <w:jc w:val="center"/>
      </w:pPr>
      <w:r>
        <w:rPr>
          <w:i/>
        </w:rPr>
        <w:t>[CONTENT_SECTION_10]</w:t>
      </w:r>
      <w:r>
        <w:br w:type="page"/>
      </w:r>
    </w:p>
    <w:p>
      <w:pPr>
        <w:pStyle w:val="Heading1"/>
        <w:jc w:val="right"/>
      </w:pPr>
      <w:r>
        <w:rPr>
          <w:color w:val="22351D"/>
          <w:rtl/>
        </w:rPr>
        <w:t>القســــــــــــــم 11: الشروط الخاصة</w:t>
      </w:r>
    </w:p>
    <w:p>
      <w:pPr>
        <w:jc w:val="center"/>
      </w:pPr>
      <w:r>
        <w:rPr>
          <w:i/>
        </w:rPr>
        <w:t>[CONTENT_SECTION_11]</w:t>
      </w:r>
      <w:r>
        <w:br w:type="page"/>
      </w:r>
    </w:p>
    <w:p>
      <w:pPr>
        <w:pStyle w:val="Heading1"/>
        <w:jc w:val="right"/>
      </w:pPr>
      <w:r>
        <w:rPr>
          <w:color w:val="22351D"/>
          <w:rtl/>
        </w:rPr>
        <w:t>القســــــــــــــم 12: الملاحق والنماذج الإضافية</w:t>
      </w:r>
    </w:p>
    <w:p>
      <w:pPr>
        <w:jc w:val="center"/>
      </w:pPr>
      <w:r>
        <w:rPr>
          <w:i/>
        </w:rPr>
        <w:t>[CONTENT_SECTION_12]</w:t>
      </w:r>
    </w:p>
    <w:p>
      <w:pPr>
        <w:jc w:val="center"/>
      </w:pPr>
      <w:r>
        <w:rPr>
          <w:b/>
          <w:sz w:val="28"/>
        </w:rPr>
        <w:t>[CONTENT]</w:t>
      </w:r>
    </w:p>
    <w:sectPr w:rsidR="00FC693F" w:rsidRPr="0006063C" w:rsidSect="00034616">
      <w:pgSz w:w="15840" w:h="122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