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Independent Contractor Agreement (Software Consulting)</w:t>
      </w:r>
    </w:p>
    <w:p>
      <w:pPr>
        <w:spacing w:after="300"/>
      </w:pPr>
      <w:r>
        <w:t xml:space="preserve">This Independent Contractor Agreement is entered into as of January 22, 2026 by and between Lumen Health Analytics Inc., a Delaware corporation ("Client"), and Devon Okafor, an independent software consultant ("Contractor").</w:t>
      </w:r>
    </w:p>
    <w:p>
      <w:pPr>
        <w:pStyle w:val="Heading2"/>
        <w:spacing w:after="100" w:before="200"/>
      </w:pPr>
      <w:r>
        <w:t xml:space="preserve">1. Scope of Services</w:t>
      </w:r>
    </w:p>
    <w:p>
      <w:pPr>
        <w:spacing w:after="150"/>
      </w:pPr>
      <w:r>
        <w:t xml:space="preserve">Contractor shall provide backend software development services for Client's internal data pipeline, as further described in the applicable Statement of Work.</w:t>
      </w:r>
    </w:p>
    <w:p>
      <w:pPr>
        <w:pStyle w:val="Heading2"/>
        <w:spacing w:after="100" w:before="200"/>
      </w:pPr>
      <w:r>
        <w:t xml:space="preserve">2. Payment Terms</w:t>
      </w:r>
    </w:p>
    <w:p>
      <w:pPr>
        <w:spacing w:after="150"/>
      </w:pPr>
      <w:r>
        <w:t xml:space="preserve">Client shall pay Contractor at a rate of $95 per hour, invoiced bi-weekly, with payment due within thirty (30) days of invoice.</w:t>
      </w:r>
    </w:p>
    <w:p>
      <w:pPr>
        <w:pStyle w:val="Heading2"/>
        <w:spacing w:after="100" w:before="200"/>
      </w:pPr>
      <w:r>
        <w:t xml:space="preserve">3. Term and Termination</w:t>
      </w:r>
    </w:p>
    <w:p>
      <w:pPr>
        <w:spacing w:after="150"/>
      </w:pPr>
      <w:r>
        <w:t xml:space="preserve">This Agreement shall continue until the completion of the Statement of Work or until terminated. Either party may terminate this Agreement upon thirty (30) days' written notice, or immediately for uncured material breach following fifteen (15) days' written notice.</w:t>
      </w:r>
    </w:p>
    <w:p>
      <w:pPr>
        <w:pStyle w:val="Heading2"/>
        <w:spacing w:after="100" w:before="200"/>
      </w:pPr>
      <w:r>
        <w:t xml:space="preserve">4. Intellectual Property</w:t>
      </w:r>
    </w:p>
    <w:p>
      <w:pPr>
        <w:spacing w:after="150"/>
      </w:pPr>
      <w:r>
        <w:t xml:space="preserve">All work product created by Contractor specifically for Client under this Agreement shall be deemed work made for hire and owned by Client upon creation. Contractor retains ownership of any general-purpose tools, scripts, or libraries not created specifically for Client.</w:t>
      </w:r>
    </w:p>
    <w:p>
      <w:pPr>
        <w:pStyle w:val="Heading2"/>
        <w:spacing w:after="100" w:before="200"/>
      </w:pPr>
      <w:r>
        <w:t xml:space="preserve">5. Non-Competition</w:t>
      </w:r>
    </w:p>
    <w:p>
      <w:pPr>
        <w:spacing w:after="150"/>
      </w:pPr>
      <w:r>
        <w:t xml:space="preserve">During the term of this Agreement and for a period of twenty-four (24) months thereafter, Contractor shall not provide software consulting services, in any capacity, to any company operating anywhere in the healthcare, logistics, or financial technology industries, regardless of whether such company competes directly with Client.</w:t>
      </w:r>
    </w:p>
    <w:p>
      <w:pPr>
        <w:pStyle w:val="Heading2"/>
        <w:spacing w:after="100" w:before="200"/>
      </w:pPr>
      <w:r>
        <w:t xml:space="preserve">6. Confidentiality</w:t>
      </w:r>
    </w:p>
    <w:p>
      <w:pPr>
        <w:spacing w:after="150"/>
      </w:pPr>
      <w:r>
        <w:t xml:space="preserve">Each party shall maintain the confidentiality of the other party's proprietary information for a period of three (3) years following disclosure, excluding information that is publicly available or independently developed.</w:t>
      </w:r>
    </w:p>
    <w:p>
      <w:pPr>
        <w:pStyle w:val="Heading2"/>
        <w:spacing w:after="100" w:before="200"/>
      </w:pPr>
      <w:r>
        <w:t xml:space="preserve">7. Limitation of Liability</w:t>
      </w:r>
    </w:p>
    <w:p>
      <w:pPr>
        <w:spacing w:after="150"/>
      </w:pPr>
      <w:r>
        <w:t xml:space="preserve">Each party's total liability under this Agreement shall not exceed the fees paid in the six (6) months preceding the claim, excluding liability for breach of confidentiality.</w:t>
      </w:r>
    </w:p>
    <w:p>
      <w:pPr>
        <w:spacing w:before="400"/>
      </w:pPr>
    </w:p>
    <w:p>
      <w:pPr>
        <w:spacing w:after="100"/>
      </w:pPr>
      <w:r>
        <w:t xml:space="preserve">Client: ______________________          Contractor: 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2026-08-31T13:39:27.807Z</dcterms:created>
  <dcterms:modified xsi:type="dcterms:W3CDTF">2026-08-31T13:39:27.807Z</dcterms:modified>
</cp:coreProperties>
</file>

<file path=docProps/custom.xml><?xml version="1.0" encoding="utf-8"?>
<Properties xmlns="http://schemas.openxmlformats.org/officeDocument/2006/custom-properties" xmlns:vt="http://schemas.openxmlformats.org/officeDocument/2006/docPropsVTypes"/>
</file>