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ascii="Arial" w:hAnsi="Arial" w:eastAsia="Arial"/>
          <w:b/>
          <w:color w:val="141414"/>
          <w:sz w:val="34"/>
        </w:rPr>
        <w:t>ADR-001. Архитектура Marosim для Этапа 1 «MVP — Каталог и прямые диалоги»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Статус: </w:t>
      </w:r>
      <w:r>
        <w:rPr>
          <w:rFonts w:ascii="Arial" w:hAnsi="Arial" w:eastAsia="Arial"/>
          <w:b w:val="0"/>
          <w:color w:val="141414"/>
          <w:sz w:val="20"/>
        </w:rPr>
        <w:t>Accepted / принято</w:t>
      </w:r>
    </w:p>
    <w:p>
      <w:pPr>
        <w:spacing w:after="20"/>
      </w:pPr>
      <w:r>
        <w:t>Версия ADR: 0.8</w:t>
      </w:r>
    </w:p>
    <w:p>
      <w:pPr>
        <w:spacing w:after="20"/>
      </w:pPr>
      <w:r>
        <w:t>Дата: 02.09.2026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Система: </w:t>
      </w:r>
      <w:r>
        <w:rPr>
          <w:rFonts w:ascii="Arial" w:hAnsi="Arial" w:eastAsia="Arial"/>
          <w:b w:val="0"/>
          <w:color w:val="141414"/>
          <w:sz w:val="20"/>
        </w:rPr>
        <w:t>Marosim — маркетплейс ивент-услуг в Узбекистане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Граница решения: </w:t>
      </w:r>
      <w:r>
        <w:rPr>
          <w:rFonts w:ascii="Arial" w:hAnsi="Arial" w:eastAsia="Arial"/>
          <w:b w:val="0"/>
          <w:color w:val="141414"/>
          <w:sz w:val="20"/>
        </w:rPr>
        <w:t>быстрый проверяемый срез Этапа 1; без платежей и production-обязательств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Владелец утверждения: </w:t>
      </w:r>
      <w:r>
        <w:rPr>
          <w:rFonts w:ascii="Arial" w:hAnsi="Arial" w:eastAsia="Arial"/>
          <w:b w:val="0"/>
          <w:color w:val="141414"/>
          <w:sz w:val="20"/>
        </w:rPr>
        <w:t>инициатор Marosim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Технический владелец: </w:t>
      </w:r>
      <w:r>
        <w:rPr>
          <w:rFonts w:ascii="Arial" w:hAnsi="Arial" w:eastAsia="Arial"/>
          <w:b w:val="0"/>
          <w:color w:val="141414"/>
          <w:sz w:val="20"/>
        </w:rPr>
        <w:t>роль назначается до внешнего пилота; до назначения изменения утверждает инициатор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tblHeader w:val="true"/>
        </w:trPr>
        <w:tc>
          <w:tcPr>
            <w:tcW w:type="dxa" w:w="10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DDEB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color w:val="0F4761"/>
                <w:sz w:val="18"/>
              </w:rPr>
              <w:t>ПРИНЯТОЕ РЕШЕНИЕ</w:t>
              <w:br/>
            </w:r>
            <w:r>
              <w:rPr>
                <w:rFonts w:ascii="Arial" w:hAnsi="Arial" w:eastAsia="Arial"/>
                <w:b/>
                <w:color w:val="141414"/>
                <w:sz w:val="21"/>
              </w:rPr>
              <w:t>Собрать один модульный веб-монолит на Next.js и TypeScript как mobile-first PWA, использовать Supabase для PostgreSQL, Auth и Storage, а каталог, прямые диалоги, календарь, планирование, массовый импорт услуг и модерацию разделить на модули внутри одного репозитория. Платформа работает как самостоятельная экосистема: внешние CRM на старте не интегрируются, но поставщик может скачать Excel-шаблон, заполнить прайс-лист и безопасно загрузить услуги с предварительной проверкой. Текущая проверяемая версия — v0.1.0-alpha.11; нативные приложения, платежи, эскроу, production-доставку сообщений в realtime и AI-смету не включать в этот срез.</w:t>
            </w:r>
          </w:p>
        </w:tc>
      </w:tr>
    </w:tbl>
    <w:p>
      <w:pPr>
        <w:spacing w:after="0" w:before="0"/>
      </w:pPr>
      <w:r/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1. System / Система и контекст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Marosim должен соединить клиентов и поставщиков ивент-услуг, дать сравнимый каталог, видимую доступность и управляемый поток прямых диалогов. Исходное ТЗ предусматривает мобильное приложение и веб-версию, три базовые роли, платежи, отзывы, чат, календарь и в перспективе конструктор мероприятия. Текущая задача уже: быстро проверить ценность каталога и прямого контакта рабочим продуктовым срезом, который можно положить в Git и тестировать от лица пользователей.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Первичный рынок — культурные и частные мероприятия, прежде всего свадьбы. Именно свадебный сценарий определяет первый чек-лист планировщика, категории и seed-данные. После подтверждения модели продукт расширяется на корпоративные ивенты: тимбилдинги, конференции и другие B2B-форматы.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Этот ADR фиксирует архитектуру первого среза и путь роста. Он не утверждает бизнес-модель, размер комиссии, платежного провайдера, эскроу-процесс или юридическую модель обработки персональных данных — эти решения принимаются отдельно до соответствующих этапов.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2. Problem / Проблема и ограничения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Нужно одновременно выполнить противоречивые требования: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сначала получить работающий пользовательский путь, не ожидая готовности последующих этапов;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сохранить код, миграции, тесты и версии в Git, чтобы прототип не стал одноразовым макетом;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дать удобный мобильный опыт без отдельной iOS/Android-кодовой базы и публикации в сторах;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учесть интересы клиента, поставщика, двух типов планировщика и администратора;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дать поставщику простой mobile-first способ редактировать портфель услуг и массово загружать прайс-лист без CRM;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отличать живого, отвечающего поставщика от устаревшей карточки и сокращать время первого ответа;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не создать ложное впечатление, что сообщение в чате уже является юридически значимой бронью или оплатой;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оставить путь к платежам, отзывам, расширенному планированию и масштабированию на весь Узбекистан.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tblHeader w:val="true"/>
        </w:trPr>
        <w:tc>
          <w:tcPr>
            <w:tcW w:type="dxa" w:w="10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FFF2C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color w:val="0F4761"/>
                <w:sz w:val="18"/>
              </w:rPr>
              <w:t>КЛЮЧЕВАЯ ГРАНИЦА</w:t>
              <w:br/>
            </w:r>
            <w:r>
              <w:rPr>
                <w:rFonts w:ascii="Arial" w:hAnsi="Arial" w:eastAsia="Arial"/>
                <w:b/>
                <w:color w:val="141414"/>
                <w:sz w:val="21"/>
              </w:rPr>
              <w:t>Первый результат — рабочий validation slice: его можно открыть на телефоне, пройти основные сценарии и собрать обратную связь. Это не production-MVP с SLA 99,5%, реальными платежами, юридически значимым бронированием и полной защитой эксплуатационного контура.</w:t>
            </w:r>
          </w:p>
        </w:tc>
      </w:tr>
    </w:tbl>
    <w:p>
      <w:pPr>
        <w:spacing w:after="0" w:before="0"/>
      </w:pPr>
      <w:r/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3. Viewpoints ролей и важные характеристики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Доменная модель допускает несколько наборов возможностей у одного человека. В публичном onboarding после авторизации пользователь выбирает только один из двух начальных профилей: «Я хочу найти для события» или «Я предоставляю услуги или продаю товары». Планировщик клиента и планировщик поставщика остаются сценариями и наборами возможностей внутри соответствующего профиля, а администратор доступен только сотрудникам по внутреннему маршруту.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650"/>
        <w:gridCol w:w="3600"/>
        <w:gridCol w:w="2080"/>
      </w:tblGrid>
      <w:tr>
        <w:trPr>
          <w:tblHeader w:val="true"/>
        </w:trPr>
        <w:tc>
          <w:tcPr>
            <w:tcW w:type="dxa" w:w="17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Роль и результат</w:t>
            </w:r>
          </w:p>
        </w:tc>
        <w:tc>
          <w:tcPr>
            <w:tcW w:type="dxa" w:w="26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Основные модули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Топ-3 важные характеристики</w:t>
            </w:r>
          </w:p>
        </w:tc>
        <w:tc>
          <w:tcPr>
            <w:tcW w:type="dxa" w:w="2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Guardrail / защитка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Клиент — искатель</w:t>
              <w:br/>
              <w:t>Быстро собрать релевантные «Сохранённые»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Каталог и фильтры; карточка поставщика; «Сохранённые»; свежесть и ожидаемое время ответа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Релевантность: ≥4 из 5 тестовых задач приводят к подходящим карточкам. Сравнимость: опубликованные карточки имеют категорию, регион, формат цены и портфолио. Надежность: свежесть и репутация основаны на проверяемых сигналах.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Нельзя показывать неподтвержденные цену, доступность, скорость ответа или рейтинг как гарантированные; сохранение не означает бронь.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Клиент — покупатель</w:t>
              <w:br/>
              <w:t>Начать диалог и понимать следующий шаг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Прямой чат из карточки; история сообщений; контекст предложения; переход в кабинет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Начало диалога: ≥90% тестовых проходов без помощи. Прозрачность: поставщик и предложение видимы в контексте. Доверие: история сообщений воспроизводима.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Сообщение и ответ поставщика не равны брони, оплате или подтверждению доступности.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Планировщик клиента</w:t>
              <w:br/>
              <w:t>Пройти свадебный чек-лист и собрать список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Мастер события; свадебный чек-лист; черновик мероприятия; бюджет; «Сохранённые»; диалоги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Полнота: заданы тип события, дата, город, гости и бюджет. Покрытие: видны незакрытые категории. Согласованность: конфликты дат и превышение бюджета заметны.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Система не подтверждает расходы и поставщиков автоматически; конфликт или превышение бюджета нельзя скрыть.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Поставщик услуг</w:t>
              <w:br/>
              <w:t>Получать целевые диалоги и управлять предложением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Профиль; услуги/прайс; Excel-импорт и шаблон; mobile-edit; портфолио; диалоги; таймер ответа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Редактируемость: услуга меняется с телефона. Массовый ввод: прайс загружается с preview и построчными ошибками. Скорость реакции: first response time измеряется по диалогам.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Импорт не публикует и не удаляет услуги автоматически; диалог не становится бронью без отдельного подтверждения.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Планировщик поставщика</w:t>
              <w:br/>
              <w:t>Управлять загрузкой без конфликтов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Календарь; ручные блокировки; очередь диалогов; SLA-таймер; предупреждения о пересечениях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Актуальность: видна дата обновления. Скорость: очередь сортируется по времени ожидания. Бесконфликтность: пересечения помечаются до подтверждения.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Двойное подтверждение одной даты запрещено; в alpha допускается только ручное подтверждение.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Администратор платформы</w:t>
              <w:br/>
              <w:t>Поддерживать доверенный каталог и доступ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Модерация; справочники; роли и доступы; аудит; жалобы; воронка каталога и диалогов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Качество: опубликованы только проверенные карточки. Скорость: возраст очереди модерации измерим. Наблюдаемость: видны пользователи, поставщики, диалоги и агрегаты без раскрытия лишних данных.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Least privilege и журнал действий обязательны; админ-панель не показывается в публичном выборе профиля.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4. Decision drivers / Критерии выбора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Time-to-learning: первая проверяемая версия имеет приоритет над полнотой последующих этапов.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Один mobile-first интерфейс: смартфон — основной экран, desktop поддерживается без отдельного продукта.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Low-friction supply: одиночное редактирование и Excel-импорт должны быть доступны рядом; шаблон скачивается у кнопки загрузки.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Standalone ecosystem: на старте нет CRM-синхронизации; импорт файла является контролируемой входной границей, а не скрытой интеграцией.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Responsive vendors: first response time измеряется, очередь напоминает о новых диалогах, а публичные метрики не публикуются на малой выборке.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Git-first: код, схема данных, seed, тесты, ADR и инструкция запуска версионируются вместе.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Testability: ключевые сценарии ролей автоматизируются и воспроизводятся локально/в CI.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Role safety: доступ к диалогам, профилям и модерации ограничивается на сервере и в базе.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Progressive scaling: каталог не требует Elasticsearch/OpenSearch до появления измеримой необходимости.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Low operations: на старте не поддерживаются Kubernetes, микросервисы и отдельные мобильные релизы.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Exit path: данные остаются в PostgreSQL, доменная логика не растворяется в визуальном low-code конструкторе.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5. Alternatives Considered / Три базовых варианта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Вариант A. Low-code клиент + managed backend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Bubble или FlutterFlow для экранов и workflow, Supabase для данных и авторизации. Кратчайший путь к демонстрации экранов, но критичные правила доступа, миграции, review кода и E2E-тесты сложнее держать в одном прозрачном Git-процессе.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Вариант B. Responsive PWA-монолит + Supabase — рекомендуется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Next.js App Router и TypeScript для UI и серверного слоя, Supabase для PostgreSQL, Auth и Storage. Одна кодовая база, installable PWA, один репозиторий, миграции и Playwright-тесты. Домены разделены модулями внутри монолита; при доказанной нагрузке их можно выделять по одному.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Вариант C. Отдельные web/mobile клиенты + сервисный backend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Next.js для web, React Native/Flutter для iOS и Android, отдельный backend и сервисы каталога, заявок, календаря и уведомлений. Наиболее широкий долгосрочный контроль, но не соответствует validation-first приоритету: три runtime-контура, контракты API, CI/CD и тестовая матрица появляются до подтверждения спроса.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800"/>
        <w:gridCol w:w="2050"/>
        <w:gridCol w:w="2250"/>
        <w:gridCol w:w="2280"/>
      </w:tblGrid>
      <w:tr>
        <w:trPr>
          <w:tblHeader w:val="true"/>
        </w:trPr>
        <w:tc>
          <w:tcPr>
            <w:tcW w:type="dxa" w:w="27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Вес</w:t>
            </w:r>
          </w:p>
        </w:tc>
        <w:tc>
          <w:tcPr>
            <w:tcW w:type="dxa" w:w="20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A: Low-code</w:t>
            </w:r>
          </w:p>
        </w:tc>
        <w:tc>
          <w:tcPr>
            <w:tcW w:type="dxa" w:w="22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B: PWA-монолит</w:t>
            </w:r>
          </w:p>
        </w:tc>
        <w:tc>
          <w:tcPr>
            <w:tcW w:type="dxa" w:w="22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C: Web + mobile + services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Скорость получения рабочего среза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25%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максимальная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4 — высокая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 — низкая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Git, review, версии и тесты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15%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2 — частично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единый процесс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полный контроль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Доступ по ролям и данным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15%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3 — зависит от платформы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server + RLS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полный backend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Mobile-first без второго UI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15%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4 — возможно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PWA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native + web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Путь масштабирования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10%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2 — миграция дорогая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4 — выделение по метрикам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заложен сразу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Стоимость и операции на старте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10%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3 — лицензии/ограничения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минимум контуров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 — максимум контуров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Поддерживаемость малой командой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10%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2 — vendor-specific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4 — стандартный стек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3 — много компонентов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Взвешенный итог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100%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66 / 100</w:t>
            </w:r>
          </w:p>
        </w:tc>
        <w:tc>
          <w:tcPr>
            <w:tcW w:type="dxa" w:w="2250"/>
            <w:shd w:fill="E2F0D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91 / 100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68 / 100</w:t>
            </w:r>
          </w:p>
        </w:tc>
      </w:tr>
    </w:tbl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Шкала: 1 — плохо соответствует критерию, 5 — соответствует лучше всего. Итог — сумма оценок с учетом веса. Вариант B выбран не как окончательная архитектура всех этапов, а как наилучший обратимый старт.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6. Decision / Принятое архитектурное направление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6.1. Контуры решения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Presentation: Next.js App Router, TypeScript, responsive UI и PWA manifest. Интерфейс сначала проектируется для ширины смартфона, затем расширяется для desktop.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Application: server actions/route handlers как единая точка записи и проверки бизнес-правил; клиент не получает service-role ключи.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Domain modules: identity, catalog, supplier profile, catalog import, availability, event plan, saved items, conversations, response SLA, moderation и audit — отдельные каталоги и публичные интерфейсы внутри одного приложения.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Data: PostgreSQL в Supabase; миграции хранятся в Git. Поиск Этапа 1 — фильтры и индексы PostgreSQL, без отдельного поискового кластера.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Media: Supabase Storage с политиками доступа; публичны только модерированные portfolio assets, исходники и документы верификации закрыты.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Deployment: отдельные окружения development, preview и production; секреты только в окружении сервера; preview используется для проверки изменений до merge.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Mobile: PWA можно добавить на главный экран; профиль, услуги, календарь и ответы доступны без компьютера. Нативный клиент рассматривается после данных о retention, push и ограничениях PWA.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Integration boundary: внешние CRM ивент-агентств не подключаются на старте. Excel/CSV импортирует данные внутрь Marosim однократно и не создает двустороннюю синхронизацию.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6.2. Структура сайта и основные пользовательские потоки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Раздел фиксирует текущую информационную архитектуру MVP и границы доступа. Он не закрепляет финальную компоновку экранов или визуальный стиль.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5680"/>
      </w:tblGrid>
      <w:tr>
        <w:trPr>
          <w:tblHeader w:val="true"/>
        </w:trPr>
        <w:tc>
          <w:tcPr>
            <w:tcW w:type="dxa" w:w="1900"/>
            <w:shd w:fill="0F47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Зона</w:t>
            </w:r>
          </w:p>
        </w:tc>
        <w:tc>
          <w:tcPr>
            <w:tcW w:type="dxa" w:w="2500"/>
            <w:shd w:fill="0F47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Кому доступна</w:t>
            </w:r>
          </w:p>
        </w:tc>
        <w:tc>
          <w:tcPr>
            <w:tcW w:type="dxa" w:w="5680"/>
            <w:shd w:fill="0F47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Основные страницы и путь</w:t>
            </w:r>
          </w:p>
        </w:tc>
      </w:tr>
      <w:tr>
        <w:tc>
          <w:tcPr>
            <w:tcW w:type="dxa" w:w="19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Главная и поиск</w:t>
            </w:r>
          </w:p>
        </w:tc>
        <w:tc>
          <w:tcPr>
            <w:tcW w:type="dxa" w:w="25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Всем; клиентский сценарий — основной</w:t>
            </w:r>
          </w:p>
        </w:tc>
        <w:tc>
          <w:tcPr>
            <w:tcW w:type="dxa" w:w="5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/ → поиск → /catalog → /suppliers/[slug]</w:t>
            </w:r>
          </w:p>
        </w:tc>
      </w:tr>
      <w:tr>
        <w:tc>
          <w:tcPr>
            <w:tcW w:type="dxa" w:w="19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Вход и профиль</w:t>
            </w:r>
          </w:p>
        </w:tc>
        <w:tc>
          <w:tcPr>
            <w:tcW w:type="dxa" w:w="25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После начала действия</w:t>
            </w:r>
          </w:p>
        </w:tc>
        <w:tc>
          <w:tcPr>
            <w:tcW w:type="dxa" w:w="5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/login — только авторизация; /onboarding — выбор профиля клиента или поставщика</w:t>
            </w:r>
          </w:p>
        </w:tc>
      </w:tr>
      <w:tr>
        <w:tc>
          <w:tcPr>
            <w:tcW w:type="dxa" w:w="19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Клиент</w:t>
            </w:r>
          </w:p>
        </w:tc>
        <w:tc>
          <w:tcPr>
            <w:tcW w:type="dxa" w:w="25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Профиль клиента</w:t>
            </w:r>
          </w:p>
        </w:tc>
        <w:tc>
          <w:tcPr>
            <w:tcW w:type="dxa" w:w="5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/catalog, /saved, /planner, /chats, /account</w:t>
            </w:r>
          </w:p>
        </w:tc>
      </w:tr>
      <w:tr>
        <w:tc>
          <w:tcPr>
            <w:tcW w:type="dxa" w:w="19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Поставщик</w:t>
            </w:r>
          </w:p>
        </w:tc>
        <w:tc>
          <w:tcPr>
            <w:tcW w:type="dxa" w:w="25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Профиль поставщика</w:t>
            </w:r>
          </w:p>
        </w:tc>
        <w:tc>
          <w:tcPr>
            <w:tcW w:type="dxa" w:w="5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/supplier, /supplier/import, /chats, /account</w:t>
            </w:r>
          </w:p>
        </w:tc>
      </w:tr>
      <w:tr>
        <w:tc>
          <w:tcPr>
            <w:tcW w:type="dxa" w:w="19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Управление</w:t>
            </w:r>
          </w:p>
        </w:tc>
        <w:tc>
          <w:tcPr>
            <w:tcW w:type="dxa" w:w="25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Только сотрудники</w:t>
            </w:r>
          </w:p>
        </w:tc>
        <w:tc>
          <w:tcPr>
            <w:tcW w:type="dxa" w:w="5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/admin — дашборд, модерация, блокировки и аудит; публичной ссылки нет</w:t>
            </w:r>
          </w:p>
        </w:tc>
      </w:tr>
      <w:tr>
        <w:tc>
          <w:tcPr>
            <w:tcW w:type="dxa" w:w="19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Мобильное приложение</w:t>
            </w:r>
          </w:p>
        </w:tc>
        <w:tc>
          <w:tcPr>
            <w:tcW w:type="dxa" w:w="25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Все роли</w:t>
            </w:r>
          </w:p>
        </w:tc>
        <w:tc>
          <w:tcPr>
            <w:tcW w:type="dxa" w:w="5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Тот же responsive PWA; /mobile_app объясняет установку без второй кодовой базы</w:t>
            </w:r>
          </w:p>
        </w:tc>
      </w:tr>
    </w:tbl>
    <w:p>
      <w:pPr>
        <w:pStyle w:val="ListBullet"/>
        <w:keepNext w:val="0"/>
      </w:pPr>
      <w:r>
        <w:rPr>
          <w:rFonts w:ascii="Arial" w:hAnsi="Arial" w:eastAsia="Arial"/>
          <w:b w:val="0"/>
          <w:color w:val="141414"/>
          <w:sz w:val="21"/>
        </w:rPr>
        <w:t>Главная страница прежде всего принимает клиентский спрос; вход поставщика остается вторым публичным маршрутом.</w:t>
      </w:r>
    </w:p>
    <w:p>
      <w:pPr>
        <w:pStyle w:val="ListBullet"/>
        <w:keepNext w:val="0"/>
      </w:pPr>
      <w:r>
        <w:rPr>
          <w:rFonts w:ascii="Arial" w:hAnsi="Arial" w:eastAsia="Arial"/>
          <w:b w:val="0"/>
          <w:color w:val="141414"/>
          <w:sz w:val="21"/>
        </w:rPr>
        <w:t>Выбор профиля показывается только после авторизации и содержит ровно два варианта. Планировщик — сценарий внутри профиля, администратор — внутренняя роль.</w:t>
      </w:r>
    </w:p>
    <w:p>
      <w:pPr>
        <w:pStyle w:val="ListBullet"/>
        <w:keepNext w:val="0"/>
      </w:pPr>
      <w:r>
        <w:rPr>
          <w:rFonts w:ascii="Arial" w:hAnsi="Arial" w:eastAsia="Arial"/>
          <w:b w:val="0"/>
          <w:color w:val="141414"/>
          <w:sz w:val="21"/>
        </w:rPr>
        <w:t>«Сохранённые» — личный список клиента, а прямой чат — основной способ связаться с поставщиком. Ни одно из этих действий не означает бронь или оплату.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6.3. Доменная модель Этапа 1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Минимальная схема включает: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users, profiles, role_assignments — личность и несколько ролей одного пользователя;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service_categories, regions, suppliers, supplier_services, service_packages — каталог и стандартизированное предложение;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media_assets, verification_documents, moderation_cases — портфолио и управляемая публикация;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catalog_import_jobs, catalog_import_rows, catalog_import_errors — загрузка, preview, построчная валидация и подтвержденное применение прайс-листа;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availability_blocks — ручная доступность с источником и временем обновления;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event_plans, saved_items — черновик планировщика клиента и список «Сохранённые» без автоматической сметы;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conversations, conversation_participants, messages — прямой диалог клиента с поставщиком, контекст предложения, started_at, sent_at, first_response_at и история сообщений;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supplier_response_metrics — median first response time и response rate на достаточной выборке, без обещания гарантированного ответа;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audit_events — действия администратора и чувствительные изменения.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Диалог Этапа 1 открывается непосредственно из карточки предложения. Сообщения и ответ поставщика сохраняются в истории, но открытие диалога, отправка сообщения и ответ не означают бронь, оплату или гарантию доступности.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6.4. Разграничение доступа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Публичный пользователь читает только опубликованные карточки и публичные media assets.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Клиент читает и изменяет только собственные планы, сохранённые предложения и диалоги.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Поставщик управляет только собственными профилями, календарями и диалогами, адресованными его предложениям.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Планировщик получает делегированный доступ к конкретному плану клиента или конкретному supplier workspace, а не глобальную роль администратора.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Администратор действует через отдельные server-side операции; все решения модерации и изменения ролей записываются в audit_events.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RLS включается на каждой таблице, доступной через Data API; grants выдаются по принципу минимально необходимых прав.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6.5. Excel-импорт прайс-листа и услуг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Рядом с кнопкой «Загрузить прайс» размещается ссылка «Скачать шаблон». Файл имеет версию marosim-offers-template.xlsx, заголовки на RU/UZ и две демонстрационные строки. Минимальный набор колонок: service_code, category, service_name, package_name, description, price_from_uzs, price_to_uzs, pricing_unit, region, duration_hours, capacity, availability_note, is_active и language. service_code служит стабильным ключом повторной загрузки.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1 — download: поставщик скачивает шаблон непосредственно у зоны загрузки; отдельный поиск инструкции не нужен.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2 — upload: сервер принимает только XLSX/CSV установленного размера, проверяет тип файла и создает catalog_import_job.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3 — preview: пользователь видит количество новых, изменяемых и ошибочных строк; ошибки привязаны к строке и колонке.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4 — confirm: только явное подтверждение применяет upsert по service_code в черновики услуг.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5 — moderation: массово загруженные изменения не становятся публичными до проверки и сохраняют предыдущую опубликованную версию.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Повторная загрузка идемпотентна; удаление возможно только явным is_active=false, а не отсутствием строки в новом файле.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tblHeader w:val="true"/>
        </w:trPr>
        <w:tc>
          <w:tcPr>
            <w:tcW w:type="dxa" w:w="10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EEF5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color w:val="0F4761"/>
                <w:sz w:val="18"/>
              </w:rPr>
              <w:t>GUARDRAIL ИМПОРТА</w:t>
              <w:br/>
            </w:r>
            <w:r>
              <w:rPr>
                <w:rFonts w:ascii="Arial" w:hAnsi="Arial" w:eastAsia="Arial"/>
                <w:b/>
                <w:color w:val="141414"/>
                <w:sz w:val="21"/>
              </w:rPr>
              <w:t>Файл никогда не выполняет код, не меняет роли и не публикует карточки напрямую. Формулы читаются как значения или отклоняются; внешние ссылки и макросы игнорируются; каждое массовое изменение имеет preview, автора, время и audit event.</w:t>
            </w:r>
          </w:p>
        </w:tc>
      </w:tr>
    </w:tbl>
    <w:p>
      <w:pPr>
        <w:spacing w:after="0" w:before="0"/>
      </w:pPr>
      <w:r/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6.6. Скорость ответа и «живость» поставщика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Для каждого диалога сохраняются started_at и first_response_at. В кабинете поставщика работает таймер ожидания и сортировка «дольше всех без ответа». В alpha целевое время настраивается, а демо-значение составляет 2 часа в заявленные часы работы; это продуктовая гипотеза, не SLA.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Сначала метрика используется внутри кабинета и админ-панели для напоминаний и исследования поведения.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Публичный median response time показывается только после достаточной выборки — минимум 5 содержательных диалогов за последние 90 дней.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Неактивная карточка получает stale-state, если поставщик не подтверждал данные в установленный для категории период.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Скорость ответа не может скрыто вытеснять релевантность, безопасность или маркировку платного продвижения.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7. MVP v0.1.0-alpha.11 — validation slice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7.1. Входит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responsive каталог культурных и частных мероприятий с первичным свадебным seed-набором;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карточка поставщика с портфолио, пакетами, форматом цены, регионом и отметкой актуальности доступности;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свадебный чек-лист планировщика: тип события, дата, город, гости, бюджет, обязательные категории и «Сохранённые»;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прямой чат из карточки предложения с историей сообщений, без платежа и юридически значимого бронирования;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кабинет поставщика: mobile-edit профиля/услуг, ручной календарь, входящие диалоги и таймер ожидания ответа;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скачивание XLSX-шаблона с колонками и двумя примерами, upload → preview → построчные ошибки → подтвержденный импорт в черновики;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кабинет администратора: очередь поставщиков, approve/reject с причиной, справочники и базовый аудит;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RU/UZ для ключевой навигации и полей; архитектура переводов допускает EN позже;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PWA manifest, mobile viewport и seed-данные; версия v0.1.0-alpha.11 использует браузерную имитацию входа и localStorage только для проверки UX, а реальный многопользовательский пилот требует Supabase Auth, PostgreSQL, Storage и RLS;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README запуска, seed, тесты, ADR и версия приложения v0.1.0-alpha.11 в Git.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7.2. Не входит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Payme, Click, Uzcard/Humo, Visa/Mastercard, депозит, комиссия, возвраты и эскроу;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юридически значимая бронь, автоматическая блокировка даты и договорный документооборот;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production-доставка сообщений в realtime, настоящие SMS/push, отзывы после сделки, карта и геолокация;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двусторонняя интеграция с внешними CRM, Telegram-бот и автоматическая синхронизация прайс-листов;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полноценные нативные iOS/Android приложения и публикация в App Store/Google Play;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AI-подбор, автоматическая смета и PDF-экспорт;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production SLA 99,5%, полноценный SOC/monitoring и подтверждение соответствия законодательству;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финальная визуальная айдентика: alpha использует простой последовательный дизайн, который можно заменить без изменения доменной логики.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8. Проверка как пользователи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Acceptance выполняется не только по экранам, а по десяти сквозным сценариям. Каждый сценарий сохраняется как Playwright E2E-тест и один раз проходит вручную на desktop и mobile viewport.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Искатель на смартфоне выбирает категорию и регион, открывает релевантные карточки и сохраняет подходящие предложения не дольше чем за 2 минуты.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Клиент открывает карточку, видит, что цена и доступность не гарантированы, начинает прямой диалог и затем видит историю сообщений.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Планировщик клиента выбирает свадьбу, проходит чек-лист, задает дату, гостей и бюджет, добавляет поставщиков и видит незакрытые категории.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Поставщик с телефона добавляет одну услугу, меняет цену и сохраняет черновик без desktop-компьютера.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Поставщик скачивает XLSX-шаблон рядом с upload, заменяет две примерные строки своим прайсом, видит preview/ошибки и подтверждает импорт без автоматической публикации.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Планировщик поставщика видит таймер нового диалога, отвечает, после чего first_response_at и история фиксируются; ручная блокировка предупреждает о пересечении даты.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Искатель отличает свежую карточку от stale-state и не принимает расчетное время ответа за гарантию.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Администратор отклоняет неполный профиль с причиной, одобряет исправленный профиль и проверяет, что только после этого карточка появилась публично.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8.1. Технический Definition of Done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чистая установка зависимостей и старт по README на новой машине;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линтер, type-check, unit/integration и десять E2E-сценариев на desktop и mobile viewport проходят без ручного исправления данных;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минимум один Chromium desktop и один mobile-профиль Playwright;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нет service-role ключей, персональных данных или закрытых документов в клиентском bundle и Git;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RLS/grants проверены негативными тестами: клиент не видит чужой диалог, поставщик — чужой календарь, немодерированный профиль — публичный пользователь;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импорт-тесты покрывают неверные заголовки, дубликаты service_code, формулы/внешние ссылки, повторную загрузку и отсутствие неявного удаления;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развёртываемый commit соответствует версии приложения и проходит обязательные проверки.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8.2. Исследовательский сценарий из голосовых комментариев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После прохождения интерфейса участник свободно, не в формате формального ТЗ, проговаривает свой путь: где искал поставщиков, на что смотрел кроме цены, какой информации не хватало, как запрашивал цены, где возникали задержки коммуникации и что хотел узнать больше всего. Отдельно собираются мысли о работе поставщика: редактирование услуг, доступ с телефона и скорость реакции.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Запись интервью сохраняется как исследовательский источник; она не превращается в требование автоматически. В backlog попадают повторяющиеся боли, подтвержденные наблюдением или несколькими респондентами.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9. Git и версионность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Один репозиторий: app, domain modules, database migrations, seed, tests, docs/adr и README.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Основная ветка main защищена проверками; короткие ветки feature/* и fix/* вливаются через review.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Conventional Commits используются для истории, SemVer — для пользовательских сборок; текущая версия приложения — v0.1.0-alpha.11.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Изменения схемы только миграциями; seed детерминирован и не содержит реальных персональных данных.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Каждое необратимое архитектурное изменение получает отдельный ADR; этот документ хранится как ADR-001 и не переписывается после принятия — статус меняется новой версией или superseding ADR.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10. Очередность развития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Этапы ниже задают порядок приоритетов и зависимостей, а не календарный план. Для них не фиксируются недели или иные нормативные сроки: каждый следующий результат выпускается сразу после готовности необходимых решений и проверок и может быть получен существенно быстрее.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Текущий validation slice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Собрать путь свадебный чек-лист → каталог → карточка → «Сохранённые» или прямой диалог → кабинет поставщика → модерация; добавить mobile-edit услуг, Excel-шаблон/import preview, таймер первого ответа, mobile-first PWA оболочку, seed, README, проверки и версию v0.1.0-alpha.11 в Git. Цель — получить данные пользовательского теста и список изменений, а не объявить production-запуск.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1 из ТЗ — production MVP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Довести регистрацию/авторизацию, RU/UZ, supplier onboarding, Excel-импорт, свадебный каталог, ручную доступность, прямые диалоги, response metrics, коммуникацию, модерацию, эксплуатационную безопасность, observability, резервное копирование и пилот с реальными поставщиками. Alpha сокращает неопределенность, но не отменяет production-работы.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2 — бронирование и оплата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Выделить booking/payment boundary, автоматическую блокировку дат, интеграции Payme/Click/карты, эскроу-процесс, возвраты, комиссию, завершенную сделку, отзывы и финансовую панель. До начала нужны отдельные ADR по платежам, dispute process, данным и юридическому соответствию.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3 — монетизация и продвижение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Платное продвижение, промо, рассылки и расширенная аналитика. Ранжирование обязано маркировать рекламу и не разрушать релевантность каталога.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4 — конструктор и умная смета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Развить черновик планировщика в мастер мероприятия, детальную смету, замену позиций и PDF. AI используется как помощник с объяснимыми предложениями; он не бронирует и не расходует деньги без явного подтверждения пользователя.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5 — масштабирование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После доказанного свадебного сценария — расширение на тимбилдинги, конференции и другие B2B-ивенты, контент всех регионов, B2B-функции и подписки. Отдельный поисковый движок, сервисы и нативное приложение добавляются только по измеримым триггерам, а не заранее.</w:t>
      </w:r>
    </w:p>
    <w:p>
      <w:pPr>
        <w:pStyle w:val="Heading3"/>
      </w:pPr>
      <w:r>
        <w:t>10.1. Рабочий ход: стартовая когорта → социальное доказательство → масштабирование</w:t>
      </w:r>
    </w:p>
    <w:p>
      <w:pPr/>
      <w:r>
        <w:t>Принято как продуктово-операционная часть решения: до масштабирования Marosim вручную набирает и сопровождает стартовую когорту. Ориентиры — 20–100 активированных клиентов и 10–30 активированных поставщиков. Это проверяемая гипотеза о достаточной стартовой массе, а не гарантированный или «магический» порог.</w:t>
      </w:r>
    </w:p>
    <w:p>
      <w:pPr>
        <w:pStyle w:val="Heading4"/>
      </w:pPr>
      <w:r>
        <w:t>Ход 1 — Ручной набор и отладка</w:t>
      </w:r>
    </w:p>
    <w:p>
      <w:pPr/>
      <w:r>
        <w:t>Клиент считается активированным после содержательного пути «поиск → карточка → сохранение предложения или прямой диалог», а поставщик — после публикации хотя бы одного актуального предложения и ответа на обращение. Основатели наблюдают прохождение сценариев и вручную помогают участникам; на этой когорте исправляются технические сбои, язык интерфейса, наполнение карточек, модерация и операционные правила. Простая регистрация без действия в целевое число не входит.</w:t>
      </w:r>
    </w:p>
    <w:p>
      <w:pPr>
        <w:pStyle w:val="Heading4"/>
      </w:pPr>
      <w:r>
        <w:t>Ход 2 — Социальное доказательство и ликвидность</w:t>
      </w:r>
    </w:p>
    <w:p>
      <w:pPr/>
      <w:r>
        <w:t>Когда в целевом городе и ключевых свадебных категориях есть реальные активные предложения, ответы и завершенные пользовательские пути, новый участник получает честное подтверждение: другие уже пользуются сервисом, значит первый шаг можно сделать с меньшим риском. Порог проверяется не только числом аккаунтов, но и покрытием категорий, долей результативных поисков и диалогов, временем первого ответа, повторным использованием и рекомендациями.</w:t>
      </w:r>
    </w:p>
    <w:p>
      <w:pPr>
        <w:pStyle w:val="Heading4"/>
      </w:pPr>
      <w:r>
        <w:t>Ход 3 — Расширение и капитал</w:t>
      </w:r>
    </w:p>
    <w:p>
      <w:pPr/>
      <w:r>
        <w:t>После подтверждения спроса и ликвидности команда может расширять услуги и географию и готовить пакет фактов для привлечения капитала или инвестора: активные когорты, рабочие сценарии, конверсия, повторное использование, реакция поставщиков, экономика и проверяемые допущения об объеме рынка. Привлечение инвестиций или частичная продажа доли компании остается отдельным корпоративным решением; этот ADR не утверждает сделку и не прогнозирует оценку бизнеса.</w:t>
      </w:r>
    </w:p>
    <w:p>
      <w:pPr>
        <w:pStyle w:val="Heading3"/>
      </w:pPr>
      <w:r>
        <w:t>10.2. Гипотеза канала: люди, готовящиеся к регистрации брака</w:t>
      </w:r>
    </w:p>
    <w:p>
      <w:pPr/>
      <w:r>
        <w:t>Первую клиентскую когорту целесообразно искать в точках, где пары готовят документы и проходят обязательные процедуры перед регистрацией брака: в ЗАГСах, сервисах документов и разрешенных информационных зонах соответствующих организаций. Проверяемый формат — нейтральная карточка, стойка или QR-код с добровольным приглашением найти услуги для свадьбы либо пройти короткий пользовательский тест. Площадка и ее поток не используются как источник персональных данных.</w:t>
      </w:r>
    </w:p>
    <w:p>
      <w:pPr>
        <w:pStyle w:val="ListBullet"/>
      </w:pPr>
      <w:r>
        <w:t>Guardrail канала: контакт возможен только с формальным разрешением площадки; без вмешательства в очередь или прием, давления, скрытого сбора контактов, обещания официальной связи с государством либо медицинской организацией и без таргетинга по здоровью. Диагнозы, результаты обследований и сам факт посещения медицинской организации не собираются и не используются. Регистрация и исследование — только добровольный opt-in.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11. Consequences / Пользовательские последствия, риски и обязательства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Последствия решения описываются прежде всего как изменение пользовательской работы, а не как свойства выбранного стека. Ниже зафиксированы ожидаемые результаты; их фактическое достижение подтверждается пользовательскими тестами, данными каталога и потока диалогов.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Для клиента и клиентского планировщика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Быстрее организовать свадьбу, культурное мероприятие, тренинг, тимбилдинг или конференцию: чек-лист, каталог, «Сохранённые» и прямой чат соединены в один маршрут вместо разрозненного поиска и повторных звонков.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Дешевле провести поиск и координацию: нормализованные форматы цены, состава услуги и региона позволяют раньше отсеять неподходящие предложения и сократить число бесполезных контактов. Итоговая цена остается предметом подтверждения поставщиком.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Проще управлять подготовкой: планировщик видит нужные категории, выбранных поставщиков, сохранённые предложения, диалоги и следующий шаг в одном интерфейсе.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Надежнее принимать решение: надежность выбора разделена на свежесть публикации и репутацию поставщика; сообщение в чате при этом не выдается за бронь или оплату.</w:t>
      </w:r>
    </w:p>
    <w:p>
      <w:pPr>
        <w:pStyle w:val="ListBullet2"/>
        <w:keepLines/>
      </w:pPr>
      <w:r>
        <w:rPr>
          <w:rFonts w:ascii="Arial" w:hAnsi="Arial" w:eastAsia="Arial"/>
          <w:b w:val="0"/>
          <w:color w:val="141414"/>
          <w:sz w:val="21"/>
        </w:rPr>
        <w:t>Свежесть: карточка показывает дату и источник последнего обновления, подтвержденную доступность и stale-state для устаревших цены, календаря или описания услуги.</w:t>
      </w:r>
    </w:p>
    <w:p>
      <w:pPr>
        <w:pStyle w:val="ListBullet2"/>
        <w:keepLines/>
      </w:pPr>
      <w:r>
        <w:rPr>
          <w:rFonts w:ascii="Arial" w:hAnsi="Arial" w:eastAsia="Arial"/>
          <w:b w:val="0"/>
          <w:color w:val="141414"/>
          <w:sz w:val="21"/>
        </w:rPr>
        <w:t>Репутация: до появления публичного рейтинга карточка показывает только проверяемые факты — статус верификации поставщика и подтвержденную статистику ответа при достаточной выборке.</w:t>
      </w:r>
    </w:p>
    <w:p>
      <w:pPr>
        <w:pStyle w:val="ListBullet2"/>
        <w:keepLines/>
      </w:pPr>
      <w:r>
        <w:rPr>
          <w:rFonts w:ascii="Arial" w:hAnsi="Arial" w:eastAsia="Arial"/>
          <w:b w:val="0"/>
          <w:color w:val="141414"/>
          <w:sz w:val="21"/>
        </w:rPr>
        <w:t>Guardrail рейтинга: авторизация, SMS или проверка ID подтверждают учетную запись, но не доказывают реальный опыт заказа. Оценка не публикуется, пока не выбраны основание допуска, единица оценки, защита от конкурентов и массовых аккаунтов, модерация и апелляция.</w:t>
      </w:r>
    </w:p>
    <w:p>
      <w:pPr>
        <w:pStyle w:val="ListBullet"/>
      </w:pPr>
      <w:r>
        <w:t>Проще сделать первый шаг: честно наблюдаемая активность — актуальные карточки, реальные ответы и проверяемые агрегаты использования — снижает неопределенность без выдуманных отзывов, пользователей или сделок.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Для поставщика услуг и его планировщика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Проще выставить услуги: поставщик заполняет и редактирует карточки с телефона либо массово загружает нормализованный прайс-лист через Excel-шаблон с предварительной проверкой ошибок.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Получать более целевой и нормализованный поток клиентов: каждый диалог передает единый минимум контекста — тип мероприятия, регион, дату или период, состав интересующих услуг, бюджетный ориентир и комментарий клиента.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Быстрее обрабатывать спрос: единая очередь диалогов и напоминания показывают, кому и по какому мероприятию нужно ответить; планировщик поставщика может управлять загрузкой и доступностью.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Надежнее поддерживать доверие к профилю: видны актуальность данных и фактическая история реакции. Платформа не гарантирует объем заказов и не публикует рейтинг скорости ответа без достаточной выборки.</w:t>
      </w:r>
    </w:p>
    <w:p>
      <w:pPr>
        <w:pStyle w:val="ListBullet"/>
      </w:pPr>
      <w:r>
        <w:t>Ручное подключение первой когорты помогает поставщику правильно оформить предложение и получить первые релевантные диалоги, а команде — увидеть, где теряются данные, доверие и скорость ответа. Цена подхода — заметная ручная работа до появления устойчивого самообслуживания.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Для администратора и модератора платформы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Проще поддерживать качество каталога: модератор видит очередь новых и измененных карточек, может исправить классификацию, запросить правку у поставщика, скрыть или снять услугу с публикации.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Быстрее реагировать на нарушения: администратор может ограничить или заблокировать услугу, поставщика либо учетную запись, а также управлять категориями, справочниками и спорным контентом.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Надежнее применять правила: каждое исправление, скрытие и блокировка фиксирует инициатора, основание, область действия и время; обратимые действия можно пересмотреть, а постоянная блокировка требует явного основания.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Меньше ручной неопределенности: нормализованные карточки, импорт с проверкой и единые статусы дают модератору сопоставимые объекты вместо свободного неструктурированного контента.</w:t>
      </w:r>
    </w:p>
    <w:p>
      <w:pPr>
        <w:pStyle w:val="ListBullet"/>
      </w:pPr>
      <w:r>
        <w:t>Пилот создает дополнительную очередь разрешений, поддержки и модерации; администратор должен отделять технические сбои от проблем содержания и фиксировать основания исправлений и блокировок.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Техническая цена и ограничения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PWA не дает полного набора нативных возможностей и может потребовать отдельный mobile-клиент позже;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Supabase ускоряет старт, но создает зависимость от его Auth/Storage/API; переносимость обеспечивается PostgreSQL и доменными интерфейсами, а не обещанием нулевой миграционной цены;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один монолит требует дисциплины модульных границ, иначе быстро превратится в связанную кодовую базу;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alpha использует упрощенные процессы и не является доказательством эксплуатационной готовности.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Ключевые риски и меры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7280"/>
      </w:tblGrid>
      <w:tr>
        <w:trPr>
          <w:tblHeader w:val="true"/>
        </w:trPr>
        <w:tc>
          <w:tcPr>
            <w:tcW w:type="dxa" w:w="2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72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Мера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Ложное ожидание брони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Явно показывать, что сохранение предложения, начало чата и ответ поставщика не являются бронью, оплатой или гарантией доступности.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Утечка данных между ролями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Server-side checks, RLS, least-privilege grants и негативные policy-тесты.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Неактуальные цены/календарь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updated_at, источник обновления, видимый stale-state и ручное подтверждение.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Ошибочный массовый импорт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Versioned template, preview, row errors, идемпотентный upsert и запрет неявного удаления/публикации.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Гонка за быстрым ответом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Таймер помогает очереди, но не штрафует на малой выборке и не заменяет качество/релевантность.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Фрод и абьюз рейтинга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В alpha нет публичной звездной оценки. До ее запуска принимаются правила допуска по подтвержденному взаимодействию, одна оценка на допустимый случай, анализ аномалий, модерация и апелляция.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Переусложнение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Запрет микросервисов, native app и внешнего поиска до измеримого триггера.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Vendor lock-in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Миграции PostgreSQL в Git, Storage/Auth за интерфейсами, регулярный экспорт данных.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Юридическая неопределенность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Не собирать чувствительные документы в публичной alpha; до пилота провести отдельную legal/security проверку и принять ADR по данным.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>
              <w:t>Мнимая критическая масса и ложное социальное доказательство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>
              <w:t>Считать не регистрации, а активированные сценарии и ликвидность по категориям; публиковать только фактические агрегаты и не имитировать пользователей, отзывы, спрос или сделки.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>
              <w:t>Давление и чувствительные данные при офлайн-наборе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>
              <w:t>Работать только в согласованной нейтральной зоне и по добровольному opt-in; не вмешиваться в прием или очередь, не использовать медицинские данные, диагноз либо сам факт посещения и не изображать официальное одобрение.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12. Триггеры пересмотра решения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Нативное приложение: доказана потребность в функциях/retention, которые PWA не обеспечивает, или продукт требует обязательного присутствия в сторах.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Отдельный поиск: p95 каталога выходит за 500 мс после корректных PostgreSQL-индексов либо нужны сложные полнотекстовые/геопространственные сценарии, не закрываемые текущим контуром.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Выделение сервиса: модуль имеет независимую команду/релизный цикл, отдельный профиль масштабирования и измеримый bottleneck; первым кандидатом после Этапа 2 является payments/booking boundary.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Замена managed backend: требования к размещению данных, SLA, стоимости или юридическому контролю невозможно выполнить в выбранном Supabase-регионе/плане.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Расширение ролей: агентства требуют многопользовательские организации, делегирование и сложные права; тогда вводится organization/tenant model отдельным ADR.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Интеграция CRM/Telegram: повторный ручной импорт становится главным операционным bottleneck либо подтвержден устойчивый запрос поставщиков на отдельный канал; тогда принимается integration ADR.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13. Открытые решения до внешнего пилота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Провайдер SMS/OTP и политика восстановления учетной записи — отдельное решение identity/security.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Регион хранения, перечень персональных данных, сроки хранения и процесс удаления — отдельное решение data governance после юридической проверки.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Критерии верификации ИП, юридических лиц, самозанятых и физических лиц — продуктово-операционный регламент модерации.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Правила актуальности цены и календаря по категориям — продуктовый стандарт каталога.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Рейтинг и отзывы поставщика — отдельное product/anti-fraud решение. Нужно выбрать основание допуска: подтвержденное взаимодействие или заказ, минимальный объем полученных услуг, либо другой проверяемый факт; определить одну оценку на допустимый случай, момент публикации, влияние отмен и споров, защиту от конкурентов и массовых аккаунтов, модерацию и апелляцию. SMS или ID могут усиливать идентификацию, но сами по себе не подтверждают опыт. До принятия решения публичный рейтинг отсутствует; показываются только свежесть, статус верификации и статистика ответа с достаточной выборкой.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Период stale-state и целевое время первого ответа по категориям — утверждаются после пользовательского пилота; 2 часа остается только demo-гипотезой.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Окончательный состав колонок marosim-offers-template.xlsx и лимиты файла — подтверждаются на трех реальных прайс-листах поставщиков.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Комиссия, обход платформы, эскроу, возвраты и споры — ADR Этапа 2, не часть ADR-001.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Ответственные за узбекские и русские тексты и порядок модерации переводов — операционная роль до production MVP.</w:t>
      </w:r>
    </w:p>
    <w:p>
      <w:pPr>
        <w:pStyle w:val="ListBullet"/>
      </w:pPr>
      <w:r>
        <w:t>Порог пилотной ликвидности: подтвердить или скорректировать ориентиры 20–100 активированных клиентов и 10–30 активированных поставщиков по покрытию ключевых категорий, результативным диалогам, времени ответа, повторному использованию и рекомендациям.</w:t>
      </w:r>
    </w:p>
    <w:p>
      <w:pPr>
        <w:pStyle w:val="ListBullet"/>
      </w:pPr>
      <w:r>
        <w:t>География, владелец ручного набора, перечень разрешенных офлайн-точек и форма письменного согласования с каждой площадкой — операционные решения до начала такого набора.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14. Outcome / Ожидаемый результат</w:t>
      </w:r>
    </w:p>
    <w:p>
      <w:pPr>
        <w:keepNext w:val="0"/>
      </w:pPr>
      <w:r>
        <w:t>После принятия ADR команда получает конкретную стартовую архитектуру, четкий объем alpha, ролевые характеристики и guardrails, пользовательские сценарии приемки, Git-версионность, триггеры усложнения и проверяемый рабочий ход набора стартовой когорты. Решение считается подтвержденным только после v0.1.0-alpha.11, прохождения автоматизированных ролевых сценариев, проверки Excel-импорта, разбора свободных пользовательских интервью и проверки пилотной ликвидности; архитектурное направление имеет статус Accepted, а продуктовые гипотезы подтверждаются отдельно.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15. Links / Артефакты и источники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Техническое задание Marosim v1.0: </w:t>
      </w:r>
      <w:r>
        <w:rPr>
          <w:rFonts w:ascii="Arial" w:hAnsi="Arial" w:eastAsia="Arial"/>
          <w:b w:val="0"/>
          <w:color w:val="141414"/>
          <w:sz w:val="20"/>
        </w:rPr>
        <w:t>C:\Users\Lenovo\Desktop\Products &amp; services\TZ_Marosim_UZ.docx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Голосовой комментарий — пользовательский путь и свободное интервью: </w:t>
      </w:r>
      <w:r>
        <w:rPr>
          <w:rFonts w:ascii="Arial" w:hAnsi="Arial" w:eastAsia="Arial"/>
          <w:b w:val="0"/>
          <w:color w:val="141414"/>
          <w:sz w:val="20"/>
        </w:rPr>
        <w:t>C:\Users\Lenovo\Downloads\Telegram Desktop\audio_2026-09-01_20-34-12.ogg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Голосовой комментарий — mobile-edit портфеля и скорость ответа поставщика: </w:t>
      </w:r>
      <w:r>
        <w:rPr>
          <w:rFonts w:ascii="Arial" w:hAnsi="Arial" w:eastAsia="Arial"/>
          <w:b w:val="0"/>
          <w:color w:val="141414"/>
          <w:sz w:val="20"/>
        </w:rPr>
        <w:t>C:\Users\Lenovo\Downloads\Telegram Desktop\audio_2026-09-01_20-34-20.ogg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Голосовой комментарий — локальный MVP, свадебный чек-лист и приоритет логики: </w:t>
      </w:r>
      <w:r>
        <w:rPr>
          <w:rFonts w:ascii="Arial" w:hAnsi="Arial" w:eastAsia="Arial"/>
          <w:b w:val="0"/>
          <w:color w:val="141414"/>
          <w:sz w:val="20"/>
        </w:rPr>
        <w:t>C:\Users\Lenovo\Downloads\Telegram Desktop\audio_2026-09-01_20-34-24.ogg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Нормализованная транскрипция голосовых комментариев: </w:t>
      </w:r>
      <w:r>
        <w:rPr>
          <w:rFonts w:ascii="Arial" w:hAnsi="Arial" w:eastAsia="Arial"/>
          <w:b w:val="0"/>
          <w:color w:val="141414"/>
          <w:sz w:val="20"/>
        </w:rPr>
        <w:t>C:\Users\Lenovo\Desktop\Products &amp; services\Voice_comments_transcript_2026-09-01.md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Google Docs — ТЗ: </w:t>
      </w:r>
      <w:hyperlink r:id="rId9">
        <w:r>
          <w:rPr>
            <w:rFonts w:ascii="Arial" w:hAnsi="Arial"/>
            <w:color w:val="0F4761"/>
            <w:u w:val="single"/>
          </w:rPr>
          <w:t>Исходный документ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Next.js App Router: </w:t>
      </w:r>
      <w:hyperlink r:id="rId10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Next.js PWA guide: </w:t>
      </w:r>
      <w:hyperlink r:id="rId11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Supabase Auth: </w:t>
      </w:r>
      <w:hyperlink r:id="rId12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Supabase Row Level Security: </w:t>
      </w:r>
      <w:hyperlink r:id="rId13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Playwright Test: </w:t>
      </w:r>
      <w:hyperlink r:id="rId14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tblHeader w:val="true"/>
        </w:trPr>
        <w:tc>
          <w:tcPr>
            <w:tcW w:type="dxa" w:w="10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EEF5F9"/>
          </w:tcPr>
          <w:p>
            <w:pPr>
              <w:spacing w:after="0" w:line="252" w:lineRule="auto"/>
            </w:pPr>
            <w:r>
              <w:t>СТАТУС ДОКУМЕНТА</w:t>
              <w:br/>
              <w:t>Accepted. Инициатор подтвердил вариант B, границу текущего MVP и список отложенных решений. После подтверждения любые несовместимые изменения оформляются новым ADR.</w:t>
            </w:r>
            <w:r>
              <w:rPr>
                <w:rFonts w:ascii="Arial" w:hAnsi="Arial" w:eastAsia="Arial"/>
                <w:b/>
                <w:color w:val="0F4761"/>
                <w:sz w:val="18"/>
              </w:rPr>
            </w:r>
            <w:r>
              <w:rPr>
                <w:rFonts w:ascii="Arial" w:hAnsi="Arial" w:eastAsia="Arial"/>
                <w:b/>
                <w:color w:val="141414"/>
                <w:sz w:val="21"/>
              </w:rPr>
            </w:r>
          </w:p>
        </w:tc>
      </w:tr>
    </w:tbl>
    <w:p>
      <w:pPr>
        <w:spacing w:after="0" w:before="0"/>
      </w:pPr>
      <w:r/>
    </w:p>
    <w:sectPr w:rsidR="00FC693F" w:rsidRPr="0006063C" w:rsidSect="00034616">
      <w:headerReference w:type="default" r:id="rId15"/>
      <w:footerReference w:type="default" r:id="rId16"/>
      <w:pgSz w:w="11909" w:h="16834"/>
      <w:pgMar w:top="907" w:right="792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14141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14141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4141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14141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contextualSpacing/>
    </w:pPr>
    <w:rPr>
      <w:rFonts w:ascii="Arial" w:hAnsi="Arial" w:eastAsia="Arial" w:cs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52" w:lineRule="auto"/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contextualSpacing/>
    </w:pPr>
    <w:rPr>
      <w:rFonts w:ascii="Arial" w:hAnsi="Arial" w:eastAsia="Arial" w:cs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lAclzKyW49ZeYUFhJz1V12zBEAsk3f4C/edit#heading=h.bk3cbtrbowcg" TargetMode="External"/><Relationship Id="rId10" Type="http://schemas.openxmlformats.org/officeDocument/2006/relationships/hyperlink" Target="https://nextjs.org/docs/app" TargetMode="External"/><Relationship Id="rId11" Type="http://schemas.openxmlformats.org/officeDocument/2006/relationships/hyperlink" Target="https://nextjs.org/docs/app/guides/progressive-web-apps" TargetMode="External"/><Relationship Id="rId12" Type="http://schemas.openxmlformats.org/officeDocument/2006/relationships/hyperlink" Target="https://supabase.com/docs/guides/auth" TargetMode="External"/><Relationship Id="rId13" Type="http://schemas.openxmlformats.org/officeDocument/2006/relationships/hyperlink" Target="https://supabase.com/docs/guides/database/postgres/row-level-security" TargetMode="External"/><Relationship Id="rId14" Type="http://schemas.openxmlformats.org/officeDocument/2006/relationships/hyperlink" Target="https://playwright.dev/docs/intro" TargetMode="Externa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ADR-001. Архитектура Marosim для MVP</dc:title>
  <dc:subject>Каталог, прямые диалоги, роли, PWA, Supabase и порядок развития</dc:subject>
  <dc:creator>Marosim</dc:creator>
  <cp:keywords>ADR, Marosim, MVP, marketplace, PWA, Next.js, Supabase</cp:keywords>
  <dc:description>Версия 0.8 — принятая архитектура и текущая структура сайта</dc:description>
  <cp:lastModifiedBy/>
  <cp:revision>7</cp:revision>
  <dcterms:created xsi:type="dcterms:W3CDTF">2013-12-23T23:15:00Z</dcterms:created>
  <dcterms:modified xsi:type="dcterms:W3CDTF">2026-09-02T00:39:28Z</dcterms:modified>
  <cp:category/>
</cp:coreProperties>
</file>