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Опросник Marosim для двух сторон</w:t>
      </w:r>
    </w:p>
    <w:p>
      <w:r>
        <w:rPr>
          <w:rFonts w:ascii="Arial" w:hAnsi="Arial" w:eastAsia="Arial"/>
          <w:b w:val="0"/>
          <w:i w:val="0"/>
          <w:color w:val="000000"/>
          <w:sz w:val="22"/>
        </w:rPr>
        <w:t>JTBD важные характеристики и одно коридорное задание для каждого участника</w:t>
      </w:r>
    </w:p>
    <w:p>
      <w:r>
        <w:rPr>
          <w:rFonts w:ascii="Arial" w:hAnsi="Arial" w:eastAsia="Arial"/>
          <w:b w:val="0"/>
          <w:i w:val="0"/>
          <w:color w:val="000000"/>
          <w:sz w:val="22"/>
        </w:rPr>
        <w:t>Версия 1.1 · 11 сентября 2026 года</w:t>
      </w:r>
    </w:p>
    <w:p>
      <w:r>
        <w:rPr>
          <w:rFonts w:ascii="Arial" w:hAnsi="Arial" w:eastAsia="Arial"/>
          <w:b w:val="0"/>
          <w:i w:val="0"/>
          <w:color w:val="000000"/>
          <w:sz w:val="22"/>
        </w:rPr>
        <w:t>Рабочие инструкции и таблицы даны на русском для команды. Текст, который произносится участнику, — на узбекском кириллицей. За один разговор проверяем только одну сторону: человека, который ищет предложение, либо автора услуги, товара или аренды. Планировщик остаётся контекстом этой стороны.</w:t>
      </w:r>
    </w:p>
    <w:p>
      <w:r>
        <w:rPr>
          <w:rFonts w:ascii="Arial" w:hAnsi="Arial" w:eastAsia="Arial"/>
          <w:b w:val="0"/>
          <w:i w:val="0"/>
          <w:color w:val="000000"/>
          <w:sz w:val="22"/>
        </w:rPr>
        <w:t>Цель короткого интервью — увидеть самостоятельные действия и уточнить, какие свойства сервиса помогают решить реальную задачу. Каждая сторона имеет четыре строки характеристик: три улучшения, которые хотим получить, и одно защитное ограничение guardrail. Все четыре строки и JTBD — проверяемые гипотезы.</w:t>
      </w:r>
    </w:p>
    <w:p>
      <w:pPr>
        <w:pStyle w:val="Heading1"/>
      </w:pPr>
      <w:r>
        <w:t>Проведение одного интервью</w:t>
      </w:r>
    </w:p>
    <w:p>
      <w:r>
        <w:rPr>
          <w:rFonts w:ascii="Arial" w:hAnsi="Arial" w:eastAsia="Arial"/>
          <w:b w:val="0"/>
          <w:i w:val="0"/>
          <w:color w:val="000000"/>
          <w:sz w:val="22"/>
        </w:rPr>
        <w:t>12–15 минут: согласие и последний опыт 3 минуты, одно задание 5–8 минут, уточнение характеристик и итог 3–4 минуты. Первое действие наблюдаем без подсказки. В естественных паузах задаём нейтральные вопросы, не называем кнопки и не подсказываем правильный путь. Любую помощь отмечаем.</w:t>
      </w:r>
    </w:p>
    <w:p>
      <w:pPr>
        <w:keepNext/>
      </w:pPr>
      <w:r>
        <w:rPr>
          <w:rFonts w:ascii="Arial" w:hAnsi="Arial" w:eastAsia="Arial"/>
          <w:b/>
          <w:i w:val="0"/>
          <w:color w:val="000000"/>
          <w:sz w:val="22"/>
        </w:rPr>
        <w:t>Вступление для участника</w:t>
      </w:r>
    </w:p>
    <w:p>
      <w:r>
        <w:rPr>
          <w:rFonts w:ascii="Arial" w:hAnsi="Arial" w:eastAsia="Arial"/>
          <w:b w:val="0"/>
          <w:i w:val="0"/>
          <w:color w:val="000000"/>
          <w:sz w:val="22"/>
        </w:rPr>
        <w:t>Салом. Биз Marosim орқали тадбир учун хизмат ёки товар топиш ва таклиф бериш қанчалик тушунарли эканини ўрганяпмиз. Суҳбат 12–15 дақиқа давом этади. Сизни эмас, сайтни текширамиз. Истаган саволга жавоб бермаслигингиз ёки истаган пайтда тўхташингиз мумкин. Қатнашишга розимисиз?</w:t>
      </w:r>
    </w:p>
    <w:p>
      <w:r>
        <w:rPr>
          <w:rFonts w:ascii="Arial" w:hAnsi="Arial" w:eastAsia="Arial"/>
          <w:b w:val="0"/>
          <w:i w:val="0"/>
          <w:color w:val="000000"/>
          <w:sz w:val="22"/>
        </w:rPr>
        <w:t>Отдельно при записи: Суҳбатни ва экрандаги ҳаракатларни ёзиб олсак майлими? Рози бўлмасангиз, фақат қайд қилиб борамиз.</w:t>
      </w:r>
    </w:p>
    <w:p>
      <w:pPr>
        <w:pStyle w:val="Heading2"/>
      </w:pPr>
      <w:r>
        <w:t>До демонстрации</w:t>
      </w:r>
    </w:p>
    <w:p>
      <w:pPr>
        <w:pStyle w:val="ListBullet"/>
        <w:spacing w:after="100"/>
      </w:pPr>
      <w:r>
        <w:rPr>
          <w:rFonts w:ascii="Arial" w:hAnsi="Arial" w:eastAsia="Arial"/>
          <w:b w:val="0"/>
          <w:i w:val="0"/>
          <w:color w:val="000000"/>
          <w:sz w:val="22"/>
        </w:rPr>
        <w:t>Сиз ҳозир тадбир учун хизмат ёки товар излаяпсизми, ёки ўзингиз хизмат кўрсатасиз, товар сотасиз ёхуд ижарага берасизми?</w:t>
      </w:r>
    </w:p>
    <w:p>
      <w:pPr>
        <w:pStyle w:val="ListBullet"/>
        <w:spacing w:after="100"/>
      </w:pPr>
      <w:r>
        <w:rPr>
          <w:rFonts w:ascii="Arial" w:hAnsi="Arial" w:eastAsia="Arial"/>
          <w:b w:val="0"/>
          <w:i w:val="0"/>
          <w:color w:val="000000"/>
          <w:sz w:val="22"/>
        </w:rPr>
        <w:t>Охирги марта шундай иш қилганингиз ҳақида айтиб беринг. Нима керак эди ва қандай йўл тутдингиз?</w:t>
      </w:r>
    </w:p>
    <w:p>
      <w:pPr>
        <w:pStyle w:val="ListBullet"/>
        <w:spacing w:after="100"/>
      </w:pPr>
      <w:r>
        <w:rPr>
          <w:rFonts w:ascii="Arial" w:hAnsi="Arial" w:eastAsia="Arial"/>
          <w:b w:val="0"/>
          <w:i w:val="0"/>
          <w:color w:val="000000"/>
          <w:sz w:val="22"/>
        </w:rPr>
        <w:t>Ўша пайтда сиз учун энг муҳим нарса нима эди? Нима қийин бўлди?</w:t>
      </w:r>
    </w:p>
    <w:p>
      <w:r>
        <w:rPr>
          <w:rFonts w:ascii="Arial" w:hAnsi="Arial" w:eastAsia="Arial"/>
          <w:b w:val="0"/>
          <w:i w:val="0"/>
          <w:color w:val="000000"/>
          <w:sz w:val="22"/>
        </w:rPr>
        <w:t>Сначала записываем собственные слова участника. Таблицу характеристик ему заранее не показываем: иначе ответы будут повторять наши формулировки.</w:t>
      </w:r>
    </w:p>
    <w:p>
      <w:pPr>
        <w:pStyle w:val="Heading2"/>
      </w:pPr>
      <w:r>
        <w:t>Подготовка исследователя</w:t>
      </w:r>
    </w:p>
    <w:p>
      <w:r>
        <w:rPr>
          <w:rFonts w:ascii="Arial" w:hAnsi="Arial" w:eastAsia="Arial"/>
          <w:b w:val="0"/>
          <w:i w:val="0"/>
          <w:color w:val="000000"/>
          <w:sz w:val="22"/>
        </w:rPr>
        <w:t>Открыть одну зафиксированную версию сайта и записать адрес, версию, устройство и язык. Предпочтительно телефон участника или одинаковый исследовательский телефон. Интерфейс может быть на русском или узбекском латиницей — выбирает участник; это фиксируется отдельно от языка интервью.</w:t>
      </w:r>
    </w:p>
    <w:p>
      <w:r>
        <w:rPr>
          <w:rFonts w:ascii="Arial" w:hAnsi="Arial" w:eastAsia="Arial"/>
          <w:b w:val="0"/>
          <w:i w:val="0"/>
          <w:color w:val="000000"/>
          <w:sz w:val="22"/>
        </w:rPr>
        <w:t>Использовать изолированный учебный профиль и предложения исследователя. Убедиться, что сообщения попадут исследователю, а не настоящему бизнесу. Для автора заранее подготовить входящий расчёт из задания. При текущем локальном хранении данных оба учебных аккаунта и их переписку подготовить в одном профиле браузера на одном origin. Если данные не появились, исправить подготовку до встречи.</w:t>
      </w:r>
    </w:p>
    <w:p>
      <w:pPr>
        <w:pStyle w:val="Heading1"/>
        <w:pageBreakBefore/>
      </w:pPr>
      <w:r>
        <w:t>Ищущие предложения</w:t>
      </w:r>
    </w:p>
    <w:p>
      <w:r>
        <w:rPr>
          <w:rFonts w:ascii="Arial" w:hAnsi="Arial" w:eastAsia="Arial"/>
          <w:b w:val="0"/>
          <w:i w:val="0"/>
          <w:color w:val="000000"/>
          <w:sz w:val="22"/>
        </w:rPr>
        <w:t>Включаем человека с текущей задачей или опытом подготовки события за последние 12 месяцев. Внутри стороны фиксируем: для себя, для семьи или для другого заказчика; свадьба или иной тип события; город; язык; личный или семейный выбор.</w:t>
      </w:r>
    </w:p>
    <w:p>
      <w:pPr>
        <w:pStyle w:val="Heading2"/>
      </w:pPr>
      <w:r>
        <w:t>Четыре JTBD для уточнения</w:t>
      </w:r>
    </w:p>
    <w:p>
      <w:pPr>
        <w:pStyle w:val="ListBullet"/>
        <w:spacing w:after="100"/>
      </w:pPr>
      <w:r>
        <w:rPr>
          <w:rFonts w:ascii="Arial" w:hAnsi="Arial" w:eastAsia="Arial"/>
          <w:b/>
          <w:i w:val="0"/>
          <w:color w:val="000000"/>
          <w:sz w:val="22"/>
        </w:rPr>
        <w:t>Найти подходящее.</w:t>
      </w:r>
      <w:r>
        <w:rPr>
          <w:rFonts w:ascii="Arial" w:hAnsi="Arial" w:eastAsia="Arial"/>
          <w:b w:val="0"/>
          <w:i w:val="0"/>
          <w:color w:val="000000"/>
          <w:sz w:val="22"/>
        </w:rPr>
        <w:t xml:space="preserve"> Когда известны город, дата и бюджет, хочу найти предложение под ограничения, чтобы перестать искать вслепую. Сценарий: кейтеринг для 120 гостей.</w:t>
      </w:r>
    </w:p>
    <w:p>
      <w:pPr>
        <w:pStyle w:val="ListBullet"/>
        <w:spacing w:after="100"/>
      </w:pPr>
      <w:r>
        <w:rPr>
          <w:rFonts w:ascii="Arial" w:hAnsi="Arial" w:eastAsia="Arial"/>
          <w:b/>
          <w:i w:val="0"/>
          <w:color w:val="000000"/>
          <w:sz w:val="22"/>
        </w:rPr>
        <w:t>Выбрать вместе.</w:t>
      </w:r>
      <w:r>
        <w:rPr>
          <w:rFonts w:ascii="Arial" w:hAnsi="Arial" w:eastAsia="Arial"/>
          <w:b w:val="0"/>
          <w:i w:val="0"/>
          <w:color w:val="000000"/>
          <w:sz w:val="22"/>
        </w:rPr>
        <w:t xml:space="preserve"> Когда вариантов несколько, хочу сравнить состав и сохранить их для обсуждения, чтобы договориться с семьёй. Сценарий: показать два пакета супругу или родителям.</w:t>
      </w:r>
    </w:p>
    <w:p>
      <w:pPr>
        <w:pStyle w:val="ListBullet"/>
        <w:spacing w:after="100"/>
      </w:pPr>
      <w:r>
        <w:rPr>
          <w:rFonts w:ascii="Arial" w:hAnsi="Arial" w:eastAsia="Arial"/>
          <w:b/>
          <w:i w:val="0"/>
          <w:color w:val="000000"/>
          <w:sz w:val="22"/>
        </w:rPr>
        <w:t>Получить ясный ответ.</w:t>
      </w:r>
      <w:r>
        <w:rPr>
          <w:rFonts w:ascii="Arial" w:hAnsi="Arial" w:eastAsia="Arial"/>
          <w:b w:val="0"/>
          <w:i w:val="0"/>
          <w:color w:val="000000"/>
          <w:sz w:val="22"/>
        </w:rPr>
        <w:t xml:space="preserve"> Когда вариант подходит, хочу передать автору контекст и получить расчёт, чтобы понимать цену и следующий шаг. Сценарий: уточнить доставку и доступность.</w:t>
      </w:r>
    </w:p>
    <w:p>
      <w:pPr>
        <w:pStyle w:val="ListBullet"/>
        <w:spacing w:after="100"/>
      </w:pPr>
      <w:r>
        <w:rPr>
          <w:rFonts w:ascii="Arial" w:hAnsi="Arial" w:eastAsia="Arial"/>
          <w:b/>
          <w:i w:val="0"/>
          <w:color w:val="000000"/>
          <w:sz w:val="22"/>
        </w:rPr>
        <w:t>Управлять изменениями.</w:t>
      </w:r>
      <w:r>
        <w:rPr>
          <w:rFonts w:ascii="Arial" w:hAnsi="Arial" w:eastAsia="Arial"/>
          <w:b w:val="0"/>
          <w:i w:val="0"/>
          <w:color w:val="000000"/>
          <w:sz w:val="22"/>
        </w:rPr>
        <w:t xml:space="preserve"> Когда меняется число гостей, хочу пересчитать и сохранить историю, чтобы не потерять договорённости. Сценарий: 120 гостей превратились в 130.</w:t>
      </w:r>
    </w:p>
    <w:p>
      <w:pPr>
        <w:pStyle w:val="Heading2"/>
      </w:pPr>
      <w:r>
        <w:t>Характеристики ищущих</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71"/>
        <w:gridCol w:w="2376"/>
        <w:gridCol w:w="2333"/>
        <w:gridCol w:w="2880"/>
      </w:tblGrid>
      <w:tr>
        <w:trPr>
          <w:cantSplit/>
          <w:tblHeader w:val="true"/>
        </w:trPr>
        <w:tc>
          <w:tcPr>
            <w:tcW w:type="dxa" w:w="1771"/>
            <w:vAlign w:val="center"/>
            <w:tcMar>
              <w:top w:w="85" w:type="dxa"/>
              <w:start w:w="90" w:type="dxa"/>
              <w:bottom w:w="85" w:type="dxa"/>
              <w:end w:w="90" w:type="dxa"/>
            </w:tcMar>
            <w:shd w:fill="333333"/>
          </w:tcPr>
          <w:p>
            <w:pPr>
              <w:spacing w:after="0" w:line="245" w:lineRule="auto"/>
            </w:pPr>
            <w:r>
              <w:rPr>
                <w:rFonts w:ascii="Arial" w:hAnsi="Arial" w:eastAsia="Arial"/>
                <w:b/>
                <w:i w:val="0"/>
                <w:color w:val="FFFFFF"/>
                <w:sz w:val="19"/>
              </w:rPr>
              <w:t>важная характеристика</w:t>
            </w:r>
          </w:p>
        </w:tc>
        <w:tc>
          <w:tcPr>
            <w:tcW w:type="dxa" w:w="2376"/>
            <w:vAlign w:val="center"/>
            <w:tcMar>
              <w:top w:w="85" w:type="dxa"/>
              <w:start w:w="90" w:type="dxa"/>
              <w:bottom w:w="85" w:type="dxa"/>
              <w:end w:w="90" w:type="dxa"/>
            </w:tcMar>
            <w:shd w:fill="333333"/>
          </w:tcPr>
          <w:p>
            <w:pPr>
              <w:spacing w:after="0" w:line="245" w:lineRule="auto"/>
            </w:pPr>
            <w:r>
              <w:rPr>
                <w:rFonts w:ascii="Arial" w:hAnsi="Arial" w:eastAsia="Arial"/>
                <w:b/>
                <w:i w:val="0"/>
                <w:color w:val="FFFFFF"/>
                <w:sz w:val="19"/>
              </w:rPr>
              <w:t>описание</w:t>
            </w:r>
          </w:p>
        </w:tc>
        <w:tc>
          <w:tcPr>
            <w:tcW w:type="dxa" w:w="2333"/>
            <w:vAlign w:val="center"/>
            <w:tcMar>
              <w:top w:w="85" w:type="dxa"/>
              <w:start w:w="90" w:type="dxa"/>
              <w:bottom w:w="85" w:type="dxa"/>
              <w:end w:w="90" w:type="dxa"/>
            </w:tcMar>
            <w:shd w:fill="333333"/>
          </w:tcPr>
          <w:p>
            <w:pPr>
              <w:spacing w:after="0" w:line="245" w:lineRule="auto"/>
            </w:pPr>
            <w:r>
              <w:rPr>
                <w:rFonts w:ascii="Arial" w:hAnsi="Arial" w:eastAsia="Arial"/>
                <w:b/>
                <w:i w:val="0"/>
                <w:color w:val="FFFFFF"/>
                <w:sz w:val="19"/>
              </w:rPr>
              <w:t>предпочтение в какую сторону</w:t>
            </w:r>
          </w:p>
        </w:tc>
        <w:tc>
          <w:tcPr>
            <w:tcW w:type="dxa" w:w="2880"/>
            <w:vAlign w:val="center"/>
            <w:tcMar>
              <w:top w:w="85" w:type="dxa"/>
              <w:start w:w="90" w:type="dxa"/>
              <w:bottom w:w="85" w:type="dxa"/>
              <w:end w:w="90" w:type="dxa"/>
            </w:tcMar>
            <w:shd w:fill="333333"/>
          </w:tcPr>
          <w:p>
            <w:pPr>
              <w:spacing w:after="0" w:line="245" w:lineRule="auto"/>
            </w:pPr>
            <w:r>
              <w:rPr>
                <w:rFonts w:ascii="Arial" w:hAnsi="Arial" w:eastAsia="Arial"/>
                <w:b/>
                <w:i w:val="0"/>
                <w:color w:val="FFFFFF"/>
                <w:sz w:val="19"/>
              </w:rPr>
              <w:t>открытый вопрос для уточнения характеристики</w:t>
            </w:r>
          </w:p>
        </w:tc>
      </w:tr>
      <w:tr>
        <w:trPr>
          <w:cantSplit/>
        </w:trPr>
        <w:tc>
          <w:tcPr>
            <w:tcW w:type="dxa" w:w="1771"/>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И1 Быстрее найти подходящее</w:t>
            </w:r>
          </w:p>
        </w:tc>
        <w:tc>
          <w:tcPr>
            <w:tcW w:type="dxa" w:w="2376"/>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Дойти до предложения, подходящего по категории, городу, бюджету и контексту события</w:t>
            </w:r>
          </w:p>
        </w:tc>
        <w:tc>
          <w:tcPr>
            <w:tcW w:type="dxa" w:w="2333"/>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Минуты до подходящего варианта: меньше. Доля самостоятельных завершений: больше. Порог уточняем</w:t>
            </w:r>
          </w:p>
        </w:tc>
        <w:tc>
          <w:tcPr>
            <w:tcW w:type="dxa" w:w="2880"/>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Бу вариант сизга қайси жиҳатдан мос келди? Танлашда яна нима муҳим?</w:t>
            </w:r>
          </w:p>
        </w:tc>
      </w:tr>
      <w:tr>
        <w:trPr>
          <w:cantSplit/>
        </w:trPr>
        <w:tc>
          <w:tcPr>
            <w:tcW w:type="dxa" w:w="1771"/>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И2 Понятнее полная стоимость</w:t>
            </w:r>
          </w:p>
        </w:tc>
        <w:tc>
          <w:tcPr>
            <w:tcW w:type="dxa" w:w="2376"/>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Понять единицу цены, состав, доплаты и что ещё должен подтвердить автор</w:t>
            </w:r>
          </w:p>
        </w:tc>
        <w:tc>
          <w:tcPr>
            <w:tcW w:type="dxa" w:w="2333"/>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Неясные статьи цены: от многих к нулю. Неожиданные доплаты после согласования: меньше</w:t>
            </w:r>
          </w:p>
        </w:tc>
        <w:tc>
          <w:tcPr>
            <w:tcW w:type="dxa" w:w="2880"/>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Бу нархга нималар киради деб тушундингиз? Яна нимани билишингиз керак?</w:t>
            </w:r>
          </w:p>
        </w:tc>
      </w:tr>
      <w:tr>
        <w:trPr>
          <w:cantSplit/>
        </w:trPr>
        <w:tc>
          <w:tcPr>
            <w:tcW w:type="dxa" w:w="1771"/>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И3 Надёжнее основание выбора</w:t>
            </w:r>
          </w:p>
        </w:tc>
        <w:tc>
          <w:tcPr>
            <w:tcW w:type="dxa" w:w="2376"/>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Свежесть данных, свободная дата и понятное происхождение примеров и отзывов</w:t>
            </w:r>
          </w:p>
        </w:tc>
        <w:tc>
          <w:tcPr>
            <w:tcW w:type="dxa" w:w="2333"/>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Возраст подтверждения в днях: меньше. Проверяемость сведений: от нет основания к есть основание</w:t>
            </w:r>
          </w:p>
        </w:tc>
        <w:tc>
          <w:tcPr>
            <w:tcW w:type="dxa" w:w="2880"/>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Карточкадаги қайси маълумотга таяндингиз? Қайсисини яна текширган бўлардингиз?</w:t>
            </w:r>
          </w:p>
        </w:tc>
      </w:tr>
      <w:tr>
        <w:trPr>
          <w:cantSplit/>
        </w:trPr>
        <w:tc>
          <w:tcPr>
            <w:tcW w:type="dxa" w:w="1771"/>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И4 Guardrail Понятный статус договорённости</w:t>
            </w:r>
          </w:p>
        </w:tc>
        <w:tc>
          <w:tcPr>
            <w:tcW w:type="dxa" w:w="2376"/>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Сохранение, сообщение и предварительный расчёт не создают бронь или оплату без отдельного явного действия</w:t>
            </w:r>
          </w:p>
        </w:tc>
        <w:tc>
          <w:tcPr>
            <w:tcW w:type="dxa" w:w="2333"/>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Случаев ложной уверенности в брони или оплате: 0. Нарушение нельзя компенсировать скоростью</w:t>
            </w:r>
          </w:p>
        </w:tc>
        <w:tc>
          <w:tcPr>
            <w:tcW w:type="dxa" w:w="2880"/>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Ҳозир нимани келишиб олдингиз? Яна нима қилиш керак деб ўйлайсиз?</w:t>
            </w:r>
          </w:p>
        </w:tc>
      </w:tr>
    </w:tbl>
    <w:p>
      <w:pPr>
        <w:spacing w:after="40" w:before="0" w:line="40" w:lineRule="exact"/>
      </w:pPr>
    </w:p>
    <w:p>
      <w:r>
        <w:rPr>
          <w:rFonts w:ascii="Arial" w:hAnsi="Arial" w:eastAsia="Arial"/>
          <w:b w:val="0"/>
          <w:i w:val="0"/>
          <w:color w:val="000000"/>
          <w:sz w:val="22"/>
        </w:rPr>
        <w:t>Свежесть и надёжность автора — две части И3, их записываем раздельно. Свежая карточка сама по себе не доказывает качество исполнителя. В коротком тесте видны понимание и основания доверия; надёжность исполнения проверяется реальными событиями.</w:t>
      </w:r>
    </w:p>
    <w:p>
      <w:pPr>
        <w:pStyle w:val="Heading1"/>
        <w:pageBreakBefore/>
      </w:pPr>
      <w:r>
        <w:t>Одно задание для ищущего</w:t>
      </w:r>
    </w:p>
    <w:p>
      <w:pPr>
        <w:keepNext/>
      </w:pPr>
      <w:r>
        <w:rPr>
          <w:rFonts w:ascii="Arial" w:hAnsi="Arial" w:eastAsia="Arial"/>
          <w:b/>
          <w:i w:val="0"/>
          <w:color w:val="000000"/>
          <w:sz w:val="22"/>
        </w:rPr>
        <w:t>Текст задания</w:t>
      </w:r>
    </w:p>
    <w:p>
      <w:r>
        <w:rPr>
          <w:rFonts w:ascii="Arial" w:hAnsi="Arial" w:eastAsia="Arial"/>
          <w:b w:val="0"/>
          <w:i w:val="0"/>
          <w:color w:val="000000"/>
          <w:sz w:val="22"/>
        </w:rPr>
        <w:t>Тасаввур қилинг, бир ойдан кейин Тошкентда 120 кишилик тўй тайёрлаяпсиз. Овқат ва хизмат кўрсатиш учун жами 36 миллион сўмгача ажратилган. Marosimдан мос таклиф топинг, уни кейин қайтиш учун сақланг ва муаллиф билан нарх ҳамда санани аниқлашга тайёрланинг. Нима қилаётганингизни овоз чиқариб айтиб туринг.</w:t>
      </w:r>
    </w:p>
    <w:p>
      <w:r>
        <w:rPr>
          <w:rFonts w:ascii="Arial" w:hAnsi="Arial" w:eastAsia="Arial"/>
          <w:b w:val="0"/>
          <w:i w:val="0"/>
          <w:color w:val="000000"/>
          <w:sz w:val="22"/>
        </w:rPr>
        <w:t>Это один сценарий с единым результатом: подходящий вариант и подготовленный предметный контакт. Сохранение и контакт — части этой задачи, отдельных заданий не выдаём. Не требуем нажать калькулятор: если человек естественно предпочитает обычное сообщение, фиксируем этот выбор.</w:t>
      </w:r>
    </w:p>
    <w:p>
      <w:pPr>
        <w:pStyle w:val="Heading2"/>
      </w:pPr>
      <w:r>
        <w:t>Что наблюдаем</w:t>
      </w:r>
    </w:p>
    <w:p>
      <w:r>
        <w:rPr>
          <w:rFonts w:ascii="Arial" w:hAnsi="Arial" w:eastAsia="Arial"/>
          <w:b w:val="0"/>
          <w:i w:val="0"/>
          <w:color w:val="000000"/>
          <w:sz w:val="22"/>
        </w:rPr>
        <w:t>И1: первое действие, поисковые слова, подходящая карточка, возвраты и время до выбора. Остановка таймера первого выбора — когда человек назвал карточку и объяснил её соответствие.</w:t>
      </w:r>
    </w:p>
    <w:p>
      <w:r>
        <w:rPr>
          <w:rFonts w:ascii="Arial" w:hAnsi="Arial" w:eastAsia="Arial"/>
          <w:b w:val="0"/>
          <w:i w:val="0"/>
          <w:color w:val="000000"/>
          <w:sz w:val="22"/>
        </w:rPr>
        <w:t>И2: читает ли единицу цены, отличает ли цену «от» от полного чека, замечает ли состав и доставку. Для предложения 240 тыс. на гостя арифметический ориентир — 28,8 млн за 120; доставку и дополнительные услуги нельзя молча считать включёнными.</w:t>
      </w:r>
    </w:p>
    <w:p>
      <w:r>
        <w:rPr>
          <w:rFonts w:ascii="Arial" w:hAnsi="Arial" w:eastAsia="Arial"/>
          <w:b w:val="0"/>
          <w:i w:val="0"/>
          <w:color w:val="000000"/>
          <w:sz w:val="22"/>
        </w:rPr>
        <w:t>И3: замечает ли дату обновления и доступность, на что опирается в портфолио или отметке проверки, какие сведения хочет перепроверить.</w:t>
      </w:r>
    </w:p>
    <w:p>
      <w:r>
        <w:rPr>
          <w:rFonts w:ascii="Arial" w:hAnsi="Arial" w:eastAsia="Arial"/>
          <w:b w:val="0"/>
          <w:i w:val="0"/>
          <w:color w:val="000000"/>
          <w:sz w:val="22"/>
        </w:rPr>
        <w:t>И4: после сохранения и подготовки сообщения своими словами объясняет, есть ли уже бронь и обязательство платить. Сначала получаем ответ, затем при ошибке разъясняем статус.</w:t>
      </w:r>
    </w:p>
    <w:p>
      <w:r>
        <w:rPr>
          <w:rFonts w:ascii="Arial" w:hAnsi="Arial" w:eastAsia="Arial"/>
          <w:b w:val="0"/>
          <w:i w:val="0"/>
          <w:color w:val="000000"/>
          <w:sz w:val="22"/>
        </w:rPr>
        <w:t>Успех задания: участник самостоятельно выбрал подходящую карточку, смог сохранить её и подготовить контакт с существенным контекстом; верно объяснил статус. Авторизацию учитываем как часть пути. Если она требует помощи, не отмечаем весь сценарий как самостоятельный.</w:t>
      </w:r>
    </w:p>
    <w:p>
      <w:pPr>
        <w:pStyle w:val="Heading2"/>
      </w:pPr>
      <w:r>
        <w:t>Вопросы во время естественных пауз</w:t>
      </w:r>
    </w:p>
    <w:p>
      <w:pPr>
        <w:pStyle w:val="ListBullet"/>
        <w:spacing w:after="100"/>
      </w:pPr>
      <w:r>
        <w:rPr>
          <w:rFonts w:ascii="Arial" w:hAnsi="Arial" w:eastAsia="Arial"/>
          <w:b w:val="0"/>
          <w:i w:val="0"/>
          <w:color w:val="000000"/>
          <w:sz w:val="22"/>
        </w:rPr>
        <w:t>Ҳозир нимани қидиряпсиз? Кейин нима бўлишини кутяпсиз?</w:t>
      </w:r>
    </w:p>
    <w:p>
      <w:pPr>
        <w:pStyle w:val="ListBullet"/>
        <w:spacing w:after="100"/>
      </w:pPr>
      <w:r>
        <w:rPr>
          <w:rFonts w:ascii="Arial" w:hAnsi="Arial" w:eastAsia="Arial"/>
          <w:b w:val="0"/>
          <w:i w:val="0"/>
          <w:color w:val="000000"/>
          <w:sz w:val="22"/>
        </w:rPr>
        <w:t>Нимага шу жойда тўхтадингиз?</w:t>
      </w:r>
    </w:p>
    <w:p>
      <w:pPr>
        <w:pStyle w:val="ListBullet"/>
        <w:spacing w:after="100"/>
      </w:pPr>
      <w:r>
        <w:rPr>
          <w:rFonts w:ascii="Arial" w:hAnsi="Arial" w:eastAsia="Arial"/>
          <w:b w:val="0"/>
          <w:i w:val="0"/>
          <w:color w:val="000000"/>
          <w:sz w:val="22"/>
        </w:rPr>
        <w:t>Буни ўзингиз қандай тушундингиз?</w:t>
      </w:r>
    </w:p>
    <w:p>
      <w:r>
        <w:rPr>
          <w:rFonts w:ascii="Arial" w:hAnsi="Arial" w:eastAsia="Arial"/>
          <w:b w:val="0"/>
          <w:i w:val="0"/>
          <w:color w:val="000000"/>
          <w:sz w:val="22"/>
        </w:rPr>
        <w:t>После самостоятельного действия используем открытые вопросы И1–И4 с предыдущей страницы. Если участник застрял дольше минуты, спрашиваем, что он хотел сделать. После помощи продолжаем, сохраняя отметку об остановке.</w:t>
      </w:r>
    </w:p>
    <w:p>
      <w:pPr>
        <w:pStyle w:val="Heading2"/>
      </w:pPr>
      <w:r>
        <w:t>Завершение</w:t>
      </w:r>
    </w:p>
    <w:p>
      <w:pPr>
        <w:pStyle w:val="ListBullet"/>
        <w:spacing w:after="100"/>
      </w:pPr>
      <w:r>
        <w:rPr>
          <w:rFonts w:ascii="Arial" w:hAnsi="Arial" w:eastAsia="Arial"/>
          <w:b w:val="0"/>
          <w:i w:val="0"/>
          <w:color w:val="000000"/>
          <w:sz w:val="22"/>
        </w:rPr>
        <w:t>Охирги марта ишлатган усулингизга қараганда, бу ерда нима осонроқ ёки қийинроқ бўлди?</w:t>
      </w:r>
    </w:p>
    <w:p>
      <w:pPr>
        <w:pStyle w:val="ListBullet"/>
        <w:spacing w:after="100"/>
      </w:pPr>
      <w:r>
        <w:rPr>
          <w:rFonts w:ascii="Arial" w:hAnsi="Arial" w:eastAsia="Arial"/>
          <w:b w:val="0"/>
          <w:i w:val="0"/>
          <w:color w:val="000000"/>
          <w:sz w:val="22"/>
        </w:rPr>
        <w:t>Биз сўраган жиҳатлардан қайси бири сиз учун унча муҳим эмас? Ўрнига нимани қўшган бўлардингиз?</w:t>
      </w:r>
    </w:p>
    <w:p>
      <w:pPr>
        <w:pStyle w:val="ListBullet"/>
        <w:spacing w:after="100"/>
      </w:pPr>
      <w:r>
        <w:rPr>
          <w:rFonts w:ascii="Arial" w:hAnsi="Arial" w:eastAsia="Arial"/>
          <w:b w:val="0"/>
          <w:i w:val="0"/>
          <w:color w:val="000000"/>
          <w:sz w:val="22"/>
        </w:rPr>
        <w:t>Қайси битта нарса яхшиланса, кейинги сафар шу ердан бошлар эдингиз?</w:t>
      </w:r>
    </w:p>
    <w:p>
      <w:r>
        <w:rPr>
          <w:rFonts w:ascii="Arial" w:hAnsi="Arial" w:eastAsia="Arial"/>
          <w:b w:val="0"/>
          <w:i w:val="0"/>
          <w:color w:val="000000"/>
          <w:sz w:val="22"/>
        </w:rPr>
        <w:t>Записываем сначала свободный ответ. Затем можно предложить выбрать самое важное из И1–И3 и назвать свою формулировку. Guardrail в рейтинге важности не участвует.</w:t>
      </w:r>
    </w:p>
    <w:p>
      <w:pPr>
        <w:pStyle w:val="Heading1"/>
        <w:pageBreakBefore/>
      </w:pPr>
      <w:r>
        <w:t>Авторы предложений</w:t>
      </w:r>
    </w:p>
    <w:p>
      <w:r>
        <w:rPr>
          <w:rFonts w:ascii="Arial" w:hAnsi="Arial" w:eastAsia="Arial"/>
          <w:b w:val="0"/>
          <w:i w:val="0"/>
          <w:color w:val="000000"/>
          <w:sz w:val="22"/>
        </w:rPr>
        <w:t>Включаем человека, который реально оказывает услуги, продаёт товары или сдаёт имущество в аренду. Фиксируем категорию, город, одиночную работу или команду, устройство, количество предложений и способ ведения прайса. Термин «поставщик» участнику не нужен.</w:t>
      </w:r>
    </w:p>
    <w:p>
      <w:pPr>
        <w:pStyle w:val="Heading2"/>
      </w:pPr>
      <w:r>
        <w:t>Четыре JTBD для уточнения</w:t>
      </w:r>
    </w:p>
    <w:p>
      <w:pPr>
        <w:pStyle w:val="ListBullet"/>
        <w:spacing w:after="100"/>
      </w:pPr>
      <w:r>
        <w:rPr>
          <w:rFonts w:ascii="Arial" w:hAnsi="Arial" w:eastAsia="Arial"/>
          <w:b/>
          <w:i w:val="0"/>
          <w:color w:val="000000"/>
          <w:sz w:val="22"/>
        </w:rPr>
        <w:t>Понятно представить себя.</w:t>
      </w:r>
      <w:r>
        <w:rPr>
          <w:rFonts w:ascii="Arial" w:hAnsi="Arial" w:eastAsia="Arial"/>
          <w:b w:val="0"/>
          <w:i w:val="0"/>
          <w:color w:val="000000"/>
          <w:sz w:val="22"/>
        </w:rPr>
        <w:t xml:space="preserve"> Когда запускаю предложение или обновляю прайс, хочу быстро показать условия и портфолио, чтобы клиент понял, что получит. Сценарий: карточка или Excel-прайс.</w:t>
      </w:r>
    </w:p>
    <w:p>
      <w:pPr>
        <w:pStyle w:val="ListBullet"/>
        <w:spacing w:after="100"/>
      </w:pPr>
      <w:r>
        <w:rPr>
          <w:rFonts w:ascii="Arial" w:hAnsi="Arial" w:eastAsia="Arial"/>
          <w:b/>
          <w:i w:val="0"/>
          <w:color w:val="000000"/>
          <w:sz w:val="22"/>
        </w:rPr>
        <w:t>Найти подходящих клиентов.</w:t>
      </w:r>
      <w:r>
        <w:rPr>
          <w:rFonts w:ascii="Arial" w:hAnsi="Arial" w:eastAsia="Arial"/>
          <w:b w:val="0"/>
          <w:i w:val="0"/>
          <w:color w:val="000000"/>
          <w:sz w:val="22"/>
        </w:rPr>
        <w:t xml:space="preserve"> Когда есть свободная дата или товар, хочу получать подходящие обращения, чтобы заполнять загрузку. Сценарий: запрос совпал по городу, объёму и бюджету.</w:t>
      </w:r>
    </w:p>
    <w:p>
      <w:pPr>
        <w:pStyle w:val="ListBullet"/>
        <w:spacing w:after="100"/>
      </w:pPr>
      <w:r>
        <w:rPr>
          <w:rFonts w:ascii="Arial" w:hAnsi="Arial" w:eastAsia="Arial"/>
          <w:b/>
          <w:i w:val="0"/>
          <w:color w:val="000000"/>
          <w:sz w:val="22"/>
        </w:rPr>
        <w:t>Договориться с меньшими усилиями.</w:t>
      </w:r>
      <w:r>
        <w:rPr>
          <w:rFonts w:ascii="Arial" w:hAnsi="Arial" w:eastAsia="Arial"/>
          <w:b w:val="0"/>
          <w:i w:val="0"/>
          <w:color w:val="000000"/>
          <w:sz w:val="22"/>
        </w:rPr>
        <w:t xml:space="preserve"> Когда клиент уточняет состав, хочу быстро пересчитать и ответить, чтобы не переписывать всё заново. Сценарий: другое количество гостей и доставка.</w:t>
      </w:r>
    </w:p>
    <w:p>
      <w:pPr>
        <w:pStyle w:val="ListBullet"/>
        <w:spacing w:after="100"/>
      </w:pPr>
      <w:r>
        <w:rPr>
          <w:rFonts w:ascii="Arial" w:hAnsi="Arial" w:eastAsia="Arial"/>
          <w:b/>
          <w:i w:val="0"/>
          <w:color w:val="000000"/>
          <w:sz w:val="22"/>
        </w:rPr>
        <w:t>Сохранить контроль.</w:t>
      </w:r>
      <w:r>
        <w:rPr>
          <w:rFonts w:ascii="Arial" w:hAnsi="Arial" w:eastAsia="Arial"/>
          <w:b w:val="0"/>
          <w:i w:val="0"/>
          <w:color w:val="000000"/>
          <w:sz w:val="22"/>
        </w:rPr>
        <w:t xml:space="preserve"> Когда параллельно веду несколько клиентов, хочу видеть действующие условия и обещания, чтобы не перепутать цену или дату. Сценарий: найти последнюю согласуемую версию.</w:t>
      </w:r>
    </w:p>
    <w:p>
      <w:pPr>
        <w:pStyle w:val="Heading2"/>
      </w:pPr>
      <w:r>
        <w:t>Характеристики авторов</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71"/>
        <w:gridCol w:w="2376"/>
        <w:gridCol w:w="2333"/>
        <w:gridCol w:w="2880"/>
      </w:tblGrid>
      <w:tr>
        <w:trPr>
          <w:cantSplit/>
          <w:tblHeader w:val="true"/>
        </w:trPr>
        <w:tc>
          <w:tcPr>
            <w:tcW w:type="dxa" w:w="1771"/>
            <w:vAlign w:val="center"/>
            <w:tcMar>
              <w:top w:w="85" w:type="dxa"/>
              <w:start w:w="90" w:type="dxa"/>
              <w:bottom w:w="85" w:type="dxa"/>
              <w:end w:w="90" w:type="dxa"/>
            </w:tcMar>
            <w:shd w:fill="333333"/>
          </w:tcPr>
          <w:p>
            <w:pPr>
              <w:spacing w:after="0" w:line="245" w:lineRule="auto"/>
            </w:pPr>
            <w:r>
              <w:rPr>
                <w:rFonts w:ascii="Arial" w:hAnsi="Arial" w:eastAsia="Arial"/>
                <w:b/>
                <w:i w:val="0"/>
                <w:color w:val="FFFFFF"/>
                <w:sz w:val="19"/>
              </w:rPr>
              <w:t>важная характеристика</w:t>
            </w:r>
          </w:p>
        </w:tc>
        <w:tc>
          <w:tcPr>
            <w:tcW w:type="dxa" w:w="2376"/>
            <w:vAlign w:val="center"/>
            <w:tcMar>
              <w:top w:w="85" w:type="dxa"/>
              <w:start w:w="90" w:type="dxa"/>
              <w:bottom w:w="85" w:type="dxa"/>
              <w:end w:w="90" w:type="dxa"/>
            </w:tcMar>
            <w:shd w:fill="333333"/>
          </w:tcPr>
          <w:p>
            <w:pPr>
              <w:spacing w:after="0" w:line="245" w:lineRule="auto"/>
            </w:pPr>
            <w:r>
              <w:rPr>
                <w:rFonts w:ascii="Arial" w:hAnsi="Arial" w:eastAsia="Arial"/>
                <w:b/>
                <w:i w:val="0"/>
                <w:color w:val="FFFFFF"/>
                <w:sz w:val="19"/>
              </w:rPr>
              <w:t>описание</w:t>
            </w:r>
          </w:p>
        </w:tc>
        <w:tc>
          <w:tcPr>
            <w:tcW w:type="dxa" w:w="2333"/>
            <w:vAlign w:val="center"/>
            <w:tcMar>
              <w:top w:w="85" w:type="dxa"/>
              <w:start w:w="90" w:type="dxa"/>
              <w:bottom w:w="85" w:type="dxa"/>
              <w:end w:w="90" w:type="dxa"/>
            </w:tcMar>
            <w:shd w:fill="333333"/>
          </w:tcPr>
          <w:p>
            <w:pPr>
              <w:spacing w:after="0" w:line="245" w:lineRule="auto"/>
            </w:pPr>
            <w:r>
              <w:rPr>
                <w:rFonts w:ascii="Arial" w:hAnsi="Arial" w:eastAsia="Arial"/>
                <w:b/>
                <w:i w:val="0"/>
                <w:color w:val="FFFFFF"/>
                <w:sz w:val="19"/>
              </w:rPr>
              <w:t>предпочтение в какую сторону</w:t>
            </w:r>
          </w:p>
        </w:tc>
        <w:tc>
          <w:tcPr>
            <w:tcW w:type="dxa" w:w="2880"/>
            <w:vAlign w:val="center"/>
            <w:tcMar>
              <w:top w:w="85" w:type="dxa"/>
              <w:start w:w="90" w:type="dxa"/>
              <w:bottom w:w="85" w:type="dxa"/>
              <w:end w:w="90" w:type="dxa"/>
            </w:tcMar>
            <w:shd w:fill="333333"/>
          </w:tcPr>
          <w:p>
            <w:pPr>
              <w:spacing w:after="0" w:line="245" w:lineRule="auto"/>
            </w:pPr>
            <w:r>
              <w:rPr>
                <w:rFonts w:ascii="Arial" w:hAnsi="Arial" w:eastAsia="Arial"/>
                <w:b/>
                <w:i w:val="0"/>
                <w:color w:val="FFFFFF"/>
                <w:sz w:val="19"/>
              </w:rPr>
              <w:t>открытый вопрос для уточнения характеристики</w:t>
            </w:r>
          </w:p>
        </w:tc>
      </w:tr>
      <w:tr>
        <w:trPr>
          <w:cantSplit/>
        </w:trPr>
        <w:tc>
          <w:tcPr>
            <w:tcW w:type="dxa" w:w="1771"/>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А1 Больше подходящих обращений</w:t>
            </w:r>
          </w:p>
        </w:tc>
        <w:tc>
          <w:tcPr>
            <w:tcW w:type="dxa" w:w="2376"/>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Запрос содержит достаточный контекст и соответствует городу, дате, объёму и бюджету автора</w:t>
            </w:r>
          </w:p>
        </w:tc>
        <w:tc>
          <w:tcPr>
            <w:tcW w:type="dxa" w:w="2333"/>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Доля подходящих обращений среди всех: больше. Число пустых уточнений: меньше</w:t>
            </w:r>
          </w:p>
        </w:tc>
        <w:tc>
          <w:tcPr>
            <w:tcW w:type="dxa" w:w="2880"/>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Бу мурожаат сизга мосми? Жавоб бериш учун нимани билиш керак?</w:t>
            </w:r>
          </w:p>
        </w:tc>
      </w:tr>
      <w:tr>
        <w:trPr>
          <w:cantSplit/>
        </w:trPr>
        <w:tc>
          <w:tcPr>
            <w:tcW w:type="dxa" w:w="1771"/>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А2 Меньше ручной работы</w:t>
            </w:r>
          </w:p>
        </w:tc>
        <w:tc>
          <w:tcPr>
            <w:tcW w:type="dxa" w:w="2376"/>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Подготовить ответ и поправить расчёт без повторного ввода уже известного</w:t>
            </w:r>
          </w:p>
        </w:tc>
        <w:tc>
          <w:tcPr>
            <w:tcW w:type="dxa" w:w="2333"/>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Минуты до готового ответа и повторно введённые поля: меньше</w:t>
            </w:r>
          </w:p>
        </w:tc>
        <w:tc>
          <w:tcPr>
            <w:tcW w:type="dxa" w:w="2880"/>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Қайси ишни қайта қилишга тўғри келди? Одатда буни қандай қиласиз?</w:t>
            </w:r>
          </w:p>
        </w:tc>
      </w:tr>
      <w:tr>
        <w:trPr>
          <w:cantSplit/>
        </w:trPr>
        <w:tc>
          <w:tcPr>
            <w:tcW w:type="dxa" w:w="1771"/>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А3 Точнее расчёт и условия</w:t>
            </w:r>
          </w:p>
        </w:tc>
        <w:tc>
          <w:tcPr>
            <w:tcW w:type="dxa" w:w="2376"/>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Итог соответствует количеству, единицам и составу; текущую версию легко отличить</w:t>
            </w:r>
          </w:p>
        </w:tc>
        <w:tc>
          <w:tcPr>
            <w:tcW w:type="dxa" w:w="2333"/>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Ошибки суммы и состава: к нулю. Неясные условия в готовом ответе: меньше</w:t>
            </w:r>
          </w:p>
        </w:tc>
        <w:tc>
          <w:tcPr>
            <w:tcW w:type="dxa" w:w="2880"/>
            <w:vAlign w:val="center"/>
            <w:tcMar>
              <w:top w:w="85" w:type="dxa"/>
              <w:start w:w="90" w:type="dxa"/>
              <w:bottom w:w="85" w:type="dxa"/>
              <w:end w:w="90" w:type="dxa"/>
            </w:tcMar>
            <w:shd w:fill="FFFFFF"/>
          </w:tcPr>
          <w:p>
            <w:pPr>
              <w:spacing w:after="0" w:line="245" w:lineRule="auto"/>
            </w:pPr>
            <w:r>
              <w:rPr>
                <w:rFonts w:ascii="Arial" w:hAnsi="Arial" w:eastAsia="Arial"/>
                <w:b w:val="0"/>
                <w:i w:val="0"/>
                <w:color w:val="000000"/>
                <w:sz w:val="19"/>
              </w:rPr>
              <w:t>Мижоз бу жавобдан нимани тушунади? Ҳисобнинг қайси жойини текширдингиз?</w:t>
            </w:r>
          </w:p>
        </w:tc>
      </w:tr>
      <w:tr>
        <w:trPr>
          <w:cantSplit/>
        </w:trPr>
        <w:tc>
          <w:tcPr>
            <w:tcW w:type="dxa" w:w="1771"/>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А4 Guardrail Контроль коммерческих обязательств</w:t>
            </w:r>
          </w:p>
        </w:tc>
        <w:tc>
          <w:tcPr>
            <w:tcW w:type="dxa" w:w="2376"/>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Изменение расчёта не затирает историю и не подтверждает бронь или заказ без явного согласования</w:t>
            </w:r>
          </w:p>
        </w:tc>
        <w:tc>
          <w:tcPr>
            <w:tcW w:type="dxa" w:w="2333"/>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Несогласованные обязательства и потерянные версии: 0</w:t>
            </w:r>
          </w:p>
        </w:tc>
        <w:tc>
          <w:tcPr>
            <w:tcW w:type="dxa" w:w="2880"/>
            <w:vAlign w:val="center"/>
            <w:tcMar>
              <w:top w:w="85" w:type="dxa"/>
              <w:start w:w="90" w:type="dxa"/>
              <w:bottom w:w="85" w:type="dxa"/>
              <w:end w:w="90" w:type="dxa"/>
            </w:tcMar>
            <w:shd w:fill="F5F5F5"/>
          </w:tcPr>
          <w:p>
            <w:pPr>
              <w:spacing w:after="0" w:line="245" w:lineRule="auto"/>
            </w:pPr>
            <w:r>
              <w:rPr>
                <w:rFonts w:ascii="Arial" w:hAnsi="Arial" w:eastAsia="Arial"/>
                <w:b w:val="0"/>
                <w:i w:val="0"/>
                <w:color w:val="000000"/>
                <w:sz w:val="19"/>
              </w:rPr>
              <w:t>Ҳозир қайси шартни тасдиқладингиз? Олдинги ҳисоб билан нима бўлди деб ўйлайсиз?</w:t>
            </w:r>
          </w:p>
        </w:tc>
      </w:tr>
    </w:tbl>
    <w:p>
      <w:pPr>
        <w:spacing w:after="40" w:before="0" w:line="40" w:lineRule="exact"/>
      </w:pPr>
    </w:p>
    <w:p>
      <w:r>
        <w:rPr>
          <w:rFonts w:ascii="Arial" w:hAnsi="Arial" w:eastAsia="Arial"/>
          <w:b w:val="0"/>
          <w:i w:val="0"/>
          <w:color w:val="000000"/>
          <w:sz w:val="22"/>
        </w:rPr>
        <w:t>В коротком тесте А1 проверяется через оценку содержания одного подготовленного обращения. Реальный рост целевого потока по этому результату не объявляем. Скорость публикации, Excel-импорт и управление календарём остаются отдельными последующими проверками; не добавляем их вторым заданием в этот разговор.</w:t>
      </w:r>
    </w:p>
    <w:p>
      <w:pPr>
        <w:pStyle w:val="Heading1"/>
        <w:pageBreakBefore/>
      </w:pPr>
      <w:r>
        <w:t>Одно задание для автора</w:t>
      </w:r>
    </w:p>
    <w:p>
      <w:pPr>
        <w:keepNext/>
      </w:pPr>
      <w:r>
        <w:rPr>
          <w:rFonts w:ascii="Arial" w:hAnsi="Arial" w:eastAsia="Arial"/>
          <w:b/>
          <w:i w:val="0"/>
          <w:color w:val="000000"/>
          <w:sz w:val="22"/>
        </w:rPr>
        <w:t>Подготовка исследователя</w:t>
      </w:r>
    </w:p>
    <w:p>
      <w:r>
        <w:rPr>
          <w:rFonts w:ascii="Arial" w:hAnsi="Arial" w:eastAsia="Arial"/>
          <w:b w:val="0"/>
          <w:i w:val="0"/>
          <w:color w:val="000000"/>
          <w:sz w:val="22"/>
        </w:rPr>
        <w:t>До встречи войти в учебный аккаунт автора и подготовить входящую переписку о кейтеринге. В версии 1: 120 гостей × 240 000 сум = 28 800 000 сум, без доставки. Контекст: Ташкент, событие через месяц, бюджет до 36 млн. Подготовка выполняется исследователем, а не считается действием участника.</w:t>
      </w:r>
    </w:p>
    <w:p>
      <w:pPr>
        <w:keepNext/>
      </w:pPr>
      <w:r>
        <w:rPr>
          <w:rFonts w:ascii="Arial" w:hAnsi="Arial" w:eastAsia="Arial"/>
          <w:b/>
          <w:i w:val="0"/>
          <w:color w:val="000000"/>
          <w:sz w:val="22"/>
        </w:rPr>
        <w:t>Текст задания</w:t>
      </w:r>
    </w:p>
    <w:p>
      <w:r>
        <w:rPr>
          <w:rFonts w:ascii="Arial" w:hAnsi="Arial" w:eastAsia="Arial"/>
          <w:b w:val="0"/>
          <w:i w:val="0"/>
          <w:color w:val="000000"/>
          <w:sz w:val="22"/>
        </w:rPr>
        <w:t>Сизга Тошкентда бир ойдан кейин бўладиган тўй учун мурожаат келди. Мижоз аввал 120 киши деб ҳисоб юборган, энди 130 киши бўлишини ва етказиб беришни сўраяпти. Сизнинг таклифингиз: бир киши учун 260 минг сўм, етказиб бериш 1 миллион 200 минг сўм. Мурожаатни кўриб чиқинг ва мижозга янгиланган ҳисоб билан жавоб тайёрланг. Нима қилаётганингизни овоз чиқариб айтиб туринг.</w:t>
      </w:r>
    </w:p>
    <w:p>
      <w:r>
        <w:rPr>
          <w:rFonts w:ascii="Arial" w:hAnsi="Arial" w:eastAsia="Arial"/>
          <w:b w:val="0"/>
          <w:i w:val="0"/>
          <w:color w:val="000000"/>
          <w:sz w:val="22"/>
        </w:rPr>
        <w:t>Один результат задания — понятный обновлённый ответ клиенту. Если участник не из кейтеринга, проговариваем, что цены условные и работа с ними проверяет только интерфейс согласования. Несовпадение отрасли отмечаем; результат не переносим автоматически на его бизнес.</w:t>
      </w:r>
    </w:p>
    <w:p>
      <w:pPr>
        <w:pStyle w:val="Heading2"/>
      </w:pPr>
      <w:r>
        <w:t>Что наблюдаем</w:t>
      </w:r>
    </w:p>
    <w:p>
      <w:r>
        <w:rPr>
          <w:rFonts w:ascii="Arial" w:hAnsi="Arial" w:eastAsia="Arial"/>
          <w:b w:val="0"/>
          <w:i w:val="0"/>
          <w:color w:val="000000"/>
          <w:sz w:val="22"/>
        </w:rPr>
        <w:t>А1: понимает ли контекст запроса, какие сведения называет достаточными, какие хочет уточнить до обещания. Дата должна быть проверена; желание получить подходящий заказ не означает готовность его подтвердить.</w:t>
      </w:r>
    </w:p>
    <w:p>
      <w:r>
        <w:rPr>
          <w:rFonts w:ascii="Arial" w:hAnsi="Arial" w:eastAsia="Arial"/>
          <w:b w:val="0"/>
          <w:i w:val="0"/>
          <w:color w:val="000000"/>
          <w:sz w:val="22"/>
        </w:rPr>
        <w:t>А2: нашёл ли переписку и пересчёт, сколько раз ввёл уже известные данные, где потребовалась помощь. Время считаем от открытия кабинета до готового ответа.</w:t>
      </w:r>
    </w:p>
    <w:p>
      <w:r>
        <w:rPr>
          <w:rFonts w:ascii="Arial" w:hAnsi="Arial" w:eastAsia="Arial"/>
          <w:b w:val="0"/>
          <w:i w:val="0"/>
          <w:color w:val="000000"/>
          <w:sz w:val="22"/>
        </w:rPr>
        <w:t xml:space="preserve">А3: новая сумма должна быть </w:t>
      </w:r>
      <w:r>
        <w:rPr>
          <w:rFonts w:ascii="Arial" w:hAnsi="Arial" w:eastAsia="Arial"/>
          <w:b/>
          <w:i w:val="0"/>
          <w:color w:val="000000"/>
          <w:sz w:val="22"/>
        </w:rPr>
        <w:t>35 000 000 сум</w:t>
      </w:r>
      <w:r>
        <w:rPr>
          <w:rFonts w:ascii="Arial" w:hAnsi="Arial" w:eastAsia="Arial"/>
          <w:b w:val="0"/>
          <w:i w:val="0"/>
          <w:color w:val="000000"/>
          <w:sz w:val="22"/>
        </w:rPr>
        <w:t>: 130 × 260 000 + 1 200 000. Отдельно проверяем число гостей, единицу тарифа, доставку и понятность текущей версии.</w:t>
      </w:r>
    </w:p>
    <w:p>
      <w:r>
        <w:rPr>
          <w:rFonts w:ascii="Arial" w:hAnsi="Arial" w:eastAsia="Arial"/>
          <w:b w:val="0"/>
          <w:i w:val="0"/>
          <w:color w:val="000000"/>
          <w:sz w:val="22"/>
        </w:rPr>
        <w:t>А4: старая версия 28,8 млн остаётся доступна; новая версия не воспринимается как автоматическая бронь. Финальную отправку можно выполнить только учебному клиенту исследователя. Если участник остановился до отправки, фиксируем «ответ подготовлен, отправка не проверена».</w:t>
      </w:r>
    </w:p>
    <w:p>
      <w:r>
        <w:rPr>
          <w:rFonts w:ascii="Arial" w:hAnsi="Arial" w:eastAsia="Arial"/>
          <w:b w:val="0"/>
          <w:i w:val="0"/>
          <w:color w:val="000000"/>
          <w:sz w:val="22"/>
        </w:rPr>
        <w:t>Успех задания: участник самостоятельно подготовил верный обновлённый ответ, различил версии и статус договорённости. Правильная арифметика после подсказки — не самостоятельный успех.</w:t>
      </w:r>
    </w:p>
    <w:p>
      <w:pPr>
        <w:pStyle w:val="Heading2"/>
      </w:pPr>
      <w:r>
        <w:t>Вопросы и завершение</w:t>
      </w:r>
    </w:p>
    <w:p>
      <w:r>
        <w:rPr>
          <w:rFonts w:ascii="Arial" w:hAnsi="Arial" w:eastAsia="Arial"/>
          <w:b w:val="0"/>
          <w:i w:val="0"/>
          <w:color w:val="000000"/>
          <w:sz w:val="22"/>
        </w:rPr>
        <w:t>В естественных паузах спрашиваем: Ҳозир нима қилмоқчисиз? Бу ерда нима етишмаяпти? Дальше — вопросы А1–А4 из таблицы.</w:t>
      </w:r>
    </w:p>
    <w:p>
      <w:pPr>
        <w:pStyle w:val="ListBullet"/>
        <w:spacing w:after="100"/>
      </w:pPr>
      <w:r>
        <w:rPr>
          <w:rFonts w:ascii="Arial" w:hAnsi="Arial" w:eastAsia="Arial"/>
          <w:b w:val="0"/>
          <w:i w:val="0"/>
          <w:color w:val="000000"/>
          <w:sz w:val="22"/>
        </w:rPr>
        <w:t>Охирги ҳақиқий мижозингиз билан шу иш қанча вақт олган эди?</w:t>
      </w:r>
    </w:p>
    <w:p>
      <w:pPr>
        <w:pStyle w:val="ListBullet"/>
        <w:spacing w:after="100"/>
      </w:pPr>
      <w:r>
        <w:rPr>
          <w:rFonts w:ascii="Arial" w:hAnsi="Arial" w:eastAsia="Arial"/>
          <w:b w:val="0"/>
          <w:i w:val="0"/>
          <w:color w:val="000000"/>
          <w:sz w:val="22"/>
        </w:rPr>
        <w:t>Бу усул ишингизга қайси жойда мос келмайди?</w:t>
      </w:r>
    </w:p>
    <w:p>
      <w:pPr>
        <w:pStyle w:val="ListBullet"/>
        <w:spacing w:after="100"/>
      </w:pPr>
      <w:r>
        <w:rPr>
          <w:rFonts w:ascii="Arial" w:hAnsi="Arial" w:eastAsia="Arial"/>
          <w:b w:val="0"/>
          <w:i w:val="0"/>
          <w:color w:val="000000"/>
          <w:sz w:val="22"/>
        </w:rPr>
        <w:t>Биз сўраган жиҳатлардан қайси бири муҳим эмас? Сиз учун бошқа қайси жиҳат муҳимроқ?</w:t>
      </w:r>
    </w:p>
    <w:p>
      <w:pPr>
        <w:pStyle w:val="ListBullet"/>
        <w:spacing w:after="100"/>
      </w:pPr>
      <w:r>
        <w:rPr>
          <w:rFonts w:ascii="Arial" w:hAnsi="Arial" w:eastAsia="Arial"/>
          <w:b w:val="0"/>
          <w:i w:val="0"/>
          <w:color w:val="000000"/>
          <w:sz w:val="22"/>
        </w:rPr>
        <w:t>Кейинги мурожаатни шу ерда кўриб чиқишингиз учун нима ўзгариши керак?</w:t>
      </w:r>
    </w:p>
    <w:p>
      <w:pPr>
        <w:pStyle w:val="Heading1"/>
        <w:pageBreakBefore/>
      </w:pPr>
      <w:r>
        <w:t>Лист фиксации одного интервью</w:t>
      </w:r>
    </w:p>
    <w:p>
      <w:pPr>
        <w:keepNext/>
      </w:pPr>
      <w:r>
        <w:rPr>
          <w:rFonts w:ascii="Arial" w:hAnsi="Arial" w:eastAsia="Arial"/>
          <w:b/>
          <w:i w:val="0"/>
          <w:color w:val="000000"/>
          <w:sz w:val="22"/>
        </w:rPr>
        <w:t>Участник и контекст</w:t>
      </w:r>
    </w:p>
    <w:p>
      <w:r>
        <w:rPr>
          <w:rFonts w:ascii="Arial" w:hAnsi="Arial" w:eastAsia="Arial"/>
          <w:b w:val="0"/>
          <w:i w:val="0"/>
          <w:color w:val="000000"/>
          <w:sz w:val="22"/>
        </w:rPr>
        <w:t>Код участника: ____________________  Дата: ____________________</w:t>
      </w:r>
    </w:p>
    <w:p>
      <w:r>
        <w:rPr>
          <w:rFonts w:ascii="Arial" w:hAnsi="Arial" w:eastAsia="Arial"/>
          <w:b w:val="0"/>
          <w:i w:val="0"/>
          <w:color w:val="000000"/>
          <w:sz w:val="22"/>
        </w:rPr>
        <w:t>Сторона и категория: _________________________________________</w:t>
      </w:r>
    </w:p>
    <w:p>
      <w:r>
        <w:rPr>
          <w:rFonts w:ascii="Arial" w:hAnsi="Arial" w:eastAsia="Arial"/>
          <w:b w:val="0"/>
          <w:i w:val="0"/>
          <w:color w:val="000000"/>
          <w:sz w:val="22"/>
        </w:rPr>
        <w:t>Реальный эпизод и роль в нём: __________________________________</w:t>
      </w:r>
    </w:p>
    <w:p>
      <w:r>
        <w:rPr>
          <w:rFonts w:ascii="Arial" w:hAnsi="Arial" w:eastAsia="Arial"/>
          <w:b w:val="0"/>
          <w:i w:val="0"/>
          <w:color w:val="000000"/>
          <w:sz w:val="22"/>
        </w:rPr>
        <w:t>Город, устройство, язык интерфейса: ____________________________</w:t>
      </w:r>
    </w:p>
    <w:p>
      <w:r>
        <w:rPr>
          <w:rFonts w:ascii="Arial" w:hAnsi="Arial" w:eastAsia="Arial"/>
          <w:b w:val="0"/>
          <w:i w:val="0"/>
          <w:color w:val="000000"/>
          <w:sz w:val="22"/>
        </w:rPr>
        <w:t>Адрес и версия сайта: _________________________________________</w:t>
      </w:r>
    </w:p>
    <w:p>
      <w:r>
        <w:rPr>
          <w:rFonts w:ascii="Arial" w:hAnsi="Arial" w:eastAsia="Arial"/>
          <w:b w:val="0"/>
          <w:i w:val="0"/>
          <w:color w:val="000000"/>
          <w:sz w:val="22"/>
        </w:rPr>
        <w:t>Согласие участвовать: да / нет. Запись: да / нет / не велась.</w:t>
      </w:r>
    </w:p>
    <w:p>
      <w:pPr>
        <w:keepNext/>
      </w:pPr>
      <w:r>
        <w:rPr>
          <w:rFonts w:ascii="Arial" w:hAnsi="Arial" w:eastAsia="Arial"/>
          <w:b/>
          <w:i w:val="0"/>
          <w:color w:val="000000"/>
          <w:sz w:val="22"/>
        </w:rPr>
        <w:t>Наблюдаемый результат</w:t>
      </w:r>
    </w:p>
    <w:p>
      <w:r>
        <w:rPr>
          <w:rFonts w:ascii="Arial" w:hAnsi="Arial" w:eastAsia="Arial"/>
          <w:b w:val="0"/>
          <w:i w:val="0"/>
          <w:color w:val="000000"/>
          <w:sz w:val="22"/>
        </w:rPr>
        <w:t>Результат задания: самостоятельно / с помощью / не завершил.</w:t>
      </w:r>
    </w:p>
    <w:p>
      <w:r>
        <w:rPr>
          <w:rFonts w:ascii="Arial" w:hAnsi="Arial" w:eastAsia="Arial"/>
          <w:b w:val="0"/>
          <w:i w:val="0"/>
          <w:color w:val="000000"/>
          <w:sz w:val="22"/>
        </w:rPr>
        <w:t>Время до целевого результата: __________  Помощь и момент: _______</w:t>
      </w:r>
    </w:p>
    <w:p>
      <w:r>
        <w:rPr>
          <w:rFonts w:ascii="Arial" w:hAnsi="Arial" w:eastAsia="Arial"/>
          <w:b w:val="0"/>
          <w:i w:val="0"/>
          <w:color w:val="000000"/>
          <w:sz w:val="22"/>
        </w:rPr>
        <w:t>Первое действие и поисковые слова: _____________________________</w:t>
      </w:r>
    </w:p>
    <w:p>
      <w:r>
        <w:rPr>
          <w:rFonts w:ascii="Arial" w:hAnsi="Arial" w:eastAsia="Arial"/>
          <w:b w:val="0"/>
          <w:i w:val="0"/>
          <w:color w:val="000000"/>
          <w:sz w:val="22"/>
        </w:rPr>
        <w:t>Место остановки и объяснение участника: ________________________</w:t>
      </w:r>
    </w:p>
    <w:p>
      <w:r>
        <w:rPr>
          <w:rFonts w:ascii="Arial" w:hAnsi="Arial" w:eastAsia="Arial"/>
          <w:b w:val="0"/>
          <w:i w:val="0"/>
          <w:color w:val="000000"/>
          <w:sz w:val="22"/>
        </w:rPr>
        <w:t>Для ищущего — карточка, смысл цены и статуса: ___________________</w:t>
      </w:r>
    </w:p>
    <w:p>
      <w:r>
        <w:rPr>
          <w:rFonts w:ascii="Arial" w:hAnsi="Arial" w:eastAsia="Arial"/>
          <w:b w:val="0"/>
          <w:i w:val="0"/>
          <w:color w:val="000000"/>
          <w:sz w:val="22"/>
        </w:rPr>
        <w:t>Для автора — итоговая сумма, версии и смысл статуса: ____________</w:t>
      </w:r>
    </w:p>
    <w:p>
      <w:r>
        <w:rPr>
          <w:rFonts w:ascii="Arial" w:hAnsi="Arial" w:eastAsia="Arial"/>
          <w:b w:val="0"/>
          <w:i w:val="0"/>
          <w:color w:val="000000"/>
          <w:sz w:val="22"/>
        </w:rPr>
        <w:t>Guardrail: соблюдён / нарушен / не удалось наблюдать.</w:t>
      </w:r>
    </w:p>
    <w:p>
      <w:pPr>
        <w:keepNext/>
      </w:pPr>
      <w:r>
        <w:rPr>
          <w:rFonts w:ascii="Arial" w:hAnsi="Arial" w:eastAsia="Arial"/>
          <w:b/>
          <w:i w:val="0"/>
          <w:color w:val="000000"/>
          <w:sz w:val="22"/>
        </w:rPr>
        <w:t>Какие характеристики оказались важны</w:t>
      </w:r>
    </w:p>
    <w:p>
      <w:r>
        <w:rPr>
          <w:rFonts w:ascii="Arial" w:hAnsi="Arial" w:eastAsia="Arial"/>
          <w:b w:val="0"/>
          <w:i w:val="0"/>
          <w:color w:val="000000"/>
          <w:sz w:val="22"/>
        </w:rPr>
        <w:t>Самая важная характеристика словами участника: _________________</w:t>
      </w:r>
    </w:p>
    <w:p>
      <w:r>
        <w:rPr>
          <w:rFonts w:ascii="Arial" w:hAnsi="Arial" w:eastAsia="Arial"/>
          <w:b w:val="0"/>
          <w:i w:val="0"/>
          <w:color w:val="000000"/>
          <w:sz w:val="22"/>
        </w:rPr>
        <w:t>Какую из наших формулировок заменить и чем: ____________________</w:t>
      </w:r>
    </w:p>
    <w:p>
      <w:r>
        <w:rPr>
          <w:rFonts w:ascii="Arial" w:hAnsi="Arial" w:eastAsia="Arial"/>
          <w:b w:val="0"/>
          <w:i w:val="0"/>
          <w:color w:val="000000"/>
          <w:sz w:val="22"/>
        </w:rPr>
        <w:t>Допустимая граница шкалы словами участника: ____________________</w:t>
      </w:r>
    </w:p>
    <w:p>
      <w:r>
        <w:rPr>
          <w:rFonts w:ascii="Arial" w:hAnsi="Arial" w:eastAsia="Arial"/>
          <w:b w:val="0"/>
          <w:i w:val="0"/>
          <w:color w:val="000000"/>
          <w:sz w:val="22"/>
        </w:rPr>
        <w:t>Одна точная цитата: ____________________________________________</w:t>
      </w:r>
    </w:p>
    <w:p>
      <w:r>
        <w:rPr>
          <w:rFonts w:ascii="Arial" w:hAnsi="Arial" w:eastAsia="Arial"/>
          <w:b w:val="0"/>
          <w:i w:val="0"/>
          <w:color w:val="000000"/>
          <w:sz w:val="22"/>
        </w:rPr>
        <w:t>Наблюдение, которое противоречит нашей гипотезе: _________________</w:t>
      </w:r>
    </w:p>
    <w:p>
      <w:pPr>
        <w:keepNext/>
      </w:pPr>
      <w:r>
        <w:rPr>
          <w:rFonts w:ascii="Arial" w:hAnsi="Arial" w:eastAsia="Arial"/>
          <w:b/>
          <w:i w:val="0"/>
          <w:color w:val="000000"/>
          <w:sz w:val="22"/>
        </w:rPr>
        <w:t>Следующее решение команды</w:t>
      </w:r>
    </w:p>
    <w:p>
      <w:r>
        <w:rPr>
          <w:rFonts w:ascii="Arial" w:hAnsi="Arial" w:eastAsia="Arial"/>
          <w:b w:val="0"/>
          <w:i w:val="0"/>
          <w:color w:val="000000"/>
          <w:sz w:val="22"/>
        </w:rPr>
        <w:t>Что меняем или оставляем и на основании какого наблюдения: ______</w:t>
      </w:r>
    </w:p>
    <w:p>
      <w:r>
        <w:rPr>
          <w:rFonts w:ascii="Arial" w:hAnsi="Arial" w:eastAsia="Arial"/>
          <w:b w:val="0"/>
          <w:i w:val="0"/>
          <w:color w:val="000000"/>
          <w:sz w:val="22"/>
        </w:rPr>
        <w:t>Что осталось проверить на реальных взаимодействиях: ____________</w:t>
      </w:r>
    </w:p>
    <w:p>
      <w:pPr>
        <w:pStyle w:val="Heading1"/>
        <w:pageBreakBefore/>
      </w:pPr>
      <w:r>
        <w:t>Как использовать ответы для рынка</w:t>
      </w:r>
    </w:p>
    <w:p>
      <w:r>
        <w:rPr>
          <w:rFonts w:ascii="Arial" w:hAnsi="Arial" w:eastAsia="Arial"/>
          <w:b w:val="0"/>
          <w:i w:val="0"/>
          <w:color w:val="000000"/>
          <w:sz w:val="22"/>
        </w:rPr>
        <w:t>Коридорное интервью уточняет понятность интерфейса и значимые характеристики. Для размеров рынка нужны реальные покупки и продажи. С согласия участника назначаем отдельный разбор последнего случая; не удлиняем короткий тест перечнем финансовых вопросов.</w:t>
      </w:r>
    </w:p>
    <w:p>
      <w:pPr>
        <w:pStyle w:val="Heading2"/>
      </w:pPr>
      <w:r>
        <w:t>Отдельный разговор с ищущим</w:t>
      </w:r>
    </w:p>
    <w:p>
      <w:pPr>
        <w:pStyle w:val="ListBullet"/>
        <w:spacing w:after="100"/>
      </w:pPr>
      <w:r>
        <w:rPr>
          <w:rFonts w:ascii="Arial" w:hAnsi="Arial" w:eastAsia="Arial"/>
          <w:b w:val="0"/>
          <w:i w:val="0"/>
          <w:color w:val="000000"/>
          <w:sz w:val="22"/>
        </w:rPr>
        <w:t>Тадбир қаерда ва қачон бўлди, нечта меҳмон қатнашди?</w:t>
      </w:r>
    </w:p>
    <w:p>
      <w:pPr>
        <w:pStyle w:val="ListBullet"/>
        <w:spacing w:after="100"/>
      </w:pPr>
      <w:r>
        <w:rPr>
          <w:rFonts w:ascii="Arial" w:hAnsi="Arial" w:eastAsia="Arial"/>
          <w:b w:val="0"/>
          <w:i w:val="0"/>
          <w:color w:val="000000"/>
          <w:sz w:val="22"/>
        </w:rPr>
        <w:t>Қайси хизмат ва товарларни сотиб олдингиз? Ҳар бири учун охирида қанча тўладингиз?</w:t>
      </w:r>
    </w:p>
    <w:p>
      <w:pPr>
        <w:pStyle w:val="ListBullet"/>
        <w:spacing w:after="100"/>
      </w:pPr>
      <w:r>
        <w:rPr>
          <w:rFonts w:ascii="Arial" w:hAnsi="Arial" w:eastAsia="Arial"/>
          <w:b w:val="0"/>
          <w:i w:val="0"/>
          <w:color w:val="000000"/>
          <w:sz w:val="22"/>
        </w:rPr>
        <w:t>Қайси нарсалар бир пакетга кирган эди? Алоҳида яна нима учун тўладингиз?</w:t>
      </w:r>
    </w:p>
    <w:p>
      <w:pPr>
        <w:pStyle w:val="ListBullet"/>
        <w:spacing w:after="100"/>
      </w:pPr>
      <w:r>
        <w:rPr>
          <w:rFonts w:ascii="Arial" w:hAnsi="Arial" w:eastAsia="Arial"/>
          <w:b w:val="0"/>
          <w:i w:val="0"/>
          <w:color w:val="000000"/>
          <w:sz w:val="22"/>
        </w:rPr>
        <w:t>Қайси харажатни сиз, қайсисини бошқа оила аъзоси тўлади?</w:t>
      </w:r>
    </w:p>
    <w:p>
      <w:pPr>
        <w:pStyle w:val="ListBullet"/>
        <w:spacing w:after="100"/>
      </w:pPr>
      <w:r>
        <w:rPr>
          <w:rFonts w:ascii="Arial" w:hAnsi="Arial" w:eastAsia="Arial"/>
          <w:b w:val="0"/>
          <w:i w:val="0"/>
          <w:color w:val="000000"/>
          <w:sz w:val="22"/>
        </w:rPr>
        <w:t>Нимани сотиб олмадингиз ёки танишлар ёрдамида қилдингиз?</w:t>
      </w:r>
    </w:p>
    <w:p>
      <w:pPr>
        <w:pStyle w:val="Heading2"/>
      </w:pPr>
      <w:r>
        <w:t>Отдельный разговор с автором</w:t>
      </w:r>
    </w:p>
    <w:p>
      <w:pPr>
        <w:pStyle w:val="ListBullet"/>
        <w:spacing w:after="100"/>
      </w:pPr>
      <w:r>
        <w:rPr>
          <w:rFonts w:ascii="Arial" w:hAnsi="Arial" w:eastAsia="Arial"/>
          <w:b w:val="0"/>
          <w:i w:val="0"/>
          <w:color w:val="000000"/>
          <w:sz w:val="22"/>
        </w:rPr>
        <w:t>Охирги учта буюртмангизда нима сотдингиз ва якуний нарх қанча бўлди?</w:t>
      </w:r>
    </w:p>
    <w:p>
      <w:pPr>
        <w:pStyle w:val="ListBullet"/>
        <w:spacing w:after="100"/>
      </w:pPr>
      <w:r>
        <w:rPr>
          <w:rFonts w:ascii="Arial" w:hAnsi="Arial" w:eastAsia="Arial"/>
          <w:b w:val="0"/>
          <w:i w:val="0"/>
          <w:color w:val="000000"/>
          <w:sz w:val="22"/>
        </w:rPr>
        <w:t>Нархни қандай ҳисоблайсиз: киши, соат, кун, дона ёки пакет бўйичами?</w:t>
      </w:r>
    </w:p>
    <w:p>
      <w:pPr>
        <w:pStyle w:val="ListBullet"/>
        <w:spacing w:after="100"/>
      </w:pPr>
      <w:r>
        <w:rPr>
          <w:rFonts w:ascii="Arial" w:hAnsi="Arial" w:eastAsia="Arial"/>
          <w:b w:val="0"/>
          <w:i w:val="0"/>
          <w:color w:val="000000"/>
          <w:sz w:val="22"/>
        </w:rPr>
        <w:t>Охирги ойда нечта мурожаат келди ва нечтаси келишувга айланди? Қайси қайдга таяняпсиз?</w:t>
      </w:r>
    </w:p>
    <w:p>
      <w:pPr>
        <w:pStyle w:val="ListBullet"/>
        <w:spacing w:after="100"/>
      </w:pPr>
      <w:r>
        <w:rPr>
          <w:rFonts w:ascii="Arial" w:hAnsi="Arial" w:eastAsia="Arial"/>
          <w:b w:val="0"/>
          <w:i w:val="0"/>
          <w:color w:val="000000"/>
          <w:sz w:val="22"/>
        </w:rPr>
        <w:t>Қайси ойлар бандроқ, қайси ойлар бўшроқ? Бўш саналар қанча қолди?</w:t>
      </w:r>
    </w:p>
    <w:p>
      <w:pPr>
        <w:pStyle w:val="ListBullet"/>
        <w:spacing w:after="100"/>
      </w:pPr>
      <w:r>
        <w:rPr>
          <w:rFonts w:ascii="Arial" w:hAnsi="Arial" w:eastAsia="Arial"/>
          <w:b w:val="0"/>
          <w:i w:val="0"/>
          <w:color w:val="000000"/>
          <w:sz w:val="22"/>
        </w:rPr>
        <w:t>Мижоз топиш ва мурожаатларга жавоб беришга қанча пул ва вақт сарфладингиз?</w:t>
      </w:r>
    </w:p>
    <w:p>
      <w:r>
        <w:rPr>
          <w:rFonts w:ascii="Arial" w:hAnsi="Arial" w:eastAsia="Arial"/>
          <w:b w:val="0"/>
          <w:i w:val="0"/>
          <w:color w:val="000000"/>
          <w:sz w:val="22"/>
        </w:rPr>
        <w:t>Если человек не помнит число, записываем диапазон и основание оценки. Сумма ответа без состава не становится средним чеком категории. Один пакет между несколькими категориями учитываем один раз.</w:t>
      </w:r>
    </w:p>
    <w:p>
      <w:pPr>
        <w:pStyle w:val="Heading2"/>
      </w:pPr>
      <w:r>
        <w:t>Интерпретация первого цикла</w:t>
      </w:r>
    </w:p>
    <w:p>
      <w:r>
        <w:rPr>
          <w:rFonts w:ascii="Arial" w:hAnsi="Arial" w:eastAsia="Arial"/>
          <w:b w:val="0"/>
          <w:i w:val="0"/>
          <w:color w:val="000000"/>
          <w:sz w:val="22"/>
        </w:rPr>
        <w:t>Начать с 5 ищущих и 5 авторов из разных источников набора. Для повторного теста после изменений нужны новые участники. Результаты записывать как «3 из 5 наблюдений», не как долю населения Узбекистана.</w:t>
      </w:r>
    </w:p>
    <w:p>
      <w:r>
        <w:rPr>
          <w:rFonts w:ascii="Arial" w:hAnsi="Arial" w:eastAsia="Arial"/>
          <w:b w:val="0"/>
          <w:i w:val="0"/>
          <w:color w:val="000000"/>
          <w:sz w:val="22"/>
        </w:rPr>
        <w:t>Сопоставить важность характеристик, реальные действия, помощь и нарушение guardrail. Если критичная ошибка статуса или потеря версии встретилась хотя бы один раз, разобрать её причину до следующего использования сценария. Минуты в разговоре с проговариванием мыслей не равны времени повседневной работы.</w:t>
      </w:r>
    </w:p>
    <w:p>
      <w:r>
        <w:rPr>
          <w:rFonts w:ascii="Arial" w:hAnsi="Arial" w:eastAsia="Arial"/>
          <w:b w:val="0"/>
          <w:i w:val="0"/>
          <w:color w:val="000000"/>
          <w:sz w:val="22"/>
        </w:rPr>
        <w:t>Из одного задания нельзя заключить, что рынок подтвердил все четыре JTBD. Для целевого потока, качества исполнения и выручки нужны реальные обращения, ответы, договорённости и повторное использование. Правила сбора этих данных и денежные допущения описаны в исследовании рынка версии 0.2.</w:t>
      </w:r>
    </w:p>
    <w:sectPr w:rsidR="00FC693F" w:rsidRPr="0006063C" w:rsidSect="00034616">
      <w:footerReference w:type="default" r:id="rId9"/>
      <w:pgSz w:w="12240" w:h="15840"/>
      <w:pgMar w:top="1080" w:right="1440" w:bottom="1080" w:left="144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666666"/>
        <w:sz w:val="16"/>
      </w:rPr>
      <w:t xml:space="preserve">Marosim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Question">
    <w:name w:val="Research Question"/>
    <w:basedOn w:val="Normal"/>
    <w:pPr>
      <w:keepNext/>
      <w:spacing w:before="160" w:after="60"/>
    </w:pPr>
    <w:rPr>
      <w:rFonts w:ascii="Arial" w:hAnsi="Arial" w:eastAsia="Arial"/>
      <w:b/>
      <w:color w:val="111111"/>
      <w:sz w:val="22"/>
    </w:rPr>
  </w:style>
  <w:style w:type="paragraph" w:customStyle="1" w:styleId="ResearchBullet">
    <w:name w:val="Research Bullet"/>
    <w:basedOn w:val="Normal"/>
    <w:pPr>
      <w:spacing w:after="60"/>
    </w:pPr>
    <w:rPr>
      <w:rFonts w:ascii="Arial" w:hAnsi="Arial" w:eastAsia="Arial"/>
      <w:color w:val="111111"/>
      <w:sz w:val="21"/>
    </w:rPr>
  </w:style>
  <w:style w:type="paragraph" w:customStyle="1" w:styleId="ResearchNumber">
    <w:name w:val="Research Number"/>
    <w:basedOn w:val="Normal"/>
    <w:pPr>
      <w:spacing w:after="60"/>
    </w:pPr>
    <w:rPr>
      <w:rFonts w:ascii="Arial" w:hAnsi="Arial" w:eastAsia="Arial"/>
      <w:color w:val="111111"/>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Опросник Marosim для двух сторон</dc:title>
  <dc:subject>Рынок, JTBD и проверка интерфейса Marosim</dc:subject>
  <dc:creator>Marosim</dc:creator>
  <cp:keywords/>
  <dc:description>generated by python-docx</dc:description>
  <cp:lastModifiedBy/>
  <cp:revision>1</cp:revision>
  <dcterms:created xsi:type="dcterms:W3CDTF">2013-12-23T23:15:00Z</dcterms:created>
  <dcterms:modified xsi:type="dcterms:W3CDTF">2013-12-23T23:15:00Z</dcterms:modified>
  <cp:category/>
</cp:coreProperties>
</file>