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keepNext/>
      </w:pPr>
      <w:r>
        <w:rPr>
          <w:rFonts w:ascii="Arial" w:hAnsi="Arial" w:eastAsia="Arial"/>
          <w:b/>
          <w:color w:val="141414"/>
          <w:sz w:val="34"/>
        </w:rPr>
        <w:t>ADR-001. Архитектура Marosim для Этапа 1 «MVP — Каталог и прямые диалоги»</w:t>
      </w:r>
    </w:p>
    <w:p>
      <w:pPr>
        <w:spacing w:after="20"/>
      </w:pPr>
      <w:r>
        <w:rPr>
          <w:rFonts w:ascii="Arial" w:hAnsi="Arial" w:eastAsia="Arial"/>
          <w:b/>
          <w:color w:val="5B6573"/>
          <w:sz w:val="20"/>
        </w:rPr>
        <w:t xml:space="preserve">Статус: </w:t>
      </w:r>
      <w:r>
        <w:rPr>
          <w:rFonts w:ascii="Arial" w:hAnsi="Arial" w:eastAsia="Arial"/>
          <w:b w:val="0"/>
          <w:color w:val="141414"/>
          <w:sz w:val="20"/>
        </w:rPr>
        <w:t>Accepted / принято</w:t>
      </w:r>
    </w:p>
    <w:p>
      <w:pPr>
        <w:spacing w:after="20"/>
      </w:pPr>
      <w:r>
        <w:t>Версия ADR: 0.9</w:t>
      </w:r>
    </w:p>
    <w:p>
      <w:pPr>
        <w:spacing w:after="20"/>
      </w:pPr>
      <w:r>
        <w:t>Дата: 02.09.2026</w:t>
      </w:r>
    </w:p>
    <w:p>
      <w:pPr>
        <w:spacing w:after="20"/>
      </w:pPr>
      <w:r>
        <w:rPr>
          <w:rFonts w:ascii="Arial" w:hAnsi="Arial" w:eastAsia="Arial"/>
          <w:b/>
          <w:color w:val="5B6573"/>
          <w:sz w:val="20"/>
        </w:rPr>
        <w:t xml:space="preserve">Система: </w:t>
      </w:r>
      <w:r>
        <w:rPr>
          <w:rFonts w:ascii="Arial" w:hAnsi="Arial" w:eastAsia="Arial"/>
          <w:b w:val="0"/>
          <w:color w:val="141414"/>
          <w:sz w:val="20"/>
        </w:rPr>
        <w:t>Marosim — маркетплейс ивент-услуг в Узбекистане</w:t>
      </w:r>
    </w:p>
    <w:p>
      <w:pPr>
        <w:spacing w:after="20"/>
      </w:pPr>
      <w:r>
        <w:rPr>
          <w:rFonts w:ascii="Arial" w:hAnsi="Arial" w:eastAsia="Arial"/>
          <w:b/>
          <w:color w:val="5B6573"/>
          <w:sz w:val="20"/>
        </w:rPr>
        <w:t xml:space="preserve">Граница решения: </w:t>
      </w:r>
      <w:r>
        <w:rPr>
          <w:rFonts w:ascii="Arial" w:hAnsi="Arial" w:eastAsia="Arial"/>
          <w:b w:val="0"/>
          <w:color w:val="141414"/>
          <w:sz w:val="20"/>
        </w:rPr>
        <w:t>быстрый проверяемый срез Этапа 1; без платежей и production-обязательств</w:t>
      </w:r>
    </w:p>
    <w:p>
      <w:pPr>
        <w:spacing w:after="20"/>
      </w:pPr>
      <w:r>
        <w:rPr>
          <w:rFonts w:ascii="Arial" w:hAnsi="Arial" w:eastAsia="Arial"/>
          <w:b/>
          <w:color w:val="5B6573"/>
          <w:sz w:val="20"/>
        </w:rPr>
        <w:t xml:space="preserve">Владелец утверждения: </w:t>
      </w:r>
      <w:r>
        <w:rPr>
          <w:rFonts w:ascii="Arial" w:hAnsi="Arial" w:eastAsia="Arial"/>
          <w:b w:val="0"/>
          <w:color w:val="141414"/>
          <w:sz w:val="20"/>
        </w:rPr>
        <w:t>инициатор Marosim</w:t>
      </w:r>
    </w:p>
    <w:p>
      <w:pPr>
        <w:spacing w:after="20"/>
      </w:pPr>
      <w:r>
        <w:rPr>
          <w:rFonts w:ascii="Arial" w:hAnsi="Arial" w:eastAsia="Arial"/>
          <w:b/>
          <w:color w:val="5B6573"/>
          <w:sz w:val="20"/>
        </w:rPr>
        <w:t xml:space="preserve">Технический владелец: </w:t>
      </w:r>
      <w:r>
        <w:rPr>
          <w:rFonts w:ascii="Arial" w:hAnsi="Arial" w:eastAsia="Arial"/>
          <w:b w:val="0"/>
          <w:color w:val="141414"/>
          <w:sz w:val="20"/>
        </w:rPr>
        <w:t>роль назначается до внешнего пилота; до назначения изменения утверждает инициатор</w:t>
      </w:r>
    </w:p>
    <w:tbl>
      <w:tblPr>
        <w:tblW w:type="dxa" w:w="1008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0080"/>
      </w:tblGrid>
      <w:tr>
        <w:trPr>
          <w:tblHeader w:val="true"/>
        </w:trPr>
        <w:tc>
          <w:tcPr>
            <w:tcW w:type="dxa" w:w="10080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  <w:tcBorders>
              <w:top w:val="single" w:sz="4" w:color="B7C4CE"/>
              <w:start w:val="single" w:sz="4" w:color="B7C4CE"/>
              <w:bottom w:val="single" w:sz="4" w:color="B7C4CE"/>
              <w:end w:val="single" w:sz="4" w:color="B7C4CE"/>
              <w:insideH w:val="single" w:sz="4" w:color="B7C4CE"/>
              <w:insideV w:val="single" w:sz="4" w:color="B7C4CE"/>
            </w:tcBorders>
            <w:shd w:fill="DDEBF7"/>
          </w:tcPr>
          <w:p>
            <w:pPr>
              <w:spacing w:after="0" w:line="252" w:lineRule="auto"/>
            </w:pPr>
            <w:r/>
            <w:r>
              <w:rPr>
                <w:rFonts w:ascii="Arial" w:hAnsi="Arial" w:eastAsia="Arial"/>
                <w:b/>
                <w:color w:val="0F4761"/>
                <w:sz w:val="18"/>
              </w:rPr>
              <w:t>ПРИНЯТОЕ РЕШЕНИЕ</w:t>
              <w:br/>
            </w:r>
            <w:r>
              <w:rPr>
                <w:rFonts w:ascii="Arial" w:hAnsi="Arial" w:eastAsia="Arial"/>
                <w:b/>
                <w:color w:val="141414"/>
                <w:sz w:val="21"/>
              </w:rPr>
              <w:t>Собрать один модульный веб-монолит на Next.js и TypeScript как mobile-first PWA, использовать Supabase для PostgreSQL, Auth и Storage, а каталог, прямые диалоги, календарь, планирование, массовый импорт услуг и модерацию разделить на модули внутри одного репозитория. Платформа работает как самостоятельная экосистема: внешние CRM на старте не интегрируются, но поставщик может скачать Excel-шаблон, заполнить прайс-лист и безопасно загрузить услуги с предварительной проверкой. Текущая проверяемая версия — v0.1.0-alpha.12; нативные приложения, платежи, эскроу, production-доставку сообщений в realtime и AI-смету не включать в этот срез.</w:t>
            </w:r>
          </w:p>
        </w:tc>
      </w:tr>
    </w:tbl>
    <w:p>
      <w:pPr>
        <w:spacing w:after="0" w:before="0"/>
      </w:pPr>
      <w:r/>
    </w:p>
    <w:p>
      <w:pPr>
        <w:pStyle w:val="Heading2"/>
        <w:keepNext/>
      </w:pPr>
      <w:r>
        <w:rPr>
          <w:rFonts w:ascii="Arial" w:hAnsi="Arial" w:eastAsia="Arial"/>
          <w:b/>
          <w:color w:val="141414"/>
          <w:sz w:val="27"/>
        </w:rPr>
        <w:t>1. System / Система и контекст</w:t>
      </w:r>
    </w:p>
    <w:p>
      <w:pPr>
        <w:keepNext w:val="0"/>
      </w:pPr>
      <w:r>
        <w:rPr>
          <w:rFonts w:ascii="Arial" w:hAnsi="Arial" w:eastAsia="Arial"/>
          <w:b w:val="0"/>
          <w:color w:val="141414"/>
          <w:sz w:val="21"/>
        </w:rPr>
        <w:t>Marosim должен соединить клиентов и поставщиков ивент-услуг, дать сравнимый каталог, видимую доступность и управляемый поток прямых диалогов. Исходное ТЗ предусматривает мобильное приложение и веб-версию, три базовые роли, платежи, отзывы, чат, календарь и в перспективе конструктор мероприятия. Текущая задача уже: быстро проверить ценность каталога и прямого контакта рабочим продуктовым срезом, который можно положить в Git и тестировать от лица пользователей.</w:t>
      </w:r>
    </w:p>
    <w:p>
      <w:pPr>
        <w:keepNext w:val="0"/>
      </w:pPr>
      <w:r>
        <w:rPr>
          <w:rFonts w:ascii="Arial" w:hAnsi="Arial" w:eastAsia="Arial"/>
          <w:b w:val="0"/>
          <w:color w:val="141414"/>
          <w:sz w:val="21"/>
        </w:rPr>
        <w:t>Первичный рынок — культурные и частные мероприятия, прежде всего свадьбы. Именно свадебный сценарий определяет первый чек-лист планировщика, категории и seed-данные. После подтверждения модели продукт расширяется на корпоративные ивенты: тимбилдинги, конференции и другие B2B-форматы.</w:t>
      </w:r>
    </w:p>
    <w:p>
      <w:pPr>
        <w:keepNext w:val="0"/>
      </w:pPr>
      <w:r>
        <w:rPr>
          <w:rFonts w:ascii="Arial" w:hAnsi="Arial" w:eastAsia="Arial"/>
          <w:b w:val="0"/>
          <w:color w:val="141414"/>
          <w:sz w:val="21"/>
        </w:rPr>
        <w:t>Этот ADR фиксирует архитектуру первого среза и путь роста. Он не утверждает бизнес-модель, размер комиссии, платежного провайдера, эскроу-процесс или юридическую модель обработки персональных данных — эти решения принимаются отдельно до соответствующих этапов.</w:t>
      </w:r>
    </w:p>
    <w:p>
      <w:pPr>
        <w:pStyle w:val="Heading2"/>
        <w:keepNext/>
      </w:pPr>
      <w:r>
        <w:rPr>
          <w:rFonts w:ascii="Arial" w:hAnsi="Arial" w:eastAsia="Arial"/>
          <w:b/>
          <w:color w:val="141414"/>
          <w:sz w:val="27"/>
        </w:rPr>
        <w:t>2. Problem / Проблема и ограничения</w:t>
      </w:r>
    </w:p>
    <w:p>
      <w:pPr>
        <w:keepNext w:val="0"/>
      </w:pPr>
      <w:r>
        <w:rPr>
          <w:rFonts w:ascii="Arial" w:hAnsi="Arial" w:eastAsia="Arial"/>
          <w:b w:val="0"/>
          <w:color w:val="141414"/>
          <w:sz w:val="21"/>
        </w:rPr>
        <w:t>Нужно одновременно выполнить противоречивые требования:</w:t>
      </w:r>
    </w:p>
    <w:p>
      <w:pPr>
        <w:pStyle w:val="ListBullet"/>
        <w:keepLines/>
      </w:pPr>
      <w:r>
        <w:rPr>
          <w:rFonts w:ascii="Arial" w:hAnsi="Arial" w:eastAsia="Arial"/>
          <w:b w:val="0"/>
          <w:color w:val="141414"/>
          <w:sz w:val="21"/>
        </w:rPr>
        <w:t>сначала получить работающий пользовательский путь, не ожидая готовности последующих этапов;</w:t>
      </w:r>
    </w:p>
    <w:p>
      <w:pPr>
        <w:pStyle w:val="ListBullet"/>
        <w:keepLines/>
      </w:pPr>
      <w:r>
        <w:rPr>
          <w:rFonts w:ascii="Arial" w:hAnsi="Arial" w:eastAsia="Arial"/>
          <w:b w:val="0"/>
          <w:color w:val="141414"/>
          <w:sz w:val="21"/>
        </w:rPr>
        <w:t>сохранить код, миграции, тесты и версии в Git, чтобы прототип не стал одноразовым макетом;</w:t>
      </w:r>
    </w:p>
    <w:p>
      <w:pPr>
        <w:pStyle w:val="ListBullet"/>
        <w:keepLines/>
      </w:pPr>
      <w:r>
        <w:rPr>
          <w:rFonts w:ascii="Arial" w:hAnsi="Arial" w:eastAsia="Arial"/>
          <w:b w:val="0"/>
          <w:color w:val="141414"/>
          <w:sz w:val="21"/>
        </w:rPr>
        <w:t>дать удобный мобильный опыт без отдельной iOS/Android-кодовой базы и публикации в сторах;</w:t>
      </w:r>
    </w:p>
    <w:p>
      <w:pPr>
        <w:pStyle w:val="ListBullet"/>
        <w:keepLines/>
      </w:pPr>
      <w:r>
        <w:rPr>
          <w:rFonts w:ascii="Arial" w:hAnsi="Arial" w:eastAsia="Arial"/>
          <w:b w:val="0"/>
          <w:color w:val="141414"/>
          <w:sz w:val="21"/>
        </w:rPr>
        <w:t>учесть интересы клиента, поставщика, двух типов планировщика и администратора;</w:t>
      </w:r>
    </w:p>
    <w:p>
      <w:pPr>
        <w:pStyle w:val="ListBullet"/>
        <w:keepLines/>
      </w:pPr>
      <w:r>
        <w:rPr>
          <w:rFonts w:ascii="Arial" w:hAnsi="Arial" w:eastAsia="Arial"/>
          <w:b w:val="0"/>
          <w:color w:val="141414"/>
          <w:sz w:val="21"/>
        </w:rPr>
        <w:t>дать поставщику простой mobile-first способ редактировать портфель услуг и массово загружать прайс-лист без CRM;</w:t>
      </w:r>
    </w:p>
    <w:p>
      <w:pPr>
        <w:pStyle w:val="ListBullet"/>
        <w:keepLines/>
      </w:pPr>
      <w:r>
        <w:rPr>
          <w:rFonts w:ascii="Arial" w:hAnsi="Arial" w:eastAsia="Arial"/>
          <w:b w:val="0"/>
          <w:color w:val="141414"/>
          <w:sz w:val="21"/>
        </w:rPr>
        <w:t>отличать живого, отвечающего поставщика от устаревшей карточки и сокращать время первого ответа;</w:t>
      </w:r>
    </w:p>
    <w:p>
      <w:pPr>
        <w:pStyle w:val="ListBullet"/>
        <w:keepLines/>
      </w:pPr>
      <w:r>
        <w:rPr>
          <w:rFonts w:ascii="Arial" w:hAnsi="Arial" w:eastAsia="Arial"/>
          <w:b w:val="0"/>
          <w:color w:val="141414"/>
          <w:sz w:val="21"/>
        </w:rPr>
        <w:t>не создать ложное впечатление, что сообщение в чате уже является юридически значимой бронью или оплатой;</w:t>
      </w:r>
    </w:p>
    <w:p>
      <w:pPr>
        <w:pStyle w:val="ListBullet"/>
        <w:keepLines/>
      </w:pPr>
      <w:r>
        <w:rPr>
          <w:rFonts w:ascii="Arial" w:hAnsi="Arial" w:eastAsia="Arial"/>
          <w:b w:val="0"/>
          <w:color w:val="141414"/>
          <w:sz w:val="21"/>
        </w:rPr>
        <w:t>оставить путь к платежам, отзывам, расширенному планированию и масштабированию на весь Узбекистан.</w:t>
      </w:r>
    </w:p>
    <w:tbl>
      <w:tblPr>
        <w:tblW w:type="dxa" w:w="1008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0080"/>
      </w:tblGrid>
      <w:tr>
        <w:trPr>
          <w:tblHeader w:val="true"/>
        </w:trPr>
        <w:tc>
          <w:tcPr>
            <w:tcW w:type="dxa" w:w="10080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  <w:tcBorders>
              <w:top w:val="single" w:sz="4" w:color="B7C4CE"/>
              <w:start w:val="single" w:sz="4" w:color="B7C4CE"/>
              <w:bottom w:val="single" w:sz="4" w:color="B7C4CE"/>
              <w:end w:val="single" w:sz="4" w:color="B7C4CE"/>
              <w:insideH w:val="single" w:sz="4" w:color="B7C4CE"/>
              <w:insideV w:val="single" w:sz="4" w:color="B7C4CE"/>
            </w:tcBorders>
            <w:shd w:fill="FFF2CC"/>
          </w:tcPr>
          <w:p>
            <w:pPr>
              <w:spacing w:after="0" w:line="252" w:lineRule="auto"/>
            </w:pPr>
            <w:r/>
            <w:r>
              <w:rPr>
                <w:rFonts w:ascii="Arial" w:hAnsi="Arial" w:eastAsia="Arial"/>
                <w:b/>
                <w:color w:val="0F4761"/>
                <w:sz w:val="18"/>
              </w:rPr>
              <w:t>КЛЮЧЕВАЯ ГРАНИЦА</w:t>
              <w:br/>
            </w:r>
            <w:r>
              <w:rPr>
                <w:rFonts w:ascii="Arial" w:hAnsi="Arial" w:eastAsia="Arial"/>
                <w:b/>
                <w:color w:val="141414"/>
                <w:sz w:val="21"/>
              </w:rPr>
              <w:t>Первый результат — рабочий validation slice: его можно открыть на телефоне, пройти основные сценарии и собрать обратную связь. Это не production-MVP с SLA 99,5%, реальными платежами, юридически значимым бронированием и полной защитой эксплуатационного контура.</w:t>
            </w:r>
          </w:p>
        </w:tc>
      </w:tr>
    </w:tbl>
    <w:p>
      <w:pPr>
        <w:spacing w:after="0" w:before="0"/>
      </w:pPr>
      <w:r/>
    </w:p>
    <w:p>
      <w:pPr>
        <w:pStyle w:val="Heading2"/>
        <w:keepNext/>
      </w:pPr>
      <w:r>
        <w:rPr>
          <w:rFonts w:ascii="Arial" w:hAnsi="Arial" w:eastAsia="Arial"/>
          <w:b/>
          <w:color w:val="141414"/>
          <w:sz w:val="27"/>
        </w:rPr>
        <w:t>3. Viewpoints ролей и важные характеристики</w:t>
      </w:r>
    </w:p>
    <w:p>
      <w:pPr>
        <w:keepNext w:val="0"/>
      </w:pPr>
      <w:r>
        <w:rPr>
          <w:rFonts w:ascii="Arial" w:hAnsi="Arial" w:eastAsia="Arial"/>
          <w:b w:val="0"/>
          <w:color w:val="141414"/>
          <w:sz w:val="21"/>
        </w:rPr>
        <w:t>Доменная модель допускает несколько наборов возможностей у одного человека. В публичном onboarding после авторизации пользователь выбирает только один из двух начальных профилей: «Я хочу найти для события» или «Я предоставляю услуги или продаю товары». Планировщик клиента и планировщик поставщика остаются сценариями и наборами возможностей внутри соответствующего профиля, а администратор доступен только сотрудникам по внутреннему маршруту.</w:t>
      </w:r>
    </w:p>
    <w:tbl>
      <w:tblPr>
        <w:tblW w:type="dxa" w:w="1008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750"/>
        <w:gridCol w:w="2650"/>
        <w:gridCol w:w="3600"/>
        <w:gridCol w:w="2080"/>
      </w:tblGrid>
      <w:tr>
        <w:trPr>
          <w:tblHeader w:val="true"/>
        </w:trPr>
        <w:tc>
          <w:tcPr>
            <w:tcW w:type="dxa" w:w="1750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  <w:tcBorders>
              <w:top w:val="single" w:sz="4" w:color="B7C4CE"/>
              <w:start w:val="single" w:sz="4" w:color="B7C4CE"/>
              <w:bottom w:val="single" w:sz="4" w:color="B7C4CE"/>
              <w:end w:val="single" w:sz="4" w:color="B7C4CE"/>
              <w:insideH w:val="single" w:sz="4" w:color="B7C4CE"/>
              <w:insideV w:val="single" w:sz="4" w:color="B7C4CE"/>
            </w:tcBorders>
            <w:shd w:fill="0F4761"/>
          </w:tcPr>
          <w:p>
            <w:pPr>
              <w:spacing w:before="0" w:after="30" w:line="240" w:lineRule="auto"/>
              <w:jc w:val="center"/>
            </w:pPr>
            <w:r/>
            <w:r>
              <w:rPr>
                <w:rFonts w:ascii="Arial" w:hAnsi="Arial" w:eastAsia="Arial"/>
                <w:b/>
                <w:color w:val="FFFFFF"/>
                <w:sz w:val="16"/>
              </w:rPr>
              <w:t>Роль и результат</w:t>
            </w:r>
          </w:p>
        </w:tc>
        <w:tc>
          <w:tcPr>
            <w:tcW w:type="dxa" w:w="2650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  <w:tcBorders>
              <w:top w:val="single" w:sz="4" w:color="B7C4CE"/>
              <w:start w:val="single" w:sz="4" w:color="B7C4CE"/>
              <w:bottom w:val="single" w:sz="4" w:color="B7C4CE"/>
              <w:end w:val="single" w:sz="4" w:color="B7C4CE"/>
              <w:insideH w:val="single" w:sz="4" w:color="B7C4CE"/>
              <w:insideV w:val="single" w:sz="4" w:color="B7C4CE"/>
            </w:tcBorders>
            <w:shd w:fill="0F4761"/>
          </w:tcPr>
          <w:p>
            <w:pPr>
              <w:spacing w:before="0" w:after="30" w:line="240" w:lineRule="auto"/>
              <w:jc w:val="center"/>
            </w:pPr>
            <w:r/>
            <w:r>
              <w:rPr>
                <w:rFonts w:ascii="Arial" w:hAnsi="Arial" w:eastAsia="Arial"/>
                <w:b/>
                <w:color w:val="FFFFFF"/>
                <w:sz w:val="16"/>
              </w:rPr>
              <w:t>Основные модули</w:t>
            </w:r>
          </w:p>
        </w:tc>
        <w:tc>
          <w:tcPr>
            <w:tcW w:type="dxa" w:w="3600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  <w:tcBorders>
              <w:top w:val="single" w:sz="4" w:color="B7C4CE"/>
              <w:start w:val="single" w:sz="4" w:color="B7C4CE"/>
              <w:bottom w:val="single" w:sz="4" w:color="B7C4CE"/>
              <w:end w:val="single" w:sz="4" w:color="B7C4CE"/>
              <w:insideH w:val="single" w:sz="4" w:color="B7C4CE"/>
              <w:insideV w:val="single" w:sz="4" w:color="B7C4CE"/>
            </w:tcBorders>
            <w:shd w:fill="0F4761"/>
          </w:tcPr>
          <w:p>
            <w:pPr>
              <w:spacing w:before="0" w:after="30" w:line="240" w:lineRule="auto"/>
              <w:jc w:val="center"/>
            </w:pPr>
            <w:r/>
            <w:r>
              <w:rPr>
                <w:rFonts w:ascii="Arial" w:hAnsi="Arial" w:eastAsia="Arial"/>
                <w:b/>
                <w:color w:val="FFFFFF"/>
                <w:sz w:val="16"/>
              </w:rPr>
              <w:t>Топ-3 важные характеристики</w:t>
            </w:r>
          </w:p>
        </w:tc>
        <w:tc>
          <w:tcPr>
            <w:tcW w:type="dxa" w:w="2080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  <w:tcBorders>
              <w:top w:val="single" w:sz="4" w:color="B7C4CE"/>
              <w:start w:val="single" w:sz="4" w:color="B7C4CE"/>
              <w:bottom w:val="single" w:sz="4" w:color="B7C4CE"/>
              <w:end w:val="single" w:sz="4" w:color="B7C4CE"/>
              <w:insideH w:val="single" w:sz="4" w:color="B7C4CE"/>
              <w:insideV w:val="single" w:sz="4" w:color="B7C4CE"/>
            </w:tcBorders>
            <w:shd w:fill="0F4761"/>
          </w:tcPr>
          <w:p>
            <w:pPr>
              <w:spacing w:before="0" w:after="30" w:line="240" w:lineRule="auto"/>
              <w:jc w:val="center"/>
            </w:pPr>
            <w:r/>
            <w:r>
              <w:rPr>
                <w:rFonts w:ascii="Arial" w:hAnsi="Arial" w:eastAsia="Arial"/>
                <w:b/>
                <w:color w:val="FFFFFF"/>
                <w:sz w:val="16"/>
              </w:rPr>
              <w:t>Guardrail / защитка</w:t>
            </w:r>
          </w:p>
        </w:tc>
      </w:tr>
      <w:tr>
        <w:tc>
          <w:tcPr>
            <w:tcW w:type="dxa" w:w="1750"/>
          </w:tcPr>
          <w:p>
            <w:pPr>
              <w:spacing w:before="0" w:after="30" w:line="240" w:lineRule="auto"/>
              <w:jc w:val="left"/>
            </w:pPr>
            <w:r/>
            <w:r>
              <w:rPr>
                <w:rFonts w:ascii="Arial" w:hAnsi="Arial" w:eastAsia="Arial"/>
                <w:b/>
                <w:color w:val="141414"/>
                <w:sz w:val="16"/>
              </w:rPr>
              <w:t>Клиент — искатель</w:t>
              <w:br/>
              <w:t>Быстро собрать релевантные «Сохранённые»</w:t>
            </w:r>
          </w:p>
        </w:tc>
        <w:tc>
          <w:tcPr>
            <w:tcW w:type="dxa" w:w="2650"/>
          </w:tcPr>
          <w:p>
            <w:pPr>
              <w:spacing w:before="0" w:after="3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141414"/>
                <w:sz w:val="16"/>
              </w:rPr>
              <w:t>Каталог и фильтры; карточка поставщика; «Сохранённые»; свежесть и ожидаемое время ответа</w:t>
            </w:r>
          </w:p>
        </w:tc>
        <w:tc>
          <w:tcPr>
            <w:tcW w:type="dxa" w:w="3600"/>
          </w:tcPr>
          <w:p>
            <w:pPr>
              <w:spacing w:before="0" w:after="3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141414"/>
                <w:sz w:val="16"/>
              </w:rPr>
              <w:t>Релевантность: ≥4 из 5 тестовых задач приводят к подходящим карточкам. Сравнимость: опубликованные карточки имеют категорию, регион, формат цены и портфолио. Надежность: свежесть и репутация основаны на проверяемых сигналах.</w:t>
            </w:r>
          </w:p>
        </w:tc>
        <w:tc>
          <w:tcPr>
            <w:tcW w:type="dxa" w:w="2080"/>
          </w:tcPr>
          <w:p>
            <w:pPr>
              <w:spacing w:before="0" w:after="3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141414"/>
                <w:sz w:val="16"/>
              </w:rPr>
              <w:t>Нельзя показывать неподтвержденные цену, доступность, скорость ответа или рейтинг как гарантированные; сохранение не означает бронь.</w:t>
            </w:r>
          </w:p>
        </w:tc>
      </w:tr>
      <w:tr>
        <w:tc>
          <w:tcPr>
            <w:tcW w:type="dxa" w:w="1750"/>
          </w:tcPr>
          <w:p>
            <w:pPr>
              <w:spacing w:before="0" w:after="30" w:line="240" w:lineRule="auto"/>
              <w:jc w:val="left"/>
            </w:pPr>
            <w:r/>
            <w:r>
              <w:rPr>
                <w:rFonts w:ascii="Arial" w:hAnsi="Arial" w:eastAsia="Arial"/>
                <w:b/>
                <w:color w:val="141414"/>
                <w:sz w:val="16"/>
              </w:rPr>
              <w:t>Клиент — покупатель</w:t>
              <w:br/>
              <w:t>Начать диалог и понимать следующий шаг</w:t>
            </w:r>
          </w:p>
        </w:tc>
        <w:tc>
          <w:tcPr>
            <w:tcW w:type="dxa" w:w="2650"/>
          </w:tcPr>
          <w:p>
            <w:pPr>
              <w:spacing w:before="0" w:after="3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141414"/>
                <w:sz w:val="16"/>
              </w:rPr>
              <w:t>Прямой чат из карточки; история сообщений; контекст предложения; переход в кабинет</w:t>
            </w:r>
          </w:p>
        </w:tc>
        <w:tc>
          <w:tcPr>
            <w:tcW w:type="dxa" w:w="3600"/>
          </w:tcPr>
          <w:p>
            <w:pPr>
              <w:spacing w:before="0" w:after="3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141414"/>
                <w:sz w:val="16"/>
              </w:rPr>
              <w:t>Начало диалога: ≥90% тестовых проходов без помощи. Прозрачность: поставщик и предложение видимы в контексте. Доверие: история сообщений воспроизводима.</w:t>
            </w:r>
          </w:p>
        </w:tc>
        <w:tc>
          <w:tcPr>
            <w:tcW w:type="dxa" w:w="2080"/>
          </w:tcPr>
          <w:p>
            <w:pPr>
              <w:spacing w:before="0" w:after="3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141414"/>
                <w:sz w:val="16"/>
              </w:rPr>
              <w:t>Сообщение и ответ поставщика не равны брони, оплате или подтверждению доступности.</w:t>
            </w:r>
          </w:p>
        </w:tc>
      </w:tr>
      <w:tr>
        <w:tc>
          <w:tcPr>
            <w:tcW w:type="dxa" w:w="1750"/>
          </w:tcPr>
          <w:p>
            <w:pPr>
              <w:spacing w:before="0" w:after="30" w:line="240" w:lineRule="auto"/>
              <w:jc w:val="left"/>
            </w:pPr>
            <w:r/>
            <w:r>
              <w:rPr>
                <w:rFonts w:ascii="Arial" w:hAnsi="Arial" w:eastAsia="Arial"/>
                <w:b/>
                <w:color w:val="141414"/>
                <w:sz w:val="16"/>
              </w:rPr>
              <w:t>Планировщик клиента</w:t>
              <w:br/>
              <w:t>Пройти свадебный чек-лист и собрать список</w:t>
            </w:r>
          </w:p>
        </w:tc>
        <w:tc>
          <w:tcPr>
            <w:tcW w:type="dxa" w:w="2650"/>
          </w:tcPr>
          <w:p>
            <w:pPr>
              <w:spacing w:before="0" w:after="3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141414"/>
                <w:sz w:val="16"/>
              </w:rPr>
              <w:t>Мастер события; свадебный чек-лист; черновик мероприятия; бюджет; «Сохранённые»; диалоги</w:t>
            </w:r>
          </w:p>
        </w:tc>
        <w:tc>
          <w:tcPr>
            <w:tcW w:type="dxa" w:w="3600"/>
          </w:tcPr>
          <w:p>
            <w:pPr>
              <w:spacing w:before="0" w:after="3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141414"/>
                <w:sz w:val="16"/>
              </w:rPr>
              <w:t>Полнота: заданы тип события, дата, город, гости и бюджет. Покрытие: видны незакрытые категории. Согласованность: конфликты дат и превышение бюджета заметны.</w:t>
            </w:r>
          </w:p>
        </w:tc>
        <w:tc>
          <w:tcPr>
            <w:tcW w:type="dxa" w:w="2080"/>
          </w:tcPr>
          <w:p>
            <w:pPr>
              <w:spacing w:before="0" w:after="3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141414"/>
                <w:sz w:val="16"/>
              </w:rPr>
              <w:t>Система не подтверждает расходы и поставщиков автоматически; конфликт или превышение бюджета нельзя скрыть.</w:t>
            </w:r>
          </w:p>
        </w:tc>
      </w:tr>
      <w:tr>
        <w:tc>
          <w:tcPr>
            <w:tcW w:type="dxa" w:w="1750"/>
          </w:tcPr>
          <w:p>
            <w:pPr>
              <w:spacing w:before="0" w:after="30" w:line="240" w:lineRule="auto"/>
              <w:jc w:val="left"/>
            </w:pPr>
            <w:r/>
            <w:r>
              <w:rPr>
                <w:rFonts w:ascii="Arial" w:hAnsi="Arial" w:eastAsia="Arial"/>
                <w:b/>
                <w:color w:val="141414"/>
                <w:sz w:val="16"/>
              </w:rPr>
              <w:t>Поставщик услуг</w:t>
              <w:br/>
              <w:t>Получать целевые диалоги и управлять предложением</w:t>
            </w:r>
          </w:p>
        </w:tc>
        <w:tc>
          <w:tcPr>
            <w:tcW w:type="dxa" w:w="2650"/>
          </w:tcPr>
          <w:p>
            <w:pPr>
              <w:spacing w:before="0" w:after="3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141414"/>
                <w:sz w:val="16"/>
              </w:rPr>
              <w:t>Профиль; услуги/прайс; Excel-импорт и шаблон; mobile-edit; портфолио; диалоги; таймер ответа</w:t>
            </w:r>
          </w:p>
        </w:tc>
        <w:tc>
          <w:tcPr>
            <w:tcW w:type="dxa" w:w="3600"/>
          </w:tcPr>
          <w:p>
            <w:pPr>
              <w:spacing w:before="0" w:after="3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141414"/>
                <w:sz w:val="16"/>
              </w:rPr>
              <w:t>Редактируемость: услуга меняется с телефона. Массовый ввод: прайс загружается с preview и построчными ошибками. Скорость реакции: first response time измеряется по диалогам.</w:t>
            </w:r>
          </w:p>
        </w:tc>
        <w:tc>
          <w:tcPr>
            <w:tcW w:type="dxa" w:w="2080"/>
          </w:tcPr>
          <w:p>
            <w:pPr>
              <w:spacing w:before="0" w:after="3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141414"/>
                <w:sz w:val="16"/>
              </w:rPr>
              <w:t>Импорт не публикует и не удаляет услуги автоматически; диалог не становится бронью без отдельного подтверждения.</w:t>
            </w:r>
          </w:p>
        </w:tc>
      </w:tr>
      <w:tr>
        <w:tc>
          <w:tcPr>
            <w:tcW w:type="dxa" w:w="1750"/>
          </w:tcPr>
          <w:p>
            <w:pPr>
              <w:spacing w:before="0" w:after="30" w:line="240" w:lineRule="auto"/>
              <w:jc w:val="left"/>
            </w:pPr>
            <w:r/>
            <w:r>
              <w:rPr>
                <w:rFonts w:ascii="Arial" w:hAnsi="Arial" w:eastAsia="Arial"/>
                <w:b/>
                <w:color w:val="141414"/>
                <w:sz w:val="16"/>
              </w:rPr>
              <w:t>Планировщик поставщика</w:t>
              <w:br/>
              <w:t>Управлять загрузкой без конфликтов</w:t>
            </w:r>
          </w:p>
        </w:tc>
        <w:tc>
          <w:tcPr>
            <w:tcW w:type="dxa" w:w="2650"/>
          </w:tcPr>
          <w:p>
            <w:pPr>
              <w:spacing w:before="0" w:after="3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141414"/>
                <w:sz w:val="16"/>
              </w:rPr>
              <w:t>Календарь; ручные блокировки; очередь диалогов; SLA-таймер; предупреждения о пересечениях</w:t>
            </w:r>
          </w:p>
        </w:tc>
        <w:tc>
          <w:tcPr>
            <w:tcW w:type="dxa" w:w="3600"/>
          </w:tcPr>
          <w:p>
            <w:pPr>
              <w:spacing w:before="0" w:after="3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141414"/>
                <w:sz w:val="16"/>
              </w:rPr>
              <w:t>Актуальность: видна дата обновления. Скорость: очередь сортируется по времени ожидания. Бесконфликтность: пересечения помечаются до подтверждения.</w:t>
            </w:r>
          </w:p>
        </w:tc>
        <w:tc>
          <w:tcPr>
            <w:tcW w:type="dxa" w:w="2080"/>
          </w:tcPr>
          <w:p>
            <w:pPr>
              <w:spacing w:before="0" w:after="3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141414"/>
                <w:sz w:val="16"/>
              </w:rPr>
              <w:t>Двойное подтверждение одной даты запрещено; в alpha допускается только ручное подтверждение.</w:t>
            </w:r>
          </w:p>
        </w:tc>
      </w:tr>
      <w:tr>
        <w:tc>
          <w:tcPr>
            <w:tcW w:type="dxa" w:w="1750"/>
          </w:tcPr>
          <w:p>
            <w:pPr>
              <w:spacing w:before="0" w:after="30" w:line="240" w:lineRule="auto"/>
              <w:jc w:val="left"/>
            </w:pPr>
            <w:r/>
            <w:r>
              <w:rPr>
                <w:rFonts w:ascii="Arial" w:hAnsi="Arial" w:eastAsia="Arial"/>
                <w:b/>
                <w:color w:val="141414"/>
                <w:sz w:val="16"/>
              </w:rPr>
              <w:t>Администратор платформы</w:t>
              <w:br/>
              <w:t>Поддерживать доверенный каталог и доступ</w:t>
            </w:r>
          </w:p>
        </w:tc>
        <w:tc>
          <w:tcPr>
            <w:tcW w:type="dxa" w:w="2650"/>
          </w:tcPr>
          <w:p>
            <w:pPr>
              <w:spacing w:before="0" w:after="3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141414"/>
                <w:sz w:val="16"/>
              </w:rPr>
              <w:t>Модерация; справочники; роли и доступы; аудит; жалобы; воронка каталога и диалогов</w:t>
            </w:r>
          </w:p>
        </w:tc>
        <w:tc>
          <w:tcPr>
            <w:tcW w:type="dxa" w:w="3600"/>
          </w:tcPr>
          <w:p>
            <w:pPr>
              <w:spacing w:before="0" w:after="3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141414"/>
                <w:sz w:val="16"/>
              </w:rPr>
              <w:t>Качество: опубликованы только проверенные карточки. Скорость: возраст очереди модерации измерим. Наблюдаемость: видны пользователи, поставщики, диалоги и агрегаты без раскрытия лишних данных.</w:t>
            </w:r>
          </w:p>
        </w:tc>
        <w:tc>
          <w:tcPr>
            <w:tcW w:type="dxa" w:w="2080"/>
          </w:tcPr>
          <w:p>
            <w:pPr>
              <w:spacing w:before="0" w:after="3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141414"/>
                <w:sz w:val="16"/>
              </w:rPr>
              <w:t>Least privilege и журнал действий обязательны; админ-панель не показывается в публичном выборе профиля.</w:t>
            </w:r>
          </w:p>
        </w:tc>
      </w:tr>
    </w:tbl>
    <w:p>
      <w:pPr>
        <w:pStyle w:val="Heading2"/>
        <w:keepNext/>
      </w:pPr>
      <w:r>
        <w:rPr>
          <w:rFonts w:ascii="Arial" w:hAnsi="Arial" w:eastAsia="Arial"/>
          <w:b/>
          <w:color w:val="141414"/>
          <w:sz w:val="27"/>
        </w:rPr>
        <w:t>4. Decision drivers / Критерии выбора</w:t>
      </w:r>
    </w:p>
    <w:p>
      <w:pPr>
        <w:pStyle w:val="ListBullet"/>
        <w:keepLines/>
      </w:pPr>
      <w:r>
        <w:rPr>
          <w:rFonts w:ascii="Arial" w:hAnsi="Arial" w:eastAsia="Arial"/>
          <w:b w:val="0"/>
          <w:color w:val="141414"/>
          <w:sz w:val="21"/>
        </w:rPr>
        <w:t>Time-to-learning: первая проверяемая версия имеет приоритет над полнотой последующих этапов.</w:t>
      </w:r>
    </w:p>
    <w:p>
      <w:pPr>
        <w:pStyle w:val="ListBullet"/>
        <w:keepLines/>
      </w:pPr>
      <w:r>
        <w:rPr>
          <w:rFonts w:ascii="Arial" w:hAnsi="Arial" w:eastAsia="Arial"/>
          <w:b w:val="0"/>
          <w:color w:val="141414"/>
          <w:sz w:val="21"/>
        </w:rPr>
        <w:t>Один mobile-first интерфейс: смартфон — основной экран, desktop поддерживается без отдельного продукта.</w:t>
      </w:r>
    </w:p>
    <w:p>
      <w:pPr>
        <w:pStyle w:val="ListBullet"/>
        <w:keepLines/>
      </w:pPr>
      <w:r>
        <w:rPr>
          <w:rFonts w:ascii="Arial" w:hAnsi="Arial" w:eastAsia="Arial"/>
          <w:b w:val="0"/>
          <w:color w:val="141414"/>
          <w:sz w:val="21"/>
        </w:rPr>
        <w:t>Low-friction supply: одиночное редактирование и Excel-импорт должны быть доступны рядом; шаблон скачивается у кнопки загрузки.</w:t>
      </w:r>
    </w:p>
    <w:p>
      <w:pPr>
        <w:pStyle w:val="ListBullet"/>
        <w:keepLines/>
      </w:pPr>
      <w:r>
        <w:rPr>
          <w:rFonts w:ascii="Arial" w:hAnsi="Arial" w:eastAsia="Arial"/>
          <w:b w:val="0"/>
          <w:color w:val="141414"/>
          <w:sz w:val="21"/>
        </w:rPr>
        <w:t>Standalone ecosystem: на старте нет CRM-синхронизации; импорт файла является контролируемой входной границей, а не скрытой интеграцией.</w:t>
      </w:r>
    </w:p>
    <w:p>
      <w:pPr>
        <w:pStyle w:val="ListBullet"/>
        <w:keepLines/>
      </w:pPr>
      <w:r>
        <w:rPr>
          <w:rFonts w:ascii="Arial" w:hAnsi="Arial" w:eastAsia="Arial"/>
          <w:b w:val="0"/>
          <w:color w:val="141414"/>
          <w:sz w:val="21"/>
        </w:rPr>
        <w:t>Responsive vendors: first response time измеряется, очередь напоминает о новых диалогах, а публичные метрики не публикуются на малой выборке.</w:t>
      </w:r>
    </w:p>
    <w:p>
      <w:pPr>
        <w:pStyle w:val="ListBullet"/>
        <w:keepLines/>
      </w:pPr>
      <w:r>
        <w:rPr>
          <w:rFonts w:ascii="Arial" w:hAnsi="Arial" w:eastAsia="Arial"/>
          <w:b w:val="0"/>
          <w:color w:val="141414"/>
          <w:sz w:val="21"/>
        </w:rPr>
        <w:t>Git-first: код, схема данных, seed, тесты, ADR и инструкция запуска версионируются вместе.</w:t>
      </w:r>
    </w:p>
    <w:p>
      <w:pPr>
        <w:pStyle w:val="ListBullet"/>
        <w:keepLines/>
      </w:pPr>
      <w:r>
        <w:rPr>
          <w:rFonts w:ascii="Arial" w:hAnsi="Arial" w:eastAsia="Arial"/>
          <w:b w:val="0"/>
          <w:color w:val="141414"/>
          <w:sz w:val="21"/>
        </w:rPr>
        <w:t>Testability: ключевые сценарии ролей автоматизируются и воспроизводятся локально/в CI.</w:t>
      </w:r>
    </w:p>
    <w:p>
      <w:pPr>
        <w:pStyle w:val="ListBullet"/>
        <w:keepLines/>
      </w:pPr>
      <w:r>
        <w:rPr>
          <w:rFonts w:ascii="Arial" w:hAnsi="Arial" w:eastAsia="Arial"/>
          <w:b w:val="0"/>
          <w:color w:val="141414"/>
          <w:sz w:val="21"/>
        </w:rPr>
        <w:t>Role safety: доступ к диалогам, профилям и модерации ограничивается на сервере и в базе.</w:t>
      </w:r>
    </w:p>
    <w:p>
      <w:pPr>
        <w:pStyle w:val="ListBullet"/>
        <w:keepLines/>
      </w:pPr>
      <w:r>
        <w:rPr>
          <w:rFonts w:ascii="Arial" w:hAnsi="Arial" w:eastAsia="Arial"/>
          <w:b w:val="0"/>
          <w:color w:val="141414"/>
          <w:sz w:val="21"/>
        </w:rPr>
        <w:t>Progressive scaling: каталог не требует Elasticsearch/OpenSearch до появления измеримой необходимости.</w:t>
      </w:r>
    </w:p>
    <w:p>
      <w:pPr>
        <w:pStyle w:val="ListBullet"/>
        <w:keepLines/>
      </w:pPr>
      <w:r>
        <w:rPr>
          <w:rFonts w:ascii="Arial" w:hAnsi="Arial" w:eastAsia="Arial"/>
          <w:b w:val="0"/>
          <w:color w:val="141414"/>
          <w:sz w:val="21"/>
        </w:rPr>
        <w:t>Low operations: на старте не поддерживаются Kubernetes, микросервисы и отдельные мобильные релизы.</w:t>
      </w:r>
    </w:p>
    <w:p>
      <w:pPr>
        <w:pStyle w:val="ListBullet"/>
        <w:keepLines/>
      </w:pPr>
      <w:r>
        <w:rPr>
          <w:rFonts w:ascii="Arial" w:hAnsi="Arial" w:eastAsia="Arial"/>
          <w:b w:val="0"/>
          <w:color w:val="141414"/>
          <w:sz w:val="21"/>
        </w:rPr>
        <w:t>Exit path: данные остаются в PostgreSQL, доменная логика не растворяется в визуальном low-code конструкторе.</w:t>
      </w:r>
    </w:p>
    <w:p>
      <w:pPr>
        <w:pStyle w:val="Heading2"/>
        <w:keepNext/>
      </w:pPr>
      <w:r>
        <w:rPr>
          <w:rFonts w:ascii="Arial" w:hAnsi="Arial" w:eastAsia="Arial"/>
          <w:b/>
          <w:color w:val="141414"/>
          <w:sz w:val="27"/>
        </w:rPr>
        <w:t>5. Alternatives Considered / Три базовых варианта</w:t>
      </w:r>
    </w:p>
    <w:p>
      <w:pPr>
        <w:pStyle w:val="Heading3"/>
        <w:keepNext/>
      </w:pPr>
      <w:r>
        <w:rPr>
          <w:rFonts w:ascii="Arial" w:hAnsi="Arial" w:eastAsia="Arial"/>
          <w:b/>
          <w:color w:val="141414"/>
          <w:sz w:val="23"/>
        </w:rPr>
        <w:t>Вариант A. Low-code клиент + managed backend</w:t>
      </w:r>
    </w:p>
    <w:p>
      <w:pPr>
        <w:keepNext w:val="0"/>
      </w:pPr>
      <w:r>
        <w:rPr>
          <w:rFonts w:ascii="Arial" w:hAnsi="Arial" w:eastAsia="Arial"/>
          <w:b w:val="0"/>
          <w:color w:val="141414"/>
          <w:sz w:val="21"/>
        </w:rPr>
        <w:t>Bubble или FlutterFlow для экранов и workflow, Supabase для данных и авторизации. Кратчайший путь к демонстрации экранов, но критичные правила доступа, миграции, review кода и E2E-тесты сложнее держать в одном прозрачном Git-процессе.</w:t>
      </w:r>
    </w:p>
    <w:p>
      <w:pPr>
        <w:pStyle w:val="Heading3"/>
        <w:keepNext/>
      </w:pPr>
      <w:r>
        <w:rPr>
          <w:rFonts w:ascii="Arial" w:hAnsi="Arial" w:eastAsia="Arial"/>
          <w:b/>
          <w:color w:val="141414"/>
          <w:sz w:val="23"/>
        </w:rPr>
        <w:t>Вариант B. Responsive PWA-монолит + Supabase — рекомендуется</w:t>
      </w:r>
    </w:p>
    <w:p>
      <w:pPr>
        <w:keepNext w:val="0"/>
      </w:pPr>
      <w:r>
        <w:rPr>
          <w:rFonts w:ascii="Arial" w:hAnsi="Arial" w:eastAsia="Arial"/>
          <w:b w:val="0"/>
          <w:color w:val="141414"/>
          <w:sz w:val="21"/>
        </w:rPr>
        <w:t>Next.js App Router и TypeScript для UI и серверного слоя, Supabase для PostgreSQL, Auth и Storage. Одна кодовая база, installable PWA, один репозиторий, миграции и Playwright-тесты. Домены разделены модулями внутри монолита; при доказанной нагрузке их можно выделять по одному.</w:t>
      </w:r>
    </w:p>
    <w:p>
      <w:pPr>
        <w:pStyle w:val="Heading3"/>
        <w:keepNext/>
      </w:pPr>
      <w:r>
        <w:rPr>
          <w:rFonts w:ascii="Arial" w:hAnsi="Arial" w:eastAsia="Arial"/>
          <w:b/>
          <w:color w:val="141414"/>
          <w:sz w:val="23"/>
        </w:rPr>
        <w:t>Вариант C. Отдельные web/mobile клиенты + сервисный backend</w:t>
      </w:r>
    </w:p>
    <w:p>
      <w:pPr>
        <w:keepNext w:val="0"/>
      </w:pPr>
      <w:r>
        <w:rPr>
          <w:rFonts w:ascii="Arial" w:hAnsi="Arial" w:eastAsia="Arial"/>
          <w:b w:val="0"/>
          <w:color w:val="141414"/>
          <w:sz w:val="21"/>
        </w:rPr>
        <w:t>Next.js для web, React Native/Flutter для iOS и Android, отдельный backend и сервисы каталога, заявок, календаря и уведомлений. Наиболее широкий долгосрочный контроль, но не соответствует validation-first приоритету: три runtime-контура, контракты API, CI/CD и тестовая матрица появляются до подтверждения спроса.</w:t>
      </w:r>
    </w:p>
    <w:tbl>
      <w:tblPr>
        <w:tblW w:type="dxa" w:w="1008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700"/>
        <w:gridCol w:w="800"/>
        <w:gridCol w:w="2050"/>
        <w:gridCol w:w="2250"/>
        <w:gridCol w:w="2280"/>
      </w:tblGrid>
      <w:tr>
        <w:trPr>
          <w:tblHeader w:val="true"/>
        </w:trPr>
        <w:tc>
          <w:tcPr>
            <w:tcW w:type="dxa" w:w="2700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  <w:tcBorders>
              <w:top w:val="single" w:sz="4" w:color="B7C4CE"/>
              <w:start w:val="single" w:sz="4" w:color="B7C4CE"/>
              <w:bottom w:val="single" w:sz="4" w:color="B7C4CE"/>
              <w:end w:val="single" w:sz="4" w:color="B7C4CE"/>
              <w:insideH w:val="single" w:sz="4" w:color="B7C4CE"/>
              <w:insideV w:val="single" w:sz="4" w:color="B7C4CE"/>
            </w:tcBorders>
            <w:shd w:fill="0F4761"/>
          </w:tcPr>
          <w:p>
            <w:pPr>
              <w:spacing w:before="0" w:after="30" w:line="240" w:lineRule="auto"/>
              <w:jc w:val="center"/>
            </w:pPr>
            <w:r/>
            <w:r>
              <w:rPr>
                <w:rFonts w:ascii="Arial" w:hAnsi="Arial" w:eastAsia="Arial"/>
                <w:b/>
                <w:color w:val="FFFFFF"/>
                <w:sz w:val="16"/>
              </w:rPr>
              <w:t>Критерий</w:t>
            </w:r>
          </w:p>
        </w:tc>
        <w:tc>
          <w:tcPr>
            <w:tcW w:type="dxa" w:w="800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  <w:tcBorders>
              <w:top w:val="single" w:sz="4" w:color="B7C4CE"/>
              <w:start w:val="single" w:sz="4" w:color="B7C4CE"/>
              <w:bottom w:val="single" w:sz="4" w:color="B7C4CE"/>
              <w:end w:val="single" w:sz="4" w:color="B7C4CE"/>
              <w:insideH w:val="single" w:sz="4" w:color="B7C4CE"/>
              <w:insideV w:val="single" w:sz="4" w:color="B7C4CE"/>
            </w:tcBorders>
            <w:shd w:fill="0F4761"/>
          </w:tcPr>
          <w:p>
            <w:pPr>
              <w:spacing w:before="0" w:after="30" w:line="240" w:lineRule="auto"/>
              <w:jc w:val="center"/>
            </w:pPr>
            <w:r/>
            <w:r>
              <w:rPr>
                <w:rFonts w:ascii="Arial" w:hAnsi="Arial" w:eastAsia="Arial"/>
                <w:b/>
                <w:color w:val="FFFFFF"/>
                <w:sz w:val="16"/>
              </w:rPr>
              <w:t>Вес</w:t>
            </w:r>
          </w:p>
        </w:tc>
        <w:tc>
          <w:tcPr>
            <w:tcW w:type="dxa" w:w="2050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  <w:tcBorders>
              <w:top w:val="single" w:sz="4" w:color="B7C4CE"/>
              <w:start w:val="single" w:sz="4" w:color="B7C4CE"/>
              <w:bottom w:val="single" w:sz="4" w:color="B7C4CE"/>
              <w:end w:val="single" w:sz="4" w:color="B7C4CE"/>
              <w:insideH w:val="single" w:sz="4" w:color="B7C4CE"/>
              <w:insideV w:val="single" w:sz="4" w:color="B7C4CE"/>
            </w:tcBorders>
            <w:shd w:fill="0F4761"/>
          </w:tcPr>
          <w:p>
            <w:pPr>
              <w:spacing w:before="0" w:after="30" w:line="240" w:lineRule="auto"/>
              <w:jc w:val="center"/>
            </w:pPr>
            <w:r/>
            <w:r>
              <w:rPr>
                <w:rFonts w:ascii="Arial" w:hAnsi="Arial" w:eastAsia="Arial"/>
                <w:b/>
                <w:color w:val="FFFFFF"/>
                <w:sz w:val="16"/>
              </w:rPr>
              <w:t>A: Low-code</w:t>
            </w:r>
          </w:p>
        </w:tc>
        <w:tc>
          <w:tcPr>
            <w:tcW w:type="dxa" w:w="2250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  <w:tcBorders>
              <w:top w:val="single" w:sz="4" w:color="B7C4CE"/>
              <w:start w:val="single" w:sz="4" w:color="B7C4CE"/>
              <w:bottom w:val="single" w:sz="4" w:color="B7C4CE"/>
              <w:end w:val="single" w:sz="4" w:color="B7C4CE"/>
              <w:insideH w:val="single" w:sz="4" w:color="B7C4CE"/>
              <w:insideV w:val="single" w:sz="4" w:color="B7C4CE"/>
            </w:tcBorders>
            <w:shd w:fill="0F4761"/>
          </w:tcPr>
          <w:p>
            <w:pPr>
              <w:spacing w:before="0" w:after="30" w:line="240" w:lineRule="auto"/>
              <w:jc w:val="center"/>
            </w:pPr>
            <w:r/>
            <w:r>
              <w:rPr>
                <w:rFonts w:ascii="Arial" w:hAnsi="Arial" w:eastAsia="Arial"/>
                <w:b/>
                <w:color w:val="FFFFFF"/>
                <w:sz w:val="16"/>
              </w:rPr>
              <w:t>B: PWA-монолит</w:t>
            </w:r>
          </w:p>
        </w:tc>
        <w:tc>
          <w:tcPr>
            <w:tcW w:type="dxa" w:w="2280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  <w:tcBorders>
              <w:top w:val="single" w:sz="4" w:color="B7C4CE"/>
              <w:start w:val="single" w:sz="4" w:color="B7C4CE"/>
              <w:bottom w:val="single" w:sz="4" w:color="B7C4CE"/>
              <w:end w:val="single" w:sz="4" w:color="B7C4CE"/>
              <w:insideH w:val="single" w:sz="4" w:color="B7C4CE"/>
              <w:insideV w:val="single" w:sz="4" w:color="B7C4CE"/>
            </w:tcBorders>
            <w:shd w:fill="0F4761"/>
          </w:tcPr>
          <w:p>
            <w:pPr>
              <w:spacing w:before="0" w:after="30" w:line="240" w:lineRule="auto"/>
              <w:jc w:val="center"/>
            </w:pPr>
            <w:r/>
            <w:r>
              <w:rPr>
                <w:rFonts w:ascii="Arial" w:hAnsi="Arial" w:eastAsia="Arial"/>
                <w:b/>
                <w:color w:val="FFFFFF"/>
                <w:sz w:val="16"/>
              </w:rPr>
              <w:t>C: Web + mobile + services</w:t>
            </w:r>
          </w:p>
        </w:tc>
      </w:tr>
      <w:tr>
        <w:tc>
          <w:tcPr>
            <w:tcW w:type="dxa" w:w="2700"/>
          </w:tcPr>
          <w:p>
            <w:pPr>
              <w:spacing w:before="0" w:after="30" w:line="240" w:lineRule="auto"/>
              <w:jc w:val="left"/>
            </w:pPr>
            <w:r/>
            <w:r>
              <w:rPr>
                <w:rFonts w:ascii="Arial" w:hAnsi="Arial" w:eastAsia="Arial"/>
                <w:b/>
                <w:color w:val="141414"/>
                <w:sz w:val="16"/>
              </w:rPr>
              <w:t>Скорость получения рабочего среза</w:t>
            </w:r>
          </w:p>
        </w:tc>
        <w:tc>
          <w:tcPr>
            <w:tcW w:type="dxa" w:w="800"/>
          </w:tcPr>
          <w:p>
            <w:pPr>
              <w:spacing w:before="0" w:after="30" w:line="240" w:lineRule="auto"/>
              <w:jc w:val="center"/>
            </w:pPr>
            <w:r/>
            <w:r>
              <w:rPr>
                <w:rFonts w:ascii="Arial" w:hAnsi="Arial" w:eastAsia="Arial"/>
                <w:b w:val="0"/>
                <w:color w:val="141414"/>
                <w:sz w:val="16"/>
              </w:rPr>
              <w:t>25%</w:t>
            </w:r>
          </w:p>
        </w:tc>
        <w:tc>
          <w:tcPr>
            <w:tcW w:type="dxa" w:w="2050"/>
          </w:tcPr>
          <w:p>
            <w:pPr>
              <w:spacing w:before="0" w:after="30" w:line="240" w:lineRule="auto"/>
              <w:jc w:val="center"/>
            </w:pPr>
            <w:r/>
            <w:r>
              <w:rPr>
                <w:rFonts w:ascii="Arial" w:hAnsi="Arial" w:eastAsia="Arial"/>
                <w:b w:val="0"/>
                <w:color w:val="141414"/>
                <w:sz w:val="16"/>
              </w:rPr>
              <w:t>5 — максимальная</w:t>
            </w:r>
          </w:p>
        </w:tc>
        <w:tc>
          <w:tcPr>
            <w:tcW w:type="dxa" w:w="2250"/>
            <w:shd w:fill="EEF5F9"/>
          </w:tcPr>
          <w:p>
            <w:pPr>
              <w:spacing w:before="0" w:after="30" w:line="240" w:lineRule="auto"/>
              <w:jc w:val="center"/>
            </w:pPr>
            <w:r/>
            <w:r>
              <w:rPr>
                <w:rFonts w:ascii="Arial" w:hAnsi="Arial" w:eastAsia="Arial"/>
                <w:b w:val="0"/>
                <w:color w:val="141414"/>
                <w:sz w:val="16"/>
              </w:rPr>
              <w:t>4 — высокая</w:t>
            </w:r>
          </w:p>
        </w:tc>
        <w:tc>
          <w:tcPr>
            <w:tcW w:type="dxa" w:w="2280"/>
          </w:tcPr>
          <w:p>
            <w:pPr>
              <w:spacing w:before="0" w:after="30" w:line="240" w:lineRule="auto"/>
              <w:jc w:val="center"/>
            </w:pPr>
            <w:r/>
            <w:r>
              <w:rPr>
                <w:rFonts w:ascii="Arial" w:hAnsi="Arial" w:eastAsia="Arial"/>
                <w:b w:val="0"/>
                <w:color w:val="141414"/>
                <w:sz w:val="16"/>
              </w:rPr>
              <w:t>1 — низкая</w:t>
            </w:r>
          </w:p>
        </w:tc>
      </w:tr>
      <w:tr>
        <w:tc>
          <w:tcPr>
            <w:tcW w:type="dxa" w:w="2700"/>
          </w:tcPr>
          <w:p>
            <w:pPr>
              <w:spacing w:before="0" w:after="30" w:line="240" w:lineRule="auto"/>
              <w:jc w:val="left"/>
            </w:pPr>
            <w:r/>
            <w:r>
              <w:rPr>
                <w:rFonts w:ascii="Arial" w:hAnsi="Arial" w:eastAsia="Arial"/>
                <w:b/>
                <w:color w:val="141414"/>
                <w:sz w:val="16"/>
              </w:rPr>
              <w:t>Git, review, версии и тесты</w:t>
            </w:r>
          </w:p>
        </w:tc>
        <w:tc>
          <w:tcPr>
            <w:tcW w:type="dxa" w:w="800"/>
          </w:tcPr>
          <w:p>
            <w:pPr>
              <w:spacing w:before="0" w:after="30" w:line="240" w:lineRule="auto"/>
              <w:jc w:val="center"/>
            </w:pPr>
            <w:r/>
            <w:r>
              <w:rPr>
                <w:rFonts w:ascii="Arial" w:hAnsi="Arial" w:eastAsia="Arial"/>
                <w:b w:val="0"/>
                <w:color w:val="141414"/>
                <w:sz w:val="16"/>
              </w:rPr>
              <w:t>15%</w:t>
            </w:r>
          </w:p>
        </w:tc>
        <w:tc>
          <w:tcPr>
            <w:tcW w:type="dxa" w:w="2050"/>
          </w:tcPr>
          <w:p>
            <w:pPr>
              <w:spacing w:before="0" w:after="30" w:line="240" w:lineRule="auto"/>
              <w:jc w:val="center"/>
            </w:pPr>
            <w:r/>
            <w:r>
              <w:rPr>
                <w:rFonts w:ascii="Arial" w:hAnsi="Arial" w:eastAsia="Arial"/>
                <w:b w:val="0"/>
                <w:color w:val="141414"/>
                <w:sz w:val="16"/>
              </w:rPr>
              <w:t>2 — частично</w:t>
            </w:r>
          </w:p>
        </w:tc>
        <w:tc>
          <w:tcPr>
            <w:tcW w:type="dxa" w:w="2250"/>
            <w:shd w:fill="EEF5F9"/>
          </w:tcPr>
          <w:p>
            <w:pPr>
              <w:spacing w:before="0" w:after="30" w:line="240" w:lineRule="auto"/>
              <w:jc w:val="center"/>
            </w:pPr>
            <w:r/>
            <w:r>
              <w:rPr>
                <w:rFonts w:ascii="Arial" w:hAnsi="Arial" w:eastAsia="Arial"/>
                <w:b w:val="0"/>
                <w:color w:val="141414"/>
                <w:sz w:val="16"/>
              </w:rPr>
              <w:t>5 — единый процесс</w:t>
            </w:r>
          </w:p>
        </w:tc>
        <w:tc>
          <w:tcPr>
            <w:tcW w:type="dxa" w:w="2280"/>
          </w:tcPr>
          <w:p>
            <w:pPr>
              <w:spacing w:before="0" w:after="30" w:line="240" w:lineRule="auto"/>
              <w:jc w:val="center"/>
            </w:pPr>
            <w:r/>
            <w:r>
              <w:rPr>
                <w:rFonts w:ascii="Arial" w:hAnsi="Arial" w:eastAsia="Arial"/>
                <w:b w:val="0"/>
                <w:color w:val="141414"/>
                <w:sz w:val="16"/>
              </w:rPr>
              <w:t>5 — полный контроль</w:t>
            </w:r>
          </w:p>
        </w:tc>
      </w:tr>
      <w:tr>
        <w:tc>
          <w:tcPr>
            <w:tcW w:type="dxa" w:w="2700"/>
          </w:tcPr>
          <w:p>
            <w:pPr>
              <w:spacing w:before="0" w:after="30" w:line="240" w:lineRule="auto"/>
              <w:jc w:val="left"/>
            </w:pPr>
            <w:r/>
            <w:r>
              <w:rPr>
                <w:rFonts w:ascii="Arial" w:hAnsi="Arial" w:eastAsia="Arial"/>
                <w:b/>
                <w:color w:val="141414"/>
                <w:sz w:val="16"/>
              </w:rPr>
              <w:t>Доступ по ролям и данным</w:t>
            </w:r>
          </w:p>
        </w:tc>
        <w:tc>
          <w:tcPr>
            <w:tcW w:type="dxa" w:w="800"/>
          </w:tcPr>
          <w:p>
            <w:pPr>
              <w:spacing w:before="0" w:after="30" w:line="240" w:lineRule="auto"/>
              <w:jc w:val="center"/>
            </w:pPr>
            <w:r/>
            <w:r>
              <w:rPr>
                <w:rFonts w:ascii="Arial" w:hAnsi="Arial" w:eastAsia="Arial"/>
                <w:b w:val="0"/>
                <w:color w:val="141414"/>
                <w:sz w:val="16"/>
              </w:rPr>
              <w:t>15%</w:t>
            </w:r>
          </w:p>
        </w:tc>
        <w:tc>
          <w:tcPr>
            <w:tcW w:type="dxa" w:w="2050"/>
          </w:tcPr>
          <w:p>
            <w:pPr>
              <w:spacing w:before="0" w:after="30" w:line="240" w:lineRule="auto"/>
              <w:jc w:val="center"/>
            </w:pPr>
            <w:r/>
            <w:r>
              <w:rPr>
                <w:rFonts w:ascii="Arial" w:hAnsi="Arial" w:eastAsia="Arial"/>
                <w:b w:val="0"/>
                <w:color w:val="141414"/>
                <w:sz w:val="16"/>
              </w:rPr>
              <w:t>3 — зависит от платформы</w:t>
            </w:r>
          </w:p>
        </w:tc>
        <w:tc>
          <w:tcPr>
            <w:tcW w:type="dxa" w:w="2250"/>
            <w:shd w:fill="EEF5F9"/>
          </w:tcPr>
          <w:p>
            <w:pPr>
              <w:spacing w:before="0" w:after="30" w:line="240" w:lineRule="auto"/>
              <w:jc w:val="center"/>
            </w:pPr>
            <w:r/>
            <w:r>
              <w:rPr>
                <w:rFonts w:ascii="Arial" w:hAnsi="Arial" w:eastAsia="Arial"/>
                <w:b w:val="0"/>
                <w:color w:val="141414"/>
                <w:sz w:val="16"/>
              </w:rPr>
              <w:t>5 — server + RLS</w:t>
            </w:r>
          </w:p>
        </w:tc>
        <w:tc>
          <w:tcPr>
            <w:tcW w:type="dxa" w:w="2280"/>
          </w:tcPr>
          <w:p>
            <w:pPr>
              <w:spacing w:before="0" w:after="30" w:line="240" w:lineRule="auto"/>
              <w:jc w:val="center"/>
            </w:pPr>
            <w:r/>
            <w:r>
              <w:rPr>
                <w:rFonts w:ascii="Arial" w:hAnsi="Arial" w:eastAsia="Arial"/>
                <w:b w:val="0"/>
                <w:color w:val="141414"/>
                <w:sz w:val="16"/>
              </w:rPr>
              <w:t>5 — полный backend</w:t>
            </w:r>
          </w:p>
        </w:tc>
      </w:tr>
      <w:tr>
        <w:tc>
          <w:tcPr>
            <w:tcW w:type="dxa" w:w="2700"/>
          </w:tcPr>
          <w:p>
            <w:pPr>
              <w:spacing w:before="0" w:after="30" w:line="240" w:lineRule="auto"/>
              <w:jc w:val="left"/>
            </w:pPr>
            <w:r/>
            <w:r>
              <w:rPr>
                <w:rFonts w:ascii="Arial" w:hAnsi="Arial" w:eastAsia="Arial"/>
                <w:b/>
                <w:color w:val="141414"/>
                <w:sz w:val="16"/>
              </w:rPr>
              <w:t>Mobile-first без второго UI</w:t>
            </w:r>
          </w:p>
        </w:tc>
        <w:tc>
          <w:tcPr>
            <w:tcW w:type="dxa" w:w="800"/>
          </w:tcPr>
          <w:p>
            <w:pPr>
              <w:spacing w:before="0" w:after="30" w:line="240" w:lineRule="auto"/>
              <w:jc w:val="center"/>
            </w:pPr>
            <w:r/>
            <w:r>
              <w:rPr>
                <w:rFonts w:ascii="Arial" w:hAnsi="Arial" w:eastAsia="Arial"/>
                <w:b w:val="0"/>
                <w:color w:val="141414"/>
                <w:sz w:val="16"/>
              </w:rPr>
              <w:t>15%</w:t>
            </w:r>
          </w:p>
        </w:tc>
        <w:tc>
          <w:tcPr>
            <w:tcW w:type="dxa" w:w="2050"/>
          </w:tcPr>
          <w:p>
            <w:pPr>
              <w:spacing w:before="0" w:after="30" w:line="240" w:lineRule="auto"/>
              <w:jc w:val="center"/>
            </w:pPr>
            <w:r/>
            <w:r>
              <w:rPr>
                <w:rFonts w:ascii="Arial" w:hAnsi="Arial" w:eastAsia="Arial"/>
                <w:b w:val="0"/>
                <w:color w:val="141414"/>
                <w:sz w:val="16"/>
              </w:rPr>
              <w:t>4 — возможно</w:t>
            </w:r>
          </w:p>
        </w:tc>
        <w:tc>
          <w:tcPr>
            <w:tcW w:type="dxa" w:w="2250"/>
            <w:shd w:fill="EEF5F9"/>
          </w:tcPr>
          <w:p>
            <w:pPr>
              <w:spacing w:before="0" w:after="30" w:line="240" w:lineRule="auto"/>
              <w:jc w:val="center"/>
            </w:pPr>
            <w:r/>
            <w:r>
              <w:rPr>
                <w:rFonts w:ascii="Arial" w:hAnsi="Arial" w:eastAsia="Arial"/>
                <w:b w:val="0"/>
                <w:color w:val="141414"/>
                <w:sz w:val="16"/>
              </w:rPr>
              <w:t>5 — PWA</w:t>
            </w:r>
          </w:p>
        </w:tc>
        <w:tc>
          <w:tcPr>
            <w:tcW w:type="dxa" w:w="2280"/>
          </w:tcPr>
          <w:p>
            <w:pPr>
              <w:spacing w:before="0" w:after="30" w:line="240" w:lineRule="auto"/>
              <w:jc w:val="center"/>
            </w:pPr>
            <w:r/>
            <w:r>
              <w:rPr>
                <w:rFonts w:ascii="Arial" w:hAnsi="Arial" w:eastAsia="Arial"/>
                <w:b w:val="0"/>
                <w:color w:val="141414"/>
                <w:sz w:val="16"/>
              </w:rPr>
              <w:t>5 — native + web</w:t>
            </w:r>
          </w:p>
        </w:tc>
      </w:tr>
      <w:tr>
        <w:tc>
          <w:tcPr>
            <w:tcW w:type="dxa" w:w="2700"/>
          </w:tcPr>
          <w:p>
            <w:pPr>
              <w:spacing w:before="0" w:after="30" w:line="240" w:lineRule="auto"/>
              <w:jc w:val="left"/>
            </w:pPr>
            <w:r/>
            <w:r>
              <w:rPr>
                <w:rFonts w:ascii="Arial" w:hAnsi="Arial" w:eastAsia="Arial"/>
                <w:b/>
                <w:color w:val="141414"/>
                <w:sz w:val="16"/>
              </w:rPr>
              <w:t>Путь масштабирования</w:t>
            </w:r>
          </w:p>
        </w:tc>
        <w:tc>
          <w:tcPr>
            <w:tcW w:type="dxa" w:w="800"/>
          </w:tcPr>
          <w:p>
            <w:pPr>
              <w:spacing w:before="0" w:after="30" w:line="240" w:lineRule="auto"/>
              <w:jc w:val="center"/>
            </w:pPr>
            <w:r/>
            <w:r>
              <w:rPr>
                <w:rFonts w:ascii="Arial" w:hAnsi="Arial" w:eastAsia="Arial"/>
                <w:b w:val="0"/>
                <w:color w:val="141414"/>
                <w:sz w:val="16"/>
              </w:rPr>
              <w:t>10%</w:t>
            </w:r>
          </w:p>
        </w:tc>
        <w:tc>
          <w:tcPr>
            <w:tcW w:type="dxa" w:w="2050"/>
          </w:tcPr>
          <w:p>
            <w:pPr>
              <w:spacing w:before="0" w:after="30" w:line="240" w:lineRule="auto"/>
              <w:jc w:val="center"/>
            </w:pPr>
            <w:r/>
            <w:r>
              <w:rPr>
                <w:rFonts w:ascii="Arial" w:hAnsi="Arial" w:eastAsia="Arial"/>
                <w:b w:val="0"/>
                <w:color w:val="141414"/>
                <w:sz w:val="16"/>
              </w:rPr>
              <w:t>2 — миграция дорогая</w:t>
            </w:r>
          </w:p>
        </w:tc>
        <w:tc>
          <w:tcPr>
            <w:tcW w:type="dxa" w:w="2250"/>
            <w:shd w:fill="EEF5F9"/>
          </w:tcPr>
          <w:p>
            <w:pPr>
              <w:spacing w:before="0" w:after="30" w:line="240" w:lineRule="auto"/>
              <w:jc w:val="center"/>
            </w:pPr>
            <w:r/>
            <w:r>
              <w:rPr>
                <w:rFonts w:ascii="Arial" w:hAnsi="Arial" w:eastAsia="Arial"/>
                <w:b w:val="0"/>
                <w:color w:val="141414"/>
                <w:sz w:val="16"/>
              </w:rPr>
              <w:t>4 — выделение по метрикам</w:t>
            </w:r>
          </w:p>
        </w:tc>
        <w:tc>
          <w:tcPr>
            <w:tcW w:type="dxa" w:w="2280"/>
          </w:tcPr>
          <w:p>
            <w:pPr>
              <w:spacing w:before="0" w:after="30" w:line="240" w:lineRule="auto"/>
              <w:jc w:val="center"/>
            </w:pPr>
            <w:r/>
            <w:r>
              <w:rPr>
                <w:rFonts w:ascii="Arial" w:hAnsi="Arial" w:eastAsia="Arial"/>
                <w:b w:val="0"/>
                <w:color w:val="141414"/>
                <w:sz w:val="16"/>
              </w:rPr>
              <w:t>5 — заложен сразу</w:t>
            </w:r>
          </w:p>
        </w:tc>
      </w:tr>
      <w:tr>
        <w:tc>
          <w:tcPr>
            <w:tcW w:type="dxa" w:w="2700"/>
          </w:tcPr>
          <w:p>
            <w:pPr>
              <w:spacing w:before="0" w:after="30" w:line="240" w:lineRule="auto"/>
              <w:jc w:val="left"/>
            </w:pPr>
            <w:r/>
            <w:r>
              <w:rPr>
                <w:rFonts w:ascii="Arial" w:hAnsi="Arial" w:eastAsia="Arial"/>
                <w:b/>
                <w:color w:val="141414"/>
                <w:sz w:val="16"/>
              </w:rPr>
              <w:t>Стоимость и операции на старте</w:t>
            </w:r>
          </w:p>
        </w:tc>
        <w:tc>
          <w:tcPr>
            <w:tcW w:type="dxa" w:w="800"/>
          </w:tcPr>
          <w:p>
            <w:pPr>
              <w:spacing w:before="0" w:after="30" w:line="240" w:lineRule="auto"/>
              <w:jc w:val="center"/>
            </w:pPr>
            <w:r/>
            <w:r>
              <w:rPr>
                <w:rFonts w:ascii="Arial" w:hAnsi="Arial" w:eastAsia="Arial"/>
                <w:b w:val="0"/>
                <w:color w:val="141414"/>
                <w:sz w:val="16"/>
              </w:rPr>
              <w:t>10%</w:t>
            </w:r>
          </w:p>
        </w:tc>
        <w:tc>
          <w:tcPr>
            <w:tcW w:type="dxa" w:w="2050"/>
          </w:tcPr>
          <w:p>
            <w:pPr>
              <w:spacing w:before="0" w:after="30" w:line="240" w:lineRule="auto"/>
              <w:jc w:val="center"/>
            </w:pPr>
            <w:r/>
            <w:r>
              <w:rPr>
                <w:rFonts w:ascii="Arial" w:hAnsi="Arial" w:eastAsia="Arial"/>
                <w:b w:val="0"/>
                <w:color w:val="141414"/>
                <w:sz w:val="16"/>
              </w:rPr>
              <w:t>3 — лицензии/ограничения</w:t>
            </w:r>
          </w:p>
        </w:tc>
        <w:tc>
          <w:tcPr>
            <w:tcW w:type="dxa" w:w="2250"/>
            <w:shd w:fill="EEF5F9"/>
          </w:tcPr>
          <w:p>
            <w:pPr>
              <w:spacing w:before="0" w:after="30" w:line="240" w:lineRule="auto"/>
              <w:jc w:val="center"/>
            </w:pPr>
            <w:r/>
            <w:r>
              <w:rPr>
                <w:rFonts w:ascii="Arial" w:hAnsi="Arial" w:eastAsia="Arial"/>
                <w:b w:val="0"/>
                <w:color w:val="141414"/>
                <w:sz w:val="16"/>
              </w:rPr>
              <w:t>5 — минимум контуров</w:t>
            </w:r>
          </w:p>
        </w:tc>
        <w:tc>
          <w:tcPr>
            <w:tcW w:type="dxa" w:w="2280"/>
          </w:tcPr>
          <w:p>
            <w:pPr>
              <w:spacing w:before="0" w:after="30" w:line="240" w:lineRule="auto"/>
              <w:jc w:val="center"/>
            </w:pPr>
            <w:r/>
            <w:r>
              <w:rPr>
                <w:rFonts w:ascii="Arial" w:hAnsi="Arial" w:eastAsia="Arial"/>
                <w:b w:val="0"/>
                <w:color w:val="141414"/>
                <w:sz w:val="16"/>
              </w:rPr>
              <w:t>1 — максимум контуров</w:t>
            </w:r>
          </w:p>
        </w:tc>
      </w:tr>
      <w:tr>
        <w:tc>
          <w:tcPr>
            <w:tcW w:type="dxa" w:w="2700"/>
          </w:tcPr>
          <w:p>
            <w:pPr>
              <w:spacing w:before="0" w:after="30" w:line="240" w:lineRule="auto"/>
              <w:jc w:val="left"/>
            </w:pPr>
            <w:r/>
            <w:r>
              <w:rPr>
                <w:rFonts w:ascii="Arial" w:hAnsi="Arial" w:eastAsia="Arial"/>
                <w:b/>
                <w:color w:val="141414"/>
                <w:sz w:val="16"/>
              </w:rPr>
              <w:t>Поддерживаемость малой командой</w:t>
            </w:r>
          </w:p>
        </w:tc>
        <w:tc>
          <w:tcPr>
            <w:tcW w:type="dxa" w:w="800"/>
          </w:tcPr>
          <w:p>
            <w:pPr>
              <w:spacing w:before="0" w:after="30" w:line="240" w:lineRule="auto"/>
              <w:jc w:val="center"/>
            </w:pPr>
            <w:r/>
            <w:r>
              <w:rPr>
                <w:rFonts w:ascii="Arial" w:hAnsi="Arial" w:eastAsia="Arial"/>
                <w:b w:val="0"/>
                <w:color w:val="141414"/>
                <w:sz w:val="16"/>
              </w:rPr>
              <w:t>10%</w:t>
            </w:r>
          </w:p>
        </w:tc>
        <w:tc>
          <w:tcPr>
            <w:tcW w:type="dxa" w:w="2050"/>
          </w:tcPr>
          <w:p>
            <w:pPr>
              <w:spacing w:before="0" w:after="30" w:line="240" w:lineRule="auto"/>
              <w:jc w:val="center"/>
            </w:pPr>
            <w:r/>
            <w:r>
              <w:rPr>
                <w:rFonts w:ascii="Arial" w:hAnsi="Arial" w:eastAsia="Arial"/>
                <w:b w:val="0"/>
                <w:color w:val="141414"/>
                <w:sz w:val="16"/>
              </w:rPr>
              <w:t>2 — vendor-specific</w:t>
            </w:r>
          </w:p>
        </w:tc>
        <w:tc>
          <w:tcPr>
            <w:tcW w:type="dxa" w:w="2250"/>
            <w:shd w:fill="EEF5F9"/>
          </w:tcPr>
          <w:p>
            <w:pPr>
              <w:spacing w:before="0" w:after="30" w:line="240" w:lineRule="auto"/>
              <w:jc w:val="center"/>
            </w:pPr>
            <w:r/>
            <w:r>
              <w:rPr>
                <w:rFonts w:ascii="Arial" w:hAnsi="Arial" w:eastAsia="Arial"/>
                <w:b w:val="0"/>
                <w:color w:val="141414"/>
                <w:sz w:val="16"/>
              </w:rPr>
              <w:t>4 — стандартный стек</w:t>
            </w:r>
          </w:p>
        </w:tc>
        <w:tc>
          <w:tcPr>
            <w:tcW w:type="dxa" w:w="2280"/>
          </w:tcPr>
          <w:p>
            <w:pPr>
              <w:spacing w:before="0" w:after="30" w:line="240" w:lineRule="auto"/>
              <w:jc w:val="center"/>
            </w:pPr>
            <w:r/>
            <w:r>
              <w:rPr>
                <w:rFonts w:ascii="Arial" w:hAnsi="Arial" w:eastAsia="Arial"/>
                <w:b w:val="0"/>
                <w:color w:val="141414"/>
                <w:sz w:val="16"/>
              </w:rPr>
              <w:t>3 — много компонентов</w:t>
            </w:r>
          </w:p>
        </w:tc>
      </w:tr>
      <w:tr>
        <w:tc>
          <w:tcPr>
            <w:tcW w:type="dxa" w:w="2700"/>
          </w:tcPr>
          <w:p>
            <w:pPr>
              <w:spacing w:before="0" w:after="30" w:line="240" w:lineRule="auto"/>
              <w:jc w:val="left"/>
            </w:pPr>
            <w:r/>
            <w:r>
              <w:rPr>
                <w:rFonts w:ascii="Arial" w:hAnsi="Arial" w:eastAsia="Arial"/>
                <w:b/>
                <w:color w:val="141414"/>
                <w:sz w:val="16"/>
              </w:rPr>
              <w:t>Взвешенный итог</w:t>
            </w:r>
          </w:p>
        </w:tc>
        <w:tc>
          <w:tcPr>
            <w:tcW w:type="dxa" w:w="800"/>
          </w:tcPr>
          <w:p>
            <w:pPr>
              <w:spacing w:before="0" w:after="30" w:line="240" w:lineRule="auto"/>
              <w:jc w:val="center"/>
            </w:pPr>
            <w:r/>
            <w:r>
              <w:rPr>
                <w:rFonts w:ascii="Arial" w:hAnsi="Arial" w:eastAsia="Arial"/>
                <w:b/>
                <w:color w:val="141414"/>
                <w:sz w:val="16"/>
              </w:rPr>
              <w:t>100%</w:t>
            </w:r>
          </w:p>
        </w:tc>
        <w:tc>
          <w:tcPr>
            <w:tcW w:type="dxa" w:w="2050"/>
          </w:tcPr>
          <w:p>
            <w:pPr>
              <w:spacing w:before="0" w:after="30" w:line="240" w:lineRule="auto"/>
              <w:jc w:val="center"/>
            </w:pPr>
            <w:r/>
            <w:r>
              <w:rPr>
                <w:rFonts w:ascii="Arial" w:hAnsi="Arial" w:eastAsia="Arial"/>
                <w:b/>
                <w:color w:val="141414"/>
                <w:sz w:val="16"/>
              </w:rPr>
              <w:t>66 / 100</w:t>
            </w:r>
          </w:p>
        </w:tc>
        <w:tc>
          <w:tcPr>
            <w:tcW w:type="dxa" w:w="2250"/>
            <w:shd w:fill="E2F0D9"/>
          </w:tcPr>
          <w:p>
            <w:pPr>
              <w:spacing w:before="0" w:after="30" w:line="240" w:lineRule="auto"/>
              <w:jc w:val="center"/>
            </w:pPr>
            <w:r/>
            <w:r>
              <w:rPr>
                <w:rFonts w:ascii="Arial" w:hAnsi="Arial" w:eastAsia="Arial"/>
                <w:b/>
                <w:color w:val="141414"/>
                <w:sz w:val="16"/>
              </w:rPr>
              <w:t>91 / 100</w:t>
            </w:r>
          </w:p>
        </w:tc>
        <w:tc>
          <w:tcPr>
            <w:tcW w:type="dxa" w:w="2280"/>
          </w:tcPr>
          <w:p>
            <w:pPr>
              <w:spacing w:before="0" w:after="30" w:line="240" w:lineRule="auto"/>
              <w:jc w:val="center"/>
            </w:pPr>
            <w:r/>
            <w:r>
              <w:rPr>
                <w:rFonts w:ascii="Arial" w:hAnsi="Arial" w:eastAsia="Arial"/>
                <w:b/>
                <w:color w:val="141414"/>
                <w:sz w:val="16"/>
              </w:rPr>
              <w:t>68 / 100</w:t>
            </w:r>
          </w:p>
        </w:tc>
      </w:tr>
    </w:tbl>
    <w:p>
      <w:pPr>
        <w:keepNext w:val="0"/>
      </w:pPr>
      <w:r>
        <w:rPr>
          <w:rFonts w:ascii="Arial" w:hAnsi="Arial" w:eastAsia="Arial"/>
          <w:b w:val="0"/>
          <w:color w:val="141414"/>
          <w:sz w:val="21"/>
        </w:rPr>
        <w:t>Шкала: 1 — плохо соответствует критерию, 5 — соответствует лучше всего. Итог — сумма оценок с учетом веса. Вариант B выбран не как окончательная архитектура всех этапов, а как наилучший обратимый старт.</w:t>
      </w:r>
    </w:p>
    <w:p>
      <w:pPr>
        <w:pStyle w:val="Heading2"/>
        <w:keepNext/>
      </w:pPr>
      <w:r>
        <w:rPr>
          <w:rFonts w:ascii="Arial" w:hAnsi="Arial" w:eastAsia="Arial"/>
          <w:b/>
          <w:color w:val="141414"/>
          <w:sz w:val="27"/>
        </w:rPr>
        <w:t>6. Decision / Принятое архитектурное направление</w:t>
      </w:r>
    </w:p>
    <w:p>
      <w:pPr>
        <w:pStyle w:val="Heading3"/>
        <w:keepNext/>
      </w:pPr>
      <w:r>
        <w:rPr>
          <w:rFonts w:ascii="Arial" w:hAnsi="Arial" w:eastAsia="Arial"/>
          <w:b/>
          <w:color w:val="141414"/>
          <w:sz w:val="23"/>
        </w:rPr>
        <w:t>6.1. Контуры решения</w:t>
      </w:r>
    </w:p>
    <w:p>
      <w:pPr>
        <w:pStyle w:val="ListBullet"/>
        <w:keepLines/>
      </w:pPr>
      <w:r>
        <w:rPr>
          <w:rFonts w:ascii="Arial" w:hAnsi="Arial" w:eastAsia="Arial"/>
          <w:b w:val="0"/>
          <w:color w:val="141414"/>
          <w:sz w:val="21"/>
        </w:rPr>
        <w:t>Presentation: Next.js App Router, TypeScript, responsive UI и PWA manifest. Интерфейс сначала проектируется для ширины смартфона, затем расширяется для desktop.</w:t>
      </w:r>
    </w:p>
    <w:p>
      <w:pPr>
        <w:pStyle w:val="ListBullet"/>
        <w:keepLines/>
      </w:pPr>
      <w:r>
        <w:rPr>
          <w:rFonts w:ascii="Arial" w:hAnsi="Arial" w:eastAsia="Arial"/>
          <w:b w:val="0"/>
          <w:color w:val="141414"/>
          <w:sz w:val="21"/>
        </w:rPr>
        <w:t>Application: server actions/route handlers как единая точка записи и проверки бизнес-правил; клиент не получает service-role ключи.</w:t>
      </w:r>
    </w:p>
    <w:p>
      <w:pPr>
        <w:pStyle w:val="ListBullet"/>
        <w:keepLines/>
      </w:pPr>
      <w:r>
        <w:rPr>
          <w:rFonts w:ascii="Arial" w:hAnsi="Arial" w:eastAsia="Arial"/>
          <w:b w:val="0"/>
          <w:color w:val="141414"/>
          <w:sz w:val="21"/>
        </w:rPr>
        <w:t>Domain modules: identity, catalog, supplier profile, catalog import, availability, event plan, saved items, conversations, response SLA, moderation и audit — отдельные каталоги и публичные интерфейсы внутри одного приложения.</w:t>
      </w:r>
    </w:p>
    <w:p>
      <w:pPr>
        <w:pStyle w:val="ListBullet"/>
        <w:keepLines/>
      </w:pPr>
      <w:r>
        <w:rPr>
          <w:rFonts w:ascii="Arial" w:hAnsi="Arial" w:eastAsia="Arial"/>
          <w:b w:val="0"/>
          <w:color w:val="141414"/>
          <w:sz w:val="21"/>
        </w:rPr>
        <w:t>Data: PostgreSQL в Supabase; миграции хранятся в Git. Поиск Этапа 1 — фильтры и индексы PostgreSQL, без отдельного поискового кластера.</w:t>
      </w:r>
    </w:p>
    <w:p>
      <w:pPr>
        <w:pStyle w:val="ListBullet"/>
        <w:keepLines/>
      </w:pPr>
      <w:r>
        <w:rPr>
          <w:rFonts w:ascii="Arial" w:hAnsi="Arial" w:eastAsia="Arial"/>
          <w:b w:val="0"/>
          <w:color w:val="141414"/>
          <w:sz w:val="21"/>
        </w:rPr>
        <w:t>Media: Supabase Storage с политиками доступа; публичны только модерированные portfolio assets, исходники и документы верификации закрыты.</w:t>
      </w:r>
    </w:p>
    <w:p>
      <w:pPr>
        <w:pStyle w:val="ListBullet"/>
        <w:keepLines/>
      </w:pPr>
      <w:r>
        <w:rPr>
          <w:rFonts w:ascii="Arial" w:hAnsi="Arial" w:eastAsia="Arial"/>
          <w:b w:val="0"/>
          <w:color w:val="141414"/>
          <w:sz w:val="21"/>
        </w:rPr>
        <w:t>Deployment: отдельные окружения development, preview и production; секреты только в окружении сервера; preview используется для проверки изменений до merge.</w:t>
      </w:r>
    </w:p>
    <w:p>
      <w:pPr>
        <w:pStyle w:val="ListBullet"/>
        <w:keepLines/>
      </w:pPr>
      <w:r>
        <w:rPr>
          <w:rFonts w:ascii="Arial" w:hAnsi="Arial" w:eastAsia="Arial"/>
          <w:b w:val="0"/>
          <w:color w:val="141414"/>
          <w:sz w:val="21"/>
        </w:rPr>
        <w:t>Mobile: единый responsive PWA-контур обслуживает desktop и смартфон. Клиентский маршрут /mobile_app начинается с поиска, быстрых разделов, категорий и предложений; маршрут /mobile_app/supplier выделяет рабочий старт поставщика с предложениями, импортом прайса и обращениями. Нативный клиент рассматривается после данных о retention, push и ограничениях PWA.</w:t>
      </w:r>
    </w:p>
    <w:p>
      <w:pPr>
        <w:pStyle w:val="ListBullet"/>
        <w:keepLines/>
      </w:pPr>
      <w:r>
        <w:rPr>
          <w:rFonts w:ascii="Arial" w:hAnsi="Arial" w:eastAsia="Arial"/>
          <w:b w:val="0"/>
          <w:color w:val="141414"/>
          <w:sz w:val="21"/>
        </w:rPr>
        <w:t>Integration boundary: внешние CRM ивент-агентств не подключаются на старте. Excel/CSV импортирует данные внутрь Marosim однократно и не создает двустороннюю синхронизацию.</w:t>
      </w:r>
    </w:p>
    <w:p>
      <w:pPr>
        <w:pStyle w:val="Heading3"/>
        <w:keepNext/>
      </w:pPr>
      <w:r>
        <w:rPr>
          <w:rFonts w:ascii="Arial" w:hAnsi="Arial" w:eastAsia="Arial"/>
          <w:b/>
          <w:color w:val="141414"/>
          <w:sz w:val="23"/>
        </w:rPr>
        <w:t>6.2. Структура сайта и основные пользовательские потоки</w:t>
      </w:r>
    </w:p>
    <w:p>
      <w:pPr>
        <w:keepNext w:val="0"/>
      </w:pPr>
      <w:r>
        <w:rPr>
          <w:rFonts w:ascii="Arial" w:hAnsi="Arial" w:eastAsia="Arial"/>
          <w:b w:val="0"/>
          <w:color w:val="141414"/>
          <w:sz w:val="21"/>
        </w:rPr>
        <w:t>Раздел фиксирует текущую информационную архитектуру MVP и границы доступа. Он не закрепляет финальную компоновку экранов или визуальный стиль.</w:t>
      </w:r>
    </w:p>
    <w:tbl>
      <w:tblPr>
        <w:tblW w:type="dxa" w:w="1008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900"/>
        <w:gridCol w:w="2500"/>
        <w:gridCol w:w="5680"/>
      </w:tblGrid>
      <w:tr>
        <w:trPr>
          <w:tblHeader w:val="true"/>
        </w:trPr>
        <w:tc>
          <w:tcPr>
            <w:tcW w:type="dxa" w:w="1900"/>
            <w:shd w:fill="0F4761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  <w:tcBorders>
              <w:top w:val="single" w:sz="4" w:color="B7C4CE"/>
              <w:start w:val="single" w:sz="4" w:color="B7C4CE"/>
              <w:bottom w:val="single" w:sz="4" w:color="B7C4CE"/>
              <w:end w:val="single" w:sz="4" w:color="B7C4CE"/>
              <w:insideH w:val="single" w:sz="4" w:color="B7C4CE"/>
              <w:insideV w:val="single" w:sz="4" w:color="B7C4CE"/>
            </w:tcBorders>
          </w:tcPr>
          <w:p>
            <w:pPr>
              <w:spacing w:before="0" w:after="30" w:line="240" w:lineRule="auto"/>
              <w:jc w:val="center"/>
            </w:pPr>
            <w:r/>
            <w:r>
              <w:rPr>
                <w:rFonts w:ascii="Arial" w:hAnsi="Arial" w:eastAsia="Arial"/>
                <w:b/>
                <w:color w:val="FFFFFF"/>
                <w:sz w:val="16"/>
              </w:rPr>
              <w:t>Зона</w:t>
            </w:r>
          </w:p>
        </w:tc>
        <w:tc>
          <w:tcPr>
            <w:tcW w:type="dxa" w:w="2500"/>
            <w:shd w:fill="0F4761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  <w:tcBorders>
              <w:top w:val="single" w:sz="4" w:color="B7C4CE"/>
              <w:start w:val="single" w:sz="4" w:color="B7C4CE"/>
              <w:bottom w:val="single" w:sz="4" w:color="B7C4CE"/>
              <w:end w:val="single" w:sz="4" w:color="B7C4CE"/>
              <w:insideH w:val="single" w:sz="4" w:color="B7C4CE"/>
              <w:insideV w:val="single" w:sz="4" w:color="B7C4CE"/>
            </w:tcBorders>
          </w:tcPr>
          <w:p>
            <w:pPr>
              <w:spacing w:before="0" w:after="30" w:line="240" w:lineRule="auto"/>
              <w:jc w:val="center"/>
            </w:pPr>
            <w:r/>
            <w:r>
              <w:rPr>
                <w:rFonts w:ascii="Arial" w:hAnsi="Arial" w:eastAsia="Arial"/>
                <w:b/>
                <w:color w:val="FFFFFF"/>
                <w:sz w:val="16"/>
              </w:rPr>
              <w:t>Кому доступна</w:t>
            </w:r>
          </w:p>
        </w:tc>
        <w:tc>
          <w:tcPr>
            <w:tcW w:type="dxa" w:w="5680"/>
            <w:shd w:fill="0F4761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  <w:tcBorders>
              <w:top w:val="single" w:sz="4" w:color="B7C4CE"/>
              <w:start w:val="single" w:sz="4" w:color="B7C4CE"/>
              <w:bottom w:val="single" w:sz="4" w:color="B7C4CE"/>
              <w:end w:val="single" w:sz="4" w:color="B7C4CE"/>
              <w:insideH w:val="single" w:sz="4" w:color="B7C4CE"/>
              <w:insideV w:val="single" w:sz="4" w:color="B7C4CE"/>
            </w:tcBorders>
          </w:tcPr>
          <w:p>
            <w:pPr>
              <w:spacing w:before="0" w:after="30" w:line="240" w:lineRule="auto"/>
              <w:jc w:val="center"/>
            </w:pPr>
            <w:r/>
            <w:r>
              <w:rPr>
                <w:rFonts w:ascii="Arial" w:hAnsi="Arial" w:eastAsia="Arial"/>
                <w:b/>
                <w:color w:val="FFFFFF"/>
                <w:sz w:val="16"/>
              </w:rPr>
              <w:t>Основные страницы и путь</w:t>
            </w:r>
          </w:p>
        </w:tc>
      </w:tr>
      <w:tr>
        <w:tc>
          <w:tcPr>
            <w:tcW w:type="dxa" w:w="1900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  <w:tcBorders>
              <w:top w:val="single" w:sz="4" w:color="B7C4CE"/>
              <w:start w:val="single" w:sz="4" w:color="B7C4CE"/>
              <w:bottom w:val="single" w:sz="4" w:color="B7C4CE"/>
              <w:end w:val="single" w:sz="4" w:color="B7C4CE"/>
              <w:insideH w:val="single" w:sz="4" w:color="B7C4CE"/>
              <w:insideV w:val="single" w:sz="4" w:color="B7C4CE"/>
            </w:tcBorders>
          </w:tcPr>
          <w:p>
            <w:pPr>
              <w:spacing w:before="0" w:after="30" w:line="240" w:lineRule="auto"/>
              <w:jc w:val="left"/>
            </w:pPr>
            <w:r/>
            <w:r>
              <w:rPr>
                <w:rFonts w:ascii="Arial" w:hAnsi="Arial" w:eastAsia="Arial"/>
                <w:b/>
                <w:color w:val="141414"/>
                <w:sz w:val="16"/>
              </w:rPr>
              <w:t>Главная и поиск</w:t>
            </w:r>
          </w:p>
        </w:tc>
        <w:tc>
          <w:tcPr>
            <w:tcW w:type="dxa" w:w="2500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  <w:tcBorders>
              <w:top w:val="single" w:sz="4" w:color="B7C4CE"/>
              <w:start w:val="single" w:sz="4" w:color="B7C4CE"/>
              <w:bottom w:val="single" w:sz="4" w:color="B7C4CE"/>
              <w:end w:val="single" w:sz="4" w:color="B7C4CE"/>
              <w:insideH w:val="single" w:sz="4" w:color="B7C4CE"/>
              <w:insideV w:val="single" w:sz="4" w:color="B7C4CE"/>
            </w:tcBorders>
          </w:tcPr>
          <w:p>
            <w:pPr>
              <w:spacing w:before="0" w:after="3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141414"/>
                <w:sz w:val="16"/>
              </w:rPr>
              <w:t>Всем; клиентский сценарий — основной</w:t>
            </w:r>
          </w:p>
        </w:tc>
        <w:tc>
          <w:tcPr>
            <w:tcW w:type="dxa" w:w="5680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  <w:tcBorders>
              <w:top w:val="single" w:sz="4" w:color="B7C4CE"/>
              <w:start w:val="single" w:sz="4" w:color="B7C4CE"/>
              <w:bottom w:val="single" w:sz="4" w:color="B7C4CE"/>
              <w:end w:val="single" w:sz="4" w:color="B7C4CE"/>
              <w:insideH w:val="single" w:sz="4" w:color="B7C4CE"/>
              <w:insideV w:val="single" w:sz="4" w:color="B7C4CE"/>
            </w:tcBorders>
          </w:tcPr>
          <w:p>
            <w:pPr>
              <w:spacing w:before="0" w:after="3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141414"/>
                <w:sz w:val="16"/>
              </w:rPr>
              <w:t>/ или /mobile_app → поиск → /catalog → /suppliers/[slug]</w:t>
            </w:r>
          </w:p>
        </w:tc>
      </w:tr>
      <w:tr>
        <w:tc>
          <w:tcPr>
            <w:tcW w:type="dxa" w:w="1900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  <w:tcBorders>
              <w:top w:val="single" w:sz="4" w:color="B7C4CE"/>
              <w:start w:val="single" w:sz="4" w:color="B7C4CE"/>
              <w:bottom w:val="single" w:sz="4" w:color="B7C4CE"/>
              <w:end w:val="single" w:sz="4" w:color="B7C4CE"/>
              <w:insideH w:val="single" w:sz="4" w:color="B7C4CE"/>
              <w:insideV w:val="single" w:sz="4" w:color="B7C4CE"/>
            </w:tcBorders>
          </w:tcPr>
          <w:p>
            <w:pPr>
              <w:spacing w:before="0" w:after="30" w:line="240" w:lineRule="auto"/>
              <w:jc w:val="left"/>
            </w:pPr>
            <w:r/>
            <w:r>
              <w:rPr>
                <w:rFonts w:ascii="Arial" w:hAnsi="Arial" w:eastAsia="Arial"/>
                <w:b/>
                <w:color w:val="141414"/>
                <w:sz w:val="16"/>
              </w:rPr>
              <w:t>Вход и профиль</w:t>
            </w:r>
          </w:p>
        </w:tc>
        <w:tc>
          <w:tcPr>
            <w:tcW w:type="dxa" w:w="2500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  <w:tcBorders>
              <w:top w:val="single" w:sz="4" w:color="B7C4CE"/>
              <w:start w:val="single" w:sz="4" w:color="B7C4CE"/>
              <w:bottom w:val="single" w:sz="4" w:color="B7C4CE"/>
              <w:end w:val="single" w:sz="4" w:color="B7C4CE"/>
              <w:insideH w:val="single" w:sz="4" w:color="B7C4CE"/>
              <w:insideV w:val="single" w:sz="4" w:color="B7C4CE"/>
            </w:tcBorders>
          </w:tcPr>
          <w:p>
            <w:pPr>
              <w:spacing w:before="0" w:after="3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141414"/>
                <w:sz w:val="16"/>
              </w:rPr>
              <w:t>После начала действия</w:t>
            </w:r>
          </w:p>
        </w:tc>
        <w:tc>
          <w:tcPr>
            <w:tcW w:type="dxa" w:w="5680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  <w:tcBorders>
              <w:top w:val="single" w:sz="4" w:color="B7C4CE"/>
              <w:start w:val="single" w:sz="4" w:color="B7C4CE"/>
              <w:bottom w:val="single" w:sz="4" w:color="B7C4CE"/>
              <w:end w:val="single" w:sz="4" w:color="B7C4CE"/>
              <w:insideH w:val="single" w:sz="4" w:color="B7C4CE"/>
              <w:insideV w:val="single" w:sz="4" w:color="B7C4CE"/>
            </w:tcBorders>
          </w:tcPr>
          <w:p>
            <w:pPr>
              <w:spacing w:before="0" w:after="3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141414"/>
                <w:sz w:val="16"/>
              </w:rPr>
              <w:t>/login — только авторизация; /onboarding — выбор профиля клиента или поставщика</w:t>
            </w:r>
          </w:p>
        </w:tc>
      </w:tr>
      <w:tr>
        <w:tc>
          <w:tcPr>
            <w:tcW w:type="dxa" w:w="1900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  <w:tcBorders>
              <w:top w:val="single" w:sz="4" w:color="B7C4CE"/>
              <w:start w:val="single" w:sz="4" w:color="B7C4CE"/>
              <w:bottom w:val="single" w:sz="4" w:color="B7C4CE"/>
              <w:end w:val="single" w:sz="4" w:color="B7C4CE"/>
              <w:insideH w:val="single" w:sz="4" w:color="B7C4CE"/>
              <w:insideV w:val="single" w:sz="4" w:color="B7C4CE"/>
            </w:tcBorders>
          </w:tcPr>
          <w:p>
            <w:pPr>
              <w:spacing w:before="0" w:after="30" w:line="240" w:lineRule="auto"/>
              <w:jc w:val="left"/>
            </w:pPr>
            <w:r/>
            <w:r>
              <w:rPr>
                <w:rFonts w:ascii="Arial" w:hAnsi="Arial" w:eastAsia="Arial"/>
                <w:b/>
                <w:color w:val="141414"/>
                <w:sz w:val="16"/>
              </w:rPr>
              <w:t>Клиент</w:t>
            </w:r>
          </w:p>
        </w:tc>
        <w:tc>
          <w:tcPr>
            <w:tcW w:type="dxa" w:w="2500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  <w:tcBorders>
              <w:top w:val="single" w:sz="4" w:color="B7C4CE"/>
              <w:start w:val="single" w:sz="4" w:color="B7C4CE"/>
              <w:bottom w:val="single" w:sz="4" w:color="B7C4CE"/>
              <w:end w:val="single" w:sz="4" w:color="B7C4CE"/>
              <w:insideH w:val="single" w:sz="4" w:color="B7C4CE"/>
              <w:insideV w:val="single" w:sz="4" w:color="B7C4CE"/>
            </w:tcBorders>
          </w:tcPr>
          <w:p>
            <w:pPr>
              <w:spacing w:before="0" w:after="3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141414"/>
                <w:sz w:val="16"/>
              </w:rPr>
              <w:t>Профиль клиента</w:t>
            </w:r>
          </w:p>
        </w:tc>
        <w:tc>
          <w:tcPr>
            <w:tcW w:type="dxa" w:w="5680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  <w:tcBorders>
              <w:top w:val="single" w:sz="4" w:color="B7C4CE"/>
              <w:start w:val="single" w:sz="4" w:color="B7C4CE"/>
              <w:bottom w:val="single" w:sz="4" w:color="B7C4CE"/>
              <w:end w:val="single" w:sz="4" w:color="B7C4CE"/>
              <w:insideH w:val="single" w:sz="4" w:color="B7C4CE"/>
              <w:insideV w:val="single" w:sz="4" w:color="B7C4CE"/>
            </w:tcBorders>
          </w:tcPr>
          <w:p>
            <w:pPr>
              <w:spacing w:before="0" w:after="3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141414"/>
                <w:sz w:val="16"/>
              </w:rPr>
              <w:t>/catalog, /saved, /planner, /chats, /account</w:t>
            </w:r>
          </w:p>
        </w:tc>
      </w:tr>
      <w:tr>
        <w:tc>
          <w:tcPr>
            <w:tcW w:type="dxa" w:w="1900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  <w:tcBorders>
              <w:top w:val="single" w:sz="4" w:color="B7C4CE"/>
              <w:start w:val="single" w:sz="4" w:color="B7C4CE"/>
              <w:bottom w:val="single" w:sz="4" w:color="B7C4CE"/>
              <w:end w:val="single" w:sz="4" w:color="B7C4CE"/>
              <w:insideH w:val="single" w:sz="4" w:color="B7C4CE"/>
              <w:insideV w:val="single" w:sz="4" w:color="B7C4CE"/>
            </w:tcBorders>
          </w:tcPr>
          <w:p>
            <w:pPr>
              <w:spacing w:before="0" w:after="30" w:line="240" w:lineRule="auto"/>
              <w:jc w:val="left"/>
            </w:pPr>
            <w:r/>
            <w:r>
              <w:rPr>
                <w:rFonts w:ascii="Arial" w:hAnsi="Arial" w:eastAsia="Arial"/>
                <w:b/>
                <w:color w:val="141414"/>
                <w:sz w:val="16"/>
              </w:rPr>
              <w:t>Поставщик</w:t>
            </w:r>
          </w:p>
        </w:tc>
        <w:tc>
          <w:tcPr>
            <w:tcW w:type="dxa" w:w="2500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  <w:tcBorders>
              <w:top w:val="single" w:sz="4" w:color="B7C4CE"/>
              <w:start w:val="single" w:sz="4" w:color="B7C4CE"/>
              <w:bottom w:val="single" w:sz="4" w:color="B7C4CE"/>
              <w:end w:val="single" w:sz="4" w:color="B7C4CE"/>
              <w:insideH w:val="single" w:sz="4" w:color="B7C4CE"/>
              <w:insideV w:val="single" w:sz="4" w:color="B7C4CE"/>
            </w:tcBorders>
          </w:tcPr>
          <w:p>
            <w:pPr>
              <w:spacing w:before="0" w:after="3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141414"/>
                <w:sz w:val="16"/>
              </w:rPr>
              <w:t>Профиль поставщика</w:t>
            </w:r>
          </w:p>
        </w:tc>
        <w:tc>
          <w:tcPr>
            <w:tcW w:type="dxa" w:w="5680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  <w:tcBorders>
              <w:top w:val="single" w:sz="4" w:color="B7C4CE"/>
              <w:start w:val="single" w:sz="4" w:color="B7C4CE"/>
              <w:bottom w:val="single" w:sz="4" w:color="B7C4CE"/>
              <w:end w:val="single" w:sz="4" w:color="B7C4CE"/>
              <w:insideH w:val="single" w:sz="4" w:color="B7C4CE"/>
              <w:insideV w:val="single" w:sz="4" w:color="B7C4CE"/>
            </w:tcBorders>
          </w:tcPr>
          <w:p>
            <w:pPr>
              <w:spacing w:before="0" w:after="3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141414"/>
                <w:sz w:val="16"/>
              </w:rPr>
              <w:t>/mobile_app/supplier, /supplier, /supplier/import, /chats, /account</w:t>
            </w:r>
          </w:p>
        </w:tc>
      </w:tr>
      <w:tr>
        <w:tc>
          <w:tcPr>
            <w:tcW w:type="dxa" w:w="1900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  <w:tcBorders>
              <w:top w:val="single" w:sz="4" w:color="B7C4CE"/>
              <w:start w:val="single" w:sz="4" w:color="B7C4CE"/>
              <w:bottom w:val="single" w:sz="4" w:color="B7C4CE"/>
              <w:end w:val="single" w:sz="4" w:color="B7C4CE"/>
              <w:insideH w:val="single" w:sz="4" w:color="B7C4CE"/>
              <w:insideV w:val="single" w:sz="4" w:color="B7C4CE"/>
            </w:tcBorders>
          </w:tcPr>
          <w:p>
            <w:pPr>
              <w:spacing w:before="0" w:after="30" w:line="240" w:lineRule="auto"/>
              <w:jc w:val="left"/>
            </w:pPr>
            <w:r/>
            <w:r>
              <w:rPr>
                <w:rFonts w:ascii="Arial" w:hAnsi="Arial" w:eastAsia="Arial"/>
                <w:b/>
                <w:color w:val="141414"/>
                <w:sz w:val="16"/>
              </w:rPr>
              <w:t>Управление</w:t>
            </w:r>
          </w:p>
        </w:tc>
        <w:tc>
          <w:tcPr>
            <w:tcW w:type="dxa" w:w="2500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  <w:tcBorders>
              <w:top w:val="single" w:sz="4" w:color="B7C4CE"/>
              <w:start w:val="single" w:sz="4" w:color="B7C4CE"/>
              <w:bottom w:val="single" w:sz="4" w:color="B7C4CE"/>
              <w:end w:val="single" w:sz="4" w:color="B7C4CE"/>
              <w:insideH w:val="single" w:sz="4" w:color="B7C4CE"/>
              <w:insideV w:val="single" w:sz="4" w:color="B7C4CE"/>
            </w:tcBorders>
          </w:tcPr>
          <w:p>
            <w:pPr>
              <w:spacing w:before="0" w:after="3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141414"/>
                <w:sz w:val="16"/>
              </w:rPr>
              <w:t>Только сотрудники</w:t>
            </w:r>
          </w:p>
        </w:tc>
        <w:tc>
          <w:tcPr>
            <w:tcW w:type="dxa" w:w="5680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  <w:tcBorders>
              <w:top w:val="single" w:sz="4" w:color="B7C4CE"/>
              <w:start w:val="single" w:sz="4" w:color="B7C4CE"/>
              <w:bottom w:val="single" w:sz="4" w:color="B7C4CE"/>
              <w:end w:val="single" w:sz="4" w:color="B7C4CE"/>
              <w:insideH w:val="single" w:sz="4" w:color="B7C4CE"/>
              <w:insideV w:val="single" w:sz="4" w:color="B7C4CE"/>
            </w:tcBorders>
          </w:tcPr>
          <w:p>
            <w:pPr>
              <w:spacing w:before="0" w:after="3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141414"/>
                <w:sz w:val="16"/>
              </w:rPr>
              <w:t>/admin — дашборд, модерация, блокировки и аудит; публичной ссылки нет</w:t>
            </w:r>
          </w:p>
        </w:tc>
      </w:tr>
      <w:tr>
        <w:tc>
          <w:tcPr>
            <w:tcW w:type="dxa" w:w="1900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  <w:tcBorders>
              <w:top w:val="single" w:sz="4" w:color="B7C4CE"/>
              <w:start w:val="single" w:sz="4" w:color="B7C4CE"/>
              <w:bottom w:val="single" w:sz="4" w:color="B7C4CE"/>
              <w:end w:val="single" w:sz="4" w:color="B7C4CE"/>
              <w:insideH w:val="single" w:sz="4" w:color="B7C4CE"/>
              <w:insideV w:val="single" w:sz="4" w:color="B7C4CE"/>
            </w:tcBorders>
          </w:tcPr>
          <w:p>
            <w:pPr>
              <w:spacing w:before="0" w:after="30" w:line="240" w:lineRule="auto"/>
              <w:jc w:val="left"/>
            </w:pPr>
            <w:r/>
            <w:r>
              <w:rPr>
                <w:rFonts w:ascii="Arial" w:hAnsi="Arial" w:eastAsia="Arial"/>
                <w:b/>
                <w:color w:val="141414"/>
                <w:sz w:val="16"/>
              </w:rPr>
              <w:t>Мобильное приложение</w:t>
            </w:r>
          </w:p>
        </w:tc>
        <w:tc>
          <w:tcPr>
            <w:tcW w:type="dxa" w:w="2500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  <w:tcBorders>
              <w:top w:val="single" w:sz="4" w:color="B7C4CE"/>
              <w:start w:val="single" w:sz="4" w:color="B7C4CE"/>
              <w:bottom w:val="single" w:sz="4" w:color="B7C4CE"/>
              <w:end w:val="single" w:sz="4" w:color="B7C4CE"/>
              <w:insideH w:val="single" w:sz="4" w:color="B7C4CE"/>
              <w:insideV w:val="single" w:sz="4" w:color="B7C4CE"/>
            </w:tcBorders>
          </w:tcPr>
          <w:p>
            <w:pPr>
              <w:spacing w:before="0" w:after="3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141414"/>
                <w:sz w:val="16"/>
              </w:rPr>
              <w:t>Все роли</w:t>
            </w:r>
          </w:p>
        </w:tc>
        <w:tc>
          <w:tcPr>
            <w:tcW w:type="dxa" w:w="5680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  <w:tcBorders>
              <w:top w:val="single" w:sz="4" w:color="B7C4CE"/>
              <w:start w:val="single" w:sz="4" w:color="B7C4CE"/>
              <w:bottom w:val="single" w:sz="4" w:color="B7C4CE"/>
              <w:end w:val="single" w:sz="4" w:color="B7C4CE"/>
              <w:insideH w:val="single" w:sz="4" w:color="B7C4CE"/>
              <w:insideV w:val="single" w:sz="4" w:color="B7C4CE"/>
            </w:tcBorders>
          </w:tcPr>
          <w:p>
            <w:pPr>
              <w:spacing w:before="0" w:after="3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141414"/>
                <w:sz w:val="16"/>
              </w:rPr>
              <w:t>Клиент: /mobile_app — поиск, разделы, категории и предложения. Поставщик: /mobile_app/supplier — рабочий старт, прайс и обращения. Одна кодовая база</w:t>
            </w:r>
          </w:p>
        </w:tc>
      </w:tr>
    </w:tbl>
    <w:p>
      <w:pPr>
        <w:pStyle w:val="ListBullet"/>
        <w:keepNext w:val="0"/>
      </w:pPr>
      <w:r>
        <w:rPr>
          <w:rFonts w:ascii="Arial" w:hAnsi="Arial" w:eastAsia="Arial"/>
          <w:b w:val="0"/>
          <w:color w:val="141414"/>
          <w:sz w:val="21"/>
        </w:rPr>
        <w:t>Главная / и мобильный старт /mobile_app прежде всего принимают клиентский спрос: поиск — главное действие, а вход поставщика остается отдельным вторым публичным маршрутом.</w:t>
      </w:r>
    </w:p>
    <w:p>
      <w:pPr>
        <w:pStyle w:val="ListBullet"/>
        <w:keepNext w:val="0"/>
      </w:pPr>
      <w:r>
        <w:rPr>
          <w:rFonts w:ascii="Arial" w:hAnsi="Arial" w:eastAsia="Arial"/>
          <w:b w:val="0"/>
          <w:color w:val="141414"/>
          <w:sz w:val="21"/>
        </w:rPr>
        <w:t>Выбор профиля показывается только после авторизации и содержит ровно два варианта. Планировщик — сценарий внутри профиля, администратор — внутренняя роль.</w:t>
      </w:r>
    </w:p>
    <w:p>
      <w:pPr>
        <w:pStyle w:val="ListBullet"/>
        <w:keepNext w:val="0"/>
      </w:pPr>
      <w:r>
        <w:rPr>
          <w:rFonts w:ascii="Arial" w:hAnsi="Arial" w:eastAsia="Arial"/>
          <w:b w:val="0"/>
          <w:color w:val="141414"/>
          <w:sz w:val="21"/>
        </w:rPr>
        <w:t>«Сохранённые» — личный список клиента, а прямой чат — основной способ связаться с поставщиком. Ни одно из этих действий не означает бронь или оплату.</w:t>
      </w:r>
    </w:p>
    <w:p>
      <w:pPr>
        <w:pStyle w:val="Heading3"/>
        <w:keepNext/>
      </w:pPr>
      <w:r>
        <w:rPr>
          <w:rFonts w:ascii="Arial" w:hAnsi="Arial" w:eastAsia="Arial"/>
          <w:b/>
          <w:color w:val="141414"/>
          <w:sz w:val="23"/>
        </w:rPr>
        <w:t>6.3. Доменная модель Этапа 1</w:t>
      </w:r>
    </w:p>
    <w:p>
      <w:pPr>
        <w:keepNext w:val="0"/>
      </w:pPr>
      <w:r>
        <w:rPr>
          <w:rFonts w:ascii="Arial" w:hAnsi="Arial" w:eastAsia="Arial"/>
          <w:b w:val="0"/>
          <w:color w:val="141414"/>
          <w:sz w:val="21"/>
        </w:rPr>
        <w:t>Минимальная схема включает:</w:t>
      </w:r>
    </w:p>
    <w:p>
      <w:pPr>
        <w:pStyle w:val="ListBullet"/>
        <w:keepLines/>
      </w:pPr>
      <w:r>
        <w:rPr>
          <w:rFonts w:ascii="Arial" w:hAnsi="Arial" w:eastAsia="Arial"/>
          <w:b w:val="0"/>
          <w:color w:val="141414"/>
          <w:sz w:val="21"/>
        </w:rPr>
        <w:t>users, profiles, role_assignments — личность и несколько ролей одного пользователя;</w:t>
      </w:r>
    </w:p>
    <w:p>
      <w:pPr>
        <w:pStyle w:val="ListBullet"/>
        <w:keepLines/>
      </w:pPr>
      <w:r>
        <w:rPr>
          <w:rFonts w:ascii="Arial" w:hAnsi="Arial" w:eastAsia="Arial"/>
          <w:b w:val="0"/>
          <w:color w:val="141414"/>
          <w:sz w:val="21"/>
        </w:rPr>
        <w:t>service_categories, regions, suppliers, supplier_services, service_packages — каталог и стандартизированное предложение;</w:t>
      </w:r>
    </w:p>
    <w:p>
      <w:pPr>
        <w:pStyle w:val="ListBullet"/>
        <w:keepLines/>
      </w:pPr>
      <w:r>
        <w:rPr>
          <w:rFonts w:ascii="Arial" w:hAnsi="Arial" w:eastAsia="Arial"/>
          <w:b w:val="0"/>
          <w:color w:val="141414"/>
          <w:sz w:val="21"/>
        </w:rPr>
        <w:t>media_assets, verification_documents, moderation_cases — портфолио и управляемая публикация;</w:t>
      </w:r>
    </w:p>
    <w:p>
      <w:pPr>
        <w:pStyle w:val="ListBullet"/>
        <w:keepLines/>
      </w:pPr>
      <w:r>
        <w:rPr>
          <w:rFonts w:ascii="Arial" w:hAnsi="Arial" w:eastAsia="Arial"/>
          <w:b w:val="0"/>
          <w:color w:val="141414"/>
          <w:sz w:val="21"/>
        </w:rPr>
        <w:t>catalog_import_jobs, catalog_import_rows, catalog_import_errors — загрузка, preview, построчная валидация и подтвержденное применение прайс-листа;</w:t>
      </w:r>
    </w:p>
    <w:p>
      <w:pPr>
        <w:pStyle w:val="ListBullet"/>
        <w:keepLines/>
      </w:pPr>
      <w:r>
        <w:rPr>
          <w:rFonts w:ascii="Arial" w:hAnsi="Arial" w:eastAsia="Arial"/>
          <w:b w:val="0"/>
          <w:color w:val="141414"/>
          <w:sz w:val="21"/>
        </w:rPr>
        <w:t>availability_blocks — ручная доступность с источником и временем обновления;</w:t>
      </w:r>
    </w:p>
    <w:p>
      <w:pPr>
        <w:pStyle w:val="ListBullet"/>
        <w:keepLines/>
      </w:pPr>
      <w:r>
        <w:rPr>
          <w:rFonts w:ascii="Arial" w:hAnsi="Arial" w:eastAsia="Arial"/>
          <w:b w:val="0"/>
          <w:color w:val="141414"/>
          <w:sz w:val="21"/>
        </w:rPr>
        <w:t>event_plans, saved_items — черновик планировщика клиента и список «Сохранённые» без автоматической сметы;</w:t>
      </w:r>
    </w:p>
    <w:p>
      <w:pPr>
        <w:pStyle w:val="ListBullet"/>
        <w:keepLines/>
      </w:pPr>
      <w:r>
        <w:rPr>
          <w:rFonts w:ascii="Arial" w:hAnsi="Arial" w:eastAsia="Arial"/>
          <w:b w:val="0"/>
          <w:color w:val="141414"/>
          <w:sz w:val="21"/>
        </w:rPr>
        <w:t>conversations, conversation_participants, messages — прямой диалог клиента с поставщиком, контекст предложения, started_at, sent_at, first_response_at и история сообщений;</w:t>
      </w:r>
    </w:p>
    <w:p>
      <w:pPr>
        <w:pStyle w:val="ListBullet"/>
        <w:keepLines/>
      </w:pPr>
      <w:r>
        <w:rPr>
          <w:rFonts w:ascii="Arial" w:hAnsi="Arial" w:eastAsia="Arial"/>
          <w:b w:val="0"/>
          <w:color w:val="141414"/>
          <w:sz w:val="21"/>
        </w:rPr>
        <w:t>supplier_response_metrics — median first response time и response rate на достаточной выборке, без обещания гарантированного ответа;</w:t>
      </w:r>
    </w:p>
    <w:p>
      <w:pPr>
        <w:pStyle w:val="ListBullet"/>
        <w:keepLines/>
      </w:pPr>
      <w:r>
        <w:rPr>
          <w:rFonts w:ascii="Arial" w:hAnsi="Arial" w:eastAsia="Arial"/>
          <w:b w:val="0"/>
          <w:color w:val="141414"/>
          <w:sz w:val="21"/>
        </w:rPr>
        <w:t>audit_events — действия администратора и чувствительные изменения.</w:t>
      </w:r>
    </w:p>
    <w:p>
      <w:pPr>
        <w:keepNext w:val="0"/>
      </w:pPr>
      <w:r>
        <w:rPr>
          <w:rFonts w:ascii="Arial" w:hAnsi="Arial" w:eastAsia="Arial"/>
          <w:b w:val="0"/>
          <w:color w:val="141414"/>
          <w:sz w:val="21"/>
        </w:rPr>
        <w:t>Диалог Этапа 1 открывается непосредственно из карточки предложения. Сообщения и ответ поставщика сохраняются в истории, но открытие диалога, отправка сообщения и ответ не означают бронь, оплату или гарантию доступности.</w:t>
      </w:r>
    </w:p>
    <w:p>
      <w:pPr>
        <w:pStyle w:val="Heading3"/>
        <w:keepNext/>
      </w:pPr>
      <w:r>
        <w:rPr>
          <w:rFonts w:ascii="Arial" w:hAnsi="Arial" w:eastAsia="Arial"/>
          <w:b/>
          <w:color w:val="141414"/>
          <w:sz w:val="23"/>
        </w:rPr>
        <w:t>6.4. Разграничение доступа</w:t>
      </w:r>
    </w:p>
    <w:p>
      <w:pPr>
        <w:pStyle w:val="ListBullet"/>
        <w:keepLines/>
      </w:pPr>
      <w:r>
        <w:rPr>
          <w:rFonts w:ascii="Arial" w:hAnsi="Arial" w:eastAsia="Arial"/>
          <w:b w:val="0"/>
          <w:color w:val="141414"/>
          <w:sz w:val="21"/>
        </w:rPr>
        <w:t>Публичный пользователь читает только опубликованные карточки и публичные media assets.</w:t>
      </w:r>
    </w:p>
    <w:p>
      <w:pPr>
        <w:pStyle w:val="ListBullet"/>
        <w:keepLines/>
      </w:pPr>
      <w:r>
        <w:rPr>
          <w:rFonts w:ascii="Arial" w:hAnsi="Arial" w:eastAsia="Arial"/>
          <w:b w:val="0"/>
          <w:color w:val="141414"/>
          <w:sz w:val="21"/>
        </w:rPr>
        <w:t>Клиент читает и изменяет только собственные планы, сохранённые предложения и диалоги.</w:t>
      </w:r>
    </w:p>
    <w:p>
      <w:pPr>
        <w:pStyle w:val="ListBullet"/>
        <w:keepLines/>
      </w:pPr>
      <w:r>
        <w:rPr>
          <w:rFonts w:ascii="Arial" w:hAnsi="Arial" w:eastAsia="Arial"/>
          <w:b w:val="0"/>
          <w:color w:val="141414"/>
          <w:sz w:val="21"/>
        </w:rPr>
        <w:t>Поставщик управляет только собственными профилями, календарями и диалогами, адресованными его предложениям.</w:t>
      </w:r>
    </w:p>
    <w:p>
      <w:pPr>
        <w:pStyle w:val="ListBullet"/>
        <w:keepLines/>
      </w:pPr>
      <w:r>
        <w:rPr>
          <w:rFonts w:ascii="Arial" w:hAnsi="Arial" w:eastAsia="Arial"/>
          <w:b w:val="0"/>
          <w:color w:val="141414"/>
          <w:sz w:val="21"/>
        </w:rPr>
        <w:t>Планировщик получает делегированный доступ к конкретному плану клиента или конкретному supplier workspace, а не глобальную роль администратора.</w:t>
      </w:r>
    </w:p>
    <w:p>
      <w:pPr>
        <w:pStyle w:val="ListBullet"/>
        <w:keepLines/>
      </w:pPr>
      <w:r>
        <w:rPr>
          <w:rFonts w:ascii="Arial" w:hAnsi="Arial" w:eastAsia="Arial"/>
          <w:b w:val="0"/>
          <w:color w:val="141414"/>
          <w:sz w:val="21"/>
        </w:rPr>
        <w:t>Администратор действует через отдельные server-side операции; все решения модерации и изменения ролей записываются в audit_events.</w:t>
      </w:r>
    </w:p>
    <w:p>
      <w:pPr>
        <w:pStyle w:val="ListBullet"/>
        <w:keepLines/>
      </w:pPr>
      <w:r>
        <w:rPr>
          <w:rFonts w:ascii="Arial" w:hAnsi="Arial" w:eastAsia="Arial"/>
          <w:b w:val="0"/>
          <w:color w:val="141414"/>
          <w:sz w:val="21"/>
        </w:rPr>
        <w:t>RLS включается на каждой таблице, доступной через Data API; grants выдаются по принципу минимально необходимых прав.</w:t>
      </w:r>
    </w:p>
    <w:p>
      <w:pPr>
        <w:pStyle w:val="Heading3"/>
        <w:keepNext/>
      </w:pPr>
      <w:r>
        <w:rPr>
          <w:rFonts w:ascii="Arial" w:hAnsi="Arial" w:eastAsia="Arial"/>
          <w:b/>
          <w:color w:val="141414"/>
          <w:sz w:val="23"/>
        </w:rPr>
        <w:t>6.5. Excel-импорт прайс-листа и услуг</w:t>
      </w:r>
    </w:p>
    <w:p>
      <w:pPr>
        <w:keepNext w:val="0"/>
      </w:pPr>
      <w:r>
        <w:rPr>
          <w:rFonts w:ascii="Arial" w:hAnsi="Arial" w:eastAsia="Arial"/>
          <w:b w:val="0"/>
          <w:color w:val="141414"/>
          <w:sz w:val="21"/>
        </w:rPr>
        <w:t>Рядом с кнопкой «Загрузить прайс» размещается ссылка «Скачать шаблон». Файл имеет версию marosim-offers-template.xlsx, заголовки на RU/UZ и две демонстрационные строки. Минимальный набор колонок: service_code, category, service_name, package_name, description, price_from_uzs, price_to_uzs, pricing_unit, region, duration_hours, capacity, availability_note, is_active и language. service_code служит стабильным ключом повторной загрузки.</w:t>
      </w:r>
    </w:p>
    <w:p>
      <w:pPr>
        <w:pStyle w:val="ListBullet"/>
        <w:keepLines/>
      </w:pPr>
      <w:r>
        <w:rPr>
          <w:rFonts w:ascii="Arial" w:hAnsi="Arial" w:eastAsia="Arial"/>
          <w:b w:val="0"/>
          <w:color w:val="141414"/>
          <w:sz w:val="21"/>
        </w:rPr>
        <w:t>Шаг 1 — download: поставщик скачивает шаблон непосредственно у зоны загрузки; отдельный поиск инструкции не нужен.</w:t>
      </w:r>
    </w:p>
    <w:p>
      <w:pPr>
        <w:pStyle w:val="ListBullet"/>
        <w:keepLines/>
      </w:pPr>
      <w:r>
        <w:rPr>
          <w:rFonts w:ascii="Arial" w:hAnsi="Arial" w:eastAsia="Arial"/>
          <w:b w:val="0"/>
          <w:color w:val="141414"/>
          <w:sz w:val="21"/>
        </w:rPr>
        <w:t>Шаг 2 — upload: сервер принимает только XLSX/CSV установленного размера, проверяет тип файла и создает catalog_import_job.</w:t>
      </w:r>
    </w:p>
    <w:p>
      <w:pPr>
        <w:pStyle w:val="ListBullet"/>
        <w:keepLines/>
      </w:pPr>
      <w:r>
        <w:rPr>
          <w:rFonts w:ascii="Arial" w:hAnsi="Arial" w:eastAsia="Arial"/>
          <w:b w:val="0"/>
          <w:color w:val="141414"/>
          <w:sz w:val="21"/>
        </w:rPr>
        <w:t>Шаг 3 — preview: пользователь видит количество новых, изменяемых и ошибочных строк; ошибки привязаны к строке и колонке.</w:t>
      </w:r>
    </w:p>
    <w:p>
      <w:pPr>
        <w:pStyle w:val="ListBullet"/>
        <w:keepLines/>
      </w:pPr>
      <w:r>
        <w:rPr>
          <w:rFonts w:ascii="Arial" w:hAnsi="Arial" w:eastAsia="Arial"/>
          <w:b w:val="0"/>
          <w:color w:val="141414"/>
          <w:sz w:val="21"/>
        </w:rPr>
        <w:t>Шаг 4 — confirm: только явное подтверждение применяет upsert по service_code в черновики услуг.</w:t>
      </w:r>
    </w:p>
    <w:p>
      <w:pPr>
        <w:pStyle w:val="ListBullet"/>
        <w:keepLines/>
      </w:pPr>
      <w:r>
        <w:rPr>
          <w:rFonts w:ascii="Arial" w:hAnsi="Arial" w:eastAsia="Arial"/>
          <w:b w:val="0"/>
          <w:color w:val="141414"/>
          <w:sz w:val="21"/>
        </w:rPr>
        <w:t>Шаг 5 — moderation: массово загруженные изменения не становятся публичными до проверки и сохраняют предыдущую опубликованную версию.</w:t>
      </w:r>
    </w:p>
    <w:p>
      <w:pPr>
        <w:pStyle w:val="ListBullet"/>
        <w:keepLines/>
      </w:pPr>
      <w:r>
        <w:rPr>
          <w:rFonts w:ascii="Arial" w:hAnsi="Arial" w:eastAsia="Arial"/>
          <w:b w:val="0"/>
          <w:color w:val="141414"/>
          <w:sz w:val="21"/>
        </w:rPr>
        <w:t>Повторная загрузка идемпотентна; удаление возможно только явным is_active=false, а не отсутствием строки в новом файле.</w:t>
      </w:r>
    </w:p>
    <w:tbl>
      <w:tblPr>
        <w:tblW w:type="dxa" w:w="1008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0080"/>
      </w:tblGrid>
      <w:tr>
        <w:trPr>
          <w:tblHeader w:val="true"/>
        </w:trPr>
        <w:tc>
          <w:tcPr>
            <w:tcW w:type="dxa" w:w="10080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  <w:tcBorders>
              <w:top w:val="single" w:sz="4" w:color="B7C4CE"/>
              <w:start w:val="single" w:sz="4" w:color="B7C4CE"/>
              <w:bottom w:val="single" w:sz="4" w:color="B7C4CE"/>
              <w:end w:val="single" w:sz="4" w:color="B7C4CE"/>
              <w:insideH w:val="single" w:sz="4" w:color="B7C4CE"/>
              <w:insideV w:val="single" w:sz="4" w:color="B7C4CE"/>
            </w:tcBorders>
            <w:shd w:fill="EEF5F9"/>
          </w:tcPr>
          <w:p>
            <w:pPr>
              <w:spacing w:after="0" w:line="252" w:lineRule="auto"/>
            </w:pPr>
            <w:r/>
            <w:r>
              <w:rPr>
                <w:rFonts w:ascii="Arial" w:hAnsi="Arial" w:eastAsia="Arial"/>
                <w:b/>
                <w:color w:val="0F4761"/>
                <w:sz w:val="18"/>
              </w:rPr>
              <w:t>GUARDRAIL ИМПОРТА</w:t>
              <w:br/>
            </w:r>
            <w:r>
              <w:rPr>
                <w:rFonts w:ascii="Arial" w:hAnsi="Arial" w:eastAsia="Arial"/>
                <w:b/>
                <w:color w:val="141414"/>
                <w:sz w:val="21"/>
              </w:rPr>
              <w:t>Файл никогда не выполняет код, не меняет роли и не публикует карточки напрямую. Формулы читаются как значения или отклоняются; внешние ссылки и макросы игнорируются; каждое массовое изменение имеет preview, автора, время и audit event.</w:t>
            </w:r>
          </w:p>
        </w:tc>
      </w:tr>
    </w:tbl>
    <w:p>
      <w:pPr>
        <w:spacing w:after="0" w:before="0"/>
      </w:pPr>
      <w:r/>
    </w:p>
    <w:p>
      <w:pPr>
        <w:pStyle w:val="Heading3"/>
        <w:keepNext/>
      </w:pPr>
      <w:r>
        <w:rPr>
          <w:rFonts w:ascii="Arial" w:hAnsi="Arial" w:eastAsia="Arial"/>
          <w:b/>
          <w:color w:val="141414"/>
          <w:sz w:val="23"/>
        </w:rPr>
        <w:t>6.6. Скорость ответа и «живость» поставщика</w:t>
      </w:r>
    </w:p>
    <w:p>
      <w:pPr>
        <w:keepNext w:val="0"/>
      </w:pPr>
      <w:r>
        <w:rPr>
          <w:rFonts w:ascii="Arial" w:hAnsi="Arial" w:eastAsia="Arial"/>
          <w:b w:val="0"/>
          <w:color w:val="141414"/>
          <w:sz w:val="21"/>
        </w:rPr>
        <w:t>Для каждого диалога сохраняются started_at и first_response_at. В кабинете поставщика работает таймер ожидания и сортировка «дольше всех без ответа». В alpha целевое время настраивается, а демо-значение составляет 2 часа в заявленные часы работы; это продуктовая гипотеза, не SLA.</w:t>
      </w:r>
    </w:p>
    <w:p>
      <w:pPr>
        <w:pStyle w:val="ListBullet"/>
        <w:keepLines/>
      </w:pPr>
      <w:r>
        <w:rPr>
          <w:rFonts w:ascii="Arial" w:hAnsi="Arial" w:eastAsia="Arial"/>
          <w:b w:val="0"/>
          <w:color w:val="141414"/>
          <w:sz w:val="21"/>
        </w:rPr>
        <w:t>Сначала метрика используется внутри кабинета и админ-панели для напоминаний и исследования поведения.</w:t>
      </w:r>
    </w:p>
    <w:p>
      <w:pPr>
        <w:pStyle w:val="ListBullet"/>
        <w:keepLines/>
      </w:pPr>
      <w:r>
        <w:rPr>
          <w:rFonts w:ascii="Arial" w:hAnsi="Arial" w:eastAsia="Arial"/>
          <w:b w:val="0"/>
          <w:color w:val="141414"/>
          <w:sz w:val="21"/>
        </w:rPr>
        <w:t>Публичный median response time показывается только после достаточной выборки — минимум 5 содержательных диалогов за последние 90 дней.</w:t>
      </w:r>
    </w:p>
    <w:p>
      <w:pPr>
        <w:pStyle w:val="ListBullet"/>
        <w:keepLines/>
      </w:pPr>
      <w:r>
        <w:rPr>
          <w:rFonts w:ascii="Arial" w:hAnsi="Arial" w:eastAsia="Arial"/>
          <w:b w:val="0"/>
          <w:color w:val="141414"/>
          <w:sz w:val="21"/>
        </w:rPr>
        <w:t>Неактивная карточка получает stale-state, если поставщик не подтверждал данные в установленный для категории период.</w:t>
      </w:r>
    </w:p>
    <w:p>
      <w:pPr>
        <w:pStyle w:val="ListBullet"/>
        <w:keepLines/>
      </w:pPr>
      <w:r>
        <w:rPr>
          <w:rFonts w:ascii="Arial" w:hAnsi="Arial" w:eastAsia="Arial"/>
          <w:b w:val="0"/>
          <w:color w:val="141414"/>
          <w:sz w:val="21"/>
        </w:rPr>
        <w:t>Скорость ответа не может скрыто вытеснять релевантность, безопасность или маркировку платного продвижения.</w:t>
      </w:r>
    </w:p>
    <w:p>
      <w:pPr>
        <w:pStyle w:val="Heading2"/>
        <w:keepNext/>
      </w:pPr>
      <w:r>
        <w:rPr>
          <w:rFonts w:ascii="Arial" w:hAnsi="Arial" w:eastAsia="Arial"/>
          <w:b/>
          <w:color w:val="141414"/>
          <w:sz w:val="27"/>
        </w:rPr>
        <w:t>7. MVP v0.1.0-alpha.12 — validation slice</w:t>
      </w:r>
    </w:p>
    <w:p>
      <w:pPr>
        <w:pStyle w:val="Heading3"/>
        <w:keepNext/>
      </w:pPr>
      <w:r>
        <w:rPr>
          <w:rFonts w:ascii="Arial" w:hAnsi="Arial" w:eastAsia="Arial"/>
          <w:b/>
          <w:color w:val="141414"/>
          <w:sz w:val="23"/>
        </w:rPr>
        <w:t>7.1. Входит</w:t>
      </w:r>
    </w:p>
    <w:p>
      <w:pPr>
        <w:pStyle w:val="ListBullet"/>
        <w:keepLines/>
      </w:pPr>
      <w:r>
        <w:rPr>
          <w:rFonts w:ascii="Arial" w:hAnsi="Arial" w:eastAsia="Arial"/>
          <w:b w:val="0"/>
          <w:color w:val="141414"/>
          <w:sz w:val="21"/>
        </w:rPr>
        <w:t>responsive каталог культурных и частных мероприятий с первичным свадебным seed-набором;</w:t>
      </w:r>
    </w:p>
    <w:p>
      <w:pPr>
        <w:pStyle w:val="ListBullet"/>
        <w:keepLines/>
      </w:pPr>
      <w:r>
        <w:rPr>
          <w:rFonts w:ascii="Arial" w:hAnsi="Arial" w:eastAsia="Arial"/>
          <w:b w:val="0"/>
          <w:color w:val="141414"/>
          <w:sz w:val="21"/>
        </w:rPr>
        <w:t>карточка поставщика с портфолио, пакетами, форматом цены, регионом и отметкой актуальности доступности;</w:t>
      </w:r>
    </w:p>
    <w:p>
      <w:pPr>
        <w:pStyle w:val="ListBullet"/>
        <w:keepLines/>
      </w:pPr>
      <w:r>
        <w:rPr>
          <w:rFonts w:ascii="Arial" w:hAnsi="Arial" w:eastAsia="Arial"/>
          <w:b w:val="0"/>
          <w:color w:val="141414"/>
          <w:sz w:val="21"/>
        </w:rPr>
        <w:t>свадебный чек-лист планировщика: тип события, дата, город, гости, бюджет, обязательные категории и «Сохранённые»;</w:t>
      </w:r>
    </w:p>
    <w:p>
      <w:pPr>
        <w:pStyle w:val="ListBullet"/>
        <w:keepLines/>
      </w:pPr>
      <w:r>
        <w:rPr>
          <w:rFonts w:ascii="Arial" w:hAnsi="Arial" w:eastAsia="Arial"/>
          <w:b w:val="0"/>
          <w:color w:val="141414"/>
          <w:sz w:val="21"/>
        </w:rPr>
        <w:t>прямой чат из карточки предложения с историей сообщений, без платежа и юридически значимого бронирования;</w:t>
      </w:r>
    </w:p>
    <w:p>
      <w:pPr>
        <w:pStyle w:val="ListBullet"/>
        <w:keepLines/>
      </w:pPr>
      <w:r>
        <w:rPr>
          <w:rFonts w:ascii="Arial" w:hAnsi="Arial" w:eastAsia="Arial"/>
          <w:b w:val="0"/>
          <w:color w:val="141414"/>
          <w:sz w:val="21"/>
        </w:rPr>
        <w:t>кабинет поставщика: mobile-edit профиля/услуг, ручной календарь, входящие диалоги и таймер ожидания ответа;</w:t>
      </w:r>
    </w:p>
    <w:p>
      <w:pPr>
        <w:pStyle w:val="ListBullet"/>
        <w:keepLines/>
      </w:pPr>
      <w:r>
        <w:rPr>
          <w:rFonts w:ascii="Arial" w:hAnsi="Arial" w:eastAsia="Arial"/>
          <w:b w:val="0"/>
          <w:color w:val="141414"/>
          <w:sz w:val="21"/>
        </w:rPr>
        <w:t>скачивание XLSX-шаблона с колонками и двумя примерами, upload → preview → построчные ошибки → подтвержденный импорт в черновики;</w:t>
      </w:r>
    </w:p>
    <w:p>
      <w:pPr>
        <w:pStyle w:val="ListBullet"/>
        <w:keepLines/>
      </w:pPr>
      <w:r>
        <w:rPr>
          <w:rFonts w:ascii="Arial" w:hAnsi="Arial" w:eastAsia="Arial"/>
          <w:b w:val="0"/>
          <w:color w:val="141414"/>
          <w:sz w:val="21"/>
        </w:rPr>
        <w:t>кабинет администратора: очередь поставщиков, approve/reject с причиной, справочники и базовый аудит;</w:t>
      </w:r>
    </w:p>
    <w:p>
      <w:pPr>
        <w:pStyle w:val="ListBullet"/>
        <w:keepLines/>
      </w:pPr>
      <w:r>
        <w:rPr>
          <w:rFonts w:ascii="Arial" w:hAnsi="Arial" w:eastAsia="Arial"/>
          <w:b w:val="0"/>
          <w:color w:val="141414"/>
          <w:sz w:val="21"/>
        </w:rPr>
        <w:t>RU/UZ для ключевой навигации и полей; архитектура переводов допускает EN позже;</w:t>
      </w:r>
    </w:p>
    <w:p>
      <w:pPr>
        <w:pStyle w:val="ListBullet"/>
        <w:keepLines/>
      </w:pPr>
      <w:r>
        <w:rPr>
          <w:rFonts w:ascii="Arial" w:hAnsi="Arial" w:eastAsia="Arial"/>
          <w:b w:val="0"/>
          <w:color w:val="141414"/>
          <w:sz w:val="21"/>
        </w:rPr>
        <w:t>PWA manifest, mobile viewport и seed-данные; версия v0.1.0-alpha.12 использует браузерную имитацию входа и localStorage только для проверки UX, а реальный многопользовательский пилот требует Supabase Auth, PostgreSQL, Storage и RLS;</w:t>
      </w:r>
    </w:p>
    <w:p>
      <w:pPr>
        <w:pStyle w:val="ListBullet"/>
        <w:keepLines/>
      </w:pPr>
      <w:r>
        <w:rPr>
          <w:rFonts w:ascii="Arial" w:hAnsi="Arial" w:eastAsia="Arial"/>
          <w:b w:val="0"/>
          <w:color w:val="141414"/>
          <w:sz w:val="21"/>
        </w:rPr>
        <w:t>README запуска, seed, тесты, ADR и версия приложения v0.1.0-alpha.12 в Git.</w:t>
      </w:r>
    </w:p>
    <w:p>
      <w:pPr>
        <w:pStyle w:val="Heading3"/>
        <w:keepNext/>
      </w:pPr>
      <w:r>
        <w:rPr>
          <w:rFonts w:ascii="Arial" w:hAnsi="Arial" w:eastAsia="Arial"/>
          <w:b/>
          <w:color w:val="141414"/>
          <w:sz w:val="23"/>
        </w:rPr>
        <w:t>7.2. Не входит</w:t>
      </w:r>
    </w:p>
    <w:p>
      <w:pPr>
        <w:pStyle w:val="ListBullet"/>
        <w:keepLines/>
      </w:pPr>
      <w:r>
        <w:rPr>
          <w:rFonts w:ascii="Arial" w:hAnsi="Arial" w:eastAsia="Arial"/>
          <w:b w:val="0"/>
          <w:color w:val="141414"/>
          <w:sz w:val="21"/>
        </w:rPr>
        <w:t>Payme, Click, Uzcard/Humo, Visa/Mastercard, депозит, комиссия, возвраты и эскроу;</w:t>
      </w:r>
    </w:p>
    <w:p>
      <w:pPr>
        <w:pStyle w:val="ListBullet"/>
        <w:keepLines/>
      </w:pPr>
      <w:r>
        <w:rPr>
          <w:rFonts w:ascii="Arial" w:hAnsi="Arial" w:eastAsia="Arial"/>
          <w:b w:val="0"/>
          <w:color w:val="141414"/>
          <w:sz w:val="21"/>
        </w:rPr>
        <w:t>юридически значимая бронь, автоматическая блокировка даты и договорный документооборот;</w:t>
      </w:r>
    </w:p>
    <w:p>
      <w:pPr>
        <w:pStyle w:val="ListBullet"/>
        <w:keepLines/>
      </w:pPr>
      <w:r>
        <w:rPr>
          <w:rFonts w:ascii="Arial" w:hAnsi="Arial" w:eastAsia="Arial"/>
          <w:b w:val="0"/>
          <w:color w:val="141414"/>
          <w:sz w:val="21"/>
        </w:rPr>
        <w:t>production-доставка сообщений в realtime, настоящие SMS/push, отзывы после сделки, карта и геолокация;</w:t>
      </w:r>
    </w:p>
    <w:p>
      <w:pPr>
        <w:pStyle w:val="ListBullet"/>
        <w:keepLines/>
      </w:pPr>
      <w:r>
        <w:rPr>
          <w:rFonts w:ascii="Arial" w:hAnsi="Arial" w:eastAsia="Arial"/>
          <w:b w:val="0"/>
          <w:color w:val="141414"/>
          <w:sz w:val="21"/>
        </w:rPr>
        <w:t>двусторонняя интеграция с внешними CRM, Telegram-бот и автоматическая синхронизация прайс-листов;</w:t>
      </w:r>
    </w:p>
    <w:p>
      <w:pPr>
        <w:pStyle w:val="ListBullet"/>
        <w:keepLines/>
      </w:pPr>
      <w:r>
        <w:rPr>
          <w:rFonts w:ascii="Arial" w:hAnsi="Arial" w:eastAsia="Arial"/>
          <w:b w:val="0"/>
          <w:color w:val="141414"/>
          <w:sz w:val="21"/>
        </w:rPr>
        <w:t>полноценные нативные iOS/Android приложения и публикация в App Store/Google Play;</w:t>
      </w:r>
    </w:p>
    <w:p>
      <w:pPr>
        <w:pStyle w:val="ListBullet"/>
        <w:keepLines/>
      </w:pPr>
      <w:r>
        <w:rPr>
          <w:rFonts w:ascii="Arial" w:hAnsi="Arial" w:eastAsia="Arial"/>
          <w:b w:val="0"/>
          <w:color w:val="141414"/>
          <w:sz w:val="21"/>
        </w:rPr>
        <w:t>AI-подбор, автоматическая смета и PDF-экспорт;</w:t>
      </w:r>
    </w:p>
    <w:p>
      <w:pPr>
        <w:pStyle w:val="ListBullet"/>
        <w:keepLines/>
      </w:pPr>
      <w:r>
        <w:rPr>
          <w:rFonts w:ascii="Arial" w:hAnsi="Arial" w:eastAsia="Arial"/>
          <w:b w:val="0"/>
          <w:color w:val="141414"/>
          <w:sz w:val="21"/>
        </w:rPr>
        <w:t>production SLA 99,5%, полноценный SOC/monitoring и подтверждение соответствия законодательству;</w:t>
      </w:r>
    </w:p>
    <w:p>
      <w:pPr>
        <w:pStyle w:val="ListBullet"/>
        <w:keepLines/>
      </w:pPr>
      <w:r>
        <w:rPr>
          <w:rFonts w:ascii="Arial" w:hAnsi="Arial" w:eastAsia="Arial"/>
          <w:b w:val="0"/>
          <w:color w:val="141414"/>
          <w:sz w:val="21"/>
        </w:rPr>
        <w:t>финальная визуальная айдентика: alpha использует простой последовательный дизайн, который можно заменить без изменения доменной логики.</w:t>
      </w:r>
    </w:p>
    <w:p>
      <w:pPr>
        <w:pStyle w:val="Heading2"/>
        <w:keepNext/>
      </w:pPr>
      <w:r>
        <w:rPr>
          <w:rFonts w:ascii="Arial" w:hAnsi="Arial" w:eastAsia="Arial"/>
          <w:b/>
          <w:color w:val="141414"/>
          <w:sz w:val="27"/>
        </w:rPr>
        <w:t>8. Проверка как пользователи</w:t>
      </w:r>
    </w:p>
    <w:p>
      <w:pPr>
        <w:keepNext w:val="0"/>
      </w:pPr>
      <w:r>
        <w:rPr>
          <w:rFonts w:ascii="Arial" w:hAnsi="Arial" w:eastAsia="Arial"/>
          <w:b w:val="0"/>
          <w:color w:val="141414"/>
          <w:sz w:val="21"/>
        </w:rPr>
        <w:t>Acceptance выполняется не только по экранам, а по двенадцати сквозным сценариям. Каждый сценарий сохраняется как Playwright E2E-тест и один раз проходит вручную на desktop и mobile viewport.</w:t>
      </w:r>
    </w:p>
    <w:p>
      <w:pPr>
        <w:pStyle w:val="ListNumber"/>
        <w:keepLines/>
      </w:pPr>
      <w:r>
        <w:rPr>
          <w:rFonts w:ascii="Arial" w:hAnsi="Arial" w:eastAsia="Arial"/>
          <w:b w:val="0"/>
          <w:color w:val="141414"/>
          <w:sz w:val="21"/>
        </w:rPr>
        <w:t>Искатель на смартфоне выбирает категорию и регион, открывает релевантные карточки и сохраняет подходящие предложения не дольше чем за 2 минуты.</w:t>
      </w:r>
    </w:p>
    <w:p>
      <w:pPr>
        <w:pStyle w:val="ListNumber"/>
        <w:keepLines/>
      </w:pPr>
      <w:r>
        <w:rPr>
          <w:rFonts w:ascii="Arial" w:hAnsi="Arial" w:eastAsia="Arial"/>
          <w:b w:val="0"/>
          <w:color w:val="141414"/>
          <w:sz w:val="21"/>
        </w:rPr>
        <w:t>Клиент открывает карточку, видит, что цена и доступность не гарантированы, начинает прямой диалог и затем видит историю сообщений.</w:t>
      </w:r>
    </w:p>
    <w:p>
      <w:pPr>
        <w:pStyle w:val="ListNumber"/>
        <w:keepLines/>
      </w:pPr>
      <w:r>
        <w:rPr>
          <w:rFonts w:ascii="Arial" w:hAnsi="Arial" w:eastAsia="Arial"/>
          <w:b w:val="0"/>
          <w:color w:val="141414"/>
          <w:sz w:val="21"/>
        </w:rPr>
        <w:t>Планировщик клиента выбирает свадьбу, проходит чек-лист, задает дату, гостей и бюджет, добавляет поставщиков и видит незакрытые категории.</w:t>
      </w:r>
    </w:p>
    <w:p>
      <w:pPr>
        <w:pStyle w:val="ListNumber"/>
        <w:keepLines/>
      </w:pPr>
      <w:r>
        <w:rPr>
          <w:rFonts w:ascii="Arial" w:hAnsi="Arial" w:eastAsia="Arial"/>
          <w:b w:val="0"/>
          <w:color w:val="141414"/>
          <w:sz w:val="21"/>
        </w:rPr>
        <w:t>Поставщик с телефона добавляет одну услугу, меняет цену и сохраняет черновик без desktop-компьютера.</w:t>
      </w:r>
    </w:p>
    <w:p>
      <w:pPr>
        <w:pStyle w:val="ListNumber"/>
        <w:keepLines/>
      </w:pPr>
      <w:r>
        <w:rPr>
          <w:rFonts w:ascii="Arial" w:hAnsi="Arial" w:eastAsia="Arial"/>
          <w:b w:val="0"/>
          <w:color w:val="141414"/>
          <w:sz w:val="21"/>
        </w:rPr>
        <w:t>Поставщик скачивает XLSX-шаблон рядом с upload, заменяет две примерные строки своим прайсом, видит preview/ошибки и подтверждает импорт без автоматической публикации.</w:t>
      </w:r>
    </w:p>
    <w:p>
      <w:pPr>
        <w:pStyle w:val="ListNumber"/>
        <w:keepLines/>
      </w:pPr>
      <w:r>
        <w:rPr>
          <w:rFonts w:ascii="Arial" w:hAnsi="Arial" w:eastAsia="Arial"/>
          <w:b w:val="0"/>
          <w:color w:val="141414"/>
          <w:sz w:val="21"/>
        </w:rPr>
        <w:t>Планировщик поставщика видит таймер нового диалога, отвечает, после чего first_response_at и история фиксируются; ручная блокировка предупреждает о пересечении даты.</w:t>
      </w:r>
    </w:p>
    <w:p>
      <w:pPr>
        <w:pStyle w:val="ListNumber"/>
        <w:keepLines/>
      </w:pPr>
      <w:r>
        <w:rPr>
          <w:rFonts w:ascii="Arial" w:hAnsi="Arial" w:eastAsia="Arial"/>
          <w:b w:val="0"/>
          <w:color w:val="141414"/>
          <w:sz w:val="21"/>
        </w:rPr>
        <w:t>Искатель отличает свежую карточку от stale-state и не принимает расчетное время ответа за гарантию.</w:t>
      </w:r>
    </w:p>
    <w:p>
      <w:pPr>
        <w:pStyle w:val="ListNumber"/>
        <w:keepLines/>
      </w:pPr>
      <w:r>
        <w:rPr>
          <w:rFonts w:ascii="Arial" w:hAnsi="Arial" w:eastAsia="Arial"/>
          <w:b w:val="0"/>
          <w:color w:val="141414"/>
          <w:sz w:val="21"/>
        </w:rPr>
        <w:t>Администратор отклоняет неполный профиль с причиной, одобряет исправленный профиль и проверяет, что только после этого карточка появилась публично.</w:t>
      </w:r>
    </w:p>
    <w:p>
      <w:pPr>
        <w:pStyle w:val="ListNumber"/>
      </w:pPr>
      <w:r>
        <w:t>Новый клиент начинает поиск на публичной главной, проходит имитацию входа и выбор профиля, после чего исходный запрос сохраняется в каталоге.</w:t>
      </w:r>
    </w:p>
    <w:p>
      <w:pPr>
        <w:pStyle w:val="ListNumber"/>
      </w:pPr>
      <w:r>
        <w:t>Клиент открывает /mobile_app и без инструкции распознает первый шаг: вводит запрос, нажимает «Найти» и переходит к результатам через тот же поток авторизации.</w:t>
      </w:r>
    </w:p>
    <w:p>
      <w:pPr>
        <w:pStyle w:val="ListNumber"/>
      </w:pPr>
      <w:r>
        <w:t>Поставщик открывает отдельный /mobile_app/supplier, входит с профилем поставщика и возвращается в мобильный рабочий раздел с переходами к предложениям, импорту прайса и сообщениям.</w:t>
      </w:r>
    </w:p>
    <w:p>
      <w:pPr>
        <w:pStyle w:val="ListNumber"/>
      </w:pPr>
      <w:r>
        <w:t>Администратор входит только по внутреннему маршруту, меняет период сводки, модерирует карточку и фиксирует блокировку с причиной в аудите.</w:t>
      </w:r>
    </w:p>
    <w:p>
      <w:pPr>
        <w:pStyle w:val="Heading3"/>
        <w:keepNext/>
      </w:pPr>
      <w:r>
        <w:rPr>
          <w:rFonts w:ascii="Arial" w:hAnsi="Arial" w:eastAsia="Arial"/>
          <w:b/>
          <w:color w:val="141414"/>
          <w:sz w:val="23"/>
        </w:rPr>
        <w:t>8.1. Технический Definition of Done</w:t>
      </w:r>
    </w:p>
    <w:p>
      <w:pPr>
        <w:pStyle w:val="ListBullet"/>
        <w:keepLines/>
      </w:pPr>
      <w:r>
        <w:rPr>
          <w:rFonts w:ascii="Arial" w:hAnsi="Arial" w:eastAsia="Arial"/>
          <w:b w:val="0"/>
          <w:color w:val="141414"/>
          <w:sz w:val="21"/>
        </w:rPr>
        <w:t>чистая установка зависимостей и старт по README на новой машине;</w:t>
      </w:r>
    </w:p>
    <w:p>
      <w:pPr>
        <w:pStyle w:val="ListBullet"/>
        <w:keepLines/>
      </w:pPr>
      <w:r>
        <w:rPr>
          <w:rFonts w:ascii="Arial" w:hAnsi="Arial" w:eastAsia="Arial"/>
          <w:b w:val="0"/>
          <w:color w:val="141414"/>
          <w:sz w:val="21"/>
        </w:rPr>
        <w:t>линтер, type-check, unit/integration и двенадцать E2E-сценариев на desktop и mobile viewport проходят без ручного исправления данных;</w:t>
      </w:r>
    </w:p>
    <w:p>
      <w:pPr>
        <w:pStyle w:val="ListBullet"/>
        <w:keepLines/>
      </w:pPr>
      <w:r>
        <w:rPr>
          <w:rFonts w:ascii="Arial" w:hAnsi="Arial" w:eastAsia="Arial"/>
          <w:b w:val="0"/>
          <w:color w:val="141414"/>
          <w:sz w:val="21"/>
        </w:rPr>
        <w:t>минимум один Chromium desktop и один mobile-профиль Playwright;</w:t>
      </w:r>
    </w:p>
    <w:p>
      <w:pPr>
        <w:pStyle w:val="ListBullet"/>
        <w:keepLines/>
      </w:pPr>
      <w:r>
        <w:rPr>
          <w:rFonts w:ascii="Arial" w:hAnsi="Arial" w:eastAsia="Arial"/>
          <w:b w:val="0"/>
          <w:color w:val="141414"/>
          <w:sz w:val="21"/>
        </w:rPr>
        <w:t>нет service-role ключей, персональных данных или закрытых документов в клиентском bundle и Git;</w:t>
      </w:r>
    </w:p>
    <w:p>
      <w:pPr>
        <w:pStyle w:val="ListBullet"/>
        <w:keepLines/>
      </w:pPr>
      <w:r>
        <w:rPr>
          <w:rFonts w:ascii="Arial" w:hAnsi="Arial" w:eastAsia="Arial"/>
          <w:b w:val="0"/>
          <w:color w:val="141414"/>
          <w:sz w:val="21"/>
        </w:rPr>
        <w:t>RLS/grants проверены негативными тестами: клиент не видит чужой диалог, поставщик — чужой календарь, немодерированный профиль — публичный пользователь;</w:t>
      </w:r>
    </w:p>
    <w:p>
      <w:pPr>
        <w:pStyle w:val="ListBullet"/>
        <w:keepLines/>
      </w:pPr>
      <w:r>
        <w:rPr>
          <w:rFonts w:ascii="Arial" w:hAnsi="Arial" w:eastAsia="Arial"/>
          <w:b w:val="0"/>
          <w:color w:val="141414"/>
          <w:sz w:val="21"/>
        </w:rPr>
        <w:t>импорт-тесты покрывают неверные заголовки, дубликаты service_code, формулы/внешние ссылки, повторную загрузку и отсутствие неявного удаления;</w:t>
      </w:r>
    </w:p>
    <w:p>
      <w:pPr>
        <w:pStyle w:val="ListBullet"/>
        <w:keepLines/>
      </w:pPr>
      <w:r>
        <w:rPr>
          <w:rFonts w:ascii="Arial" w:hAnsi="Arial" w:eastAsia="Arial"/>
          <w:b w:val="0"/>
          <w:color w:val="141414"/>
          <w:sz w:val="21"/>
        </w:rPr>
        <w:t>развёртываемый commit соответствует версии приложения и проходит обязательные проверки.</w:t>
      </w:r>
    </w:p>
    <w:p>
      <w:pPr>
        <w:pStyle w:val="Heading3"/>
        <w:keepNext/>
      </w:pPr>
      <w:r>
        <w:rPr>
          <w:rFonts w:ascii="Arial" w:hAnsi="Arial" w:eastAsia="Arial"/>
          <w:b/>
          <w:color w:val="141414"/>
          <w:sz w:val="23"/>
        </w:rPr>
        <w:t>8.2. Исследовательский сценарий из голосовых комментариев</w:t>
      </w:r>
    </w:p>
    <w:p>
      <w:pPr>
        <w:keepNext w:val="0"/>
      </w:pPr>
      <w:r>
        <w:rPr>
          <w:rFonts w:ascii="Arial" w:hAnsi="Arial" w:eastAsia="Arial"/>
          <w:b w:val="0"/>
          <w:color w:val="141414"/>
          <w:sz w:val="21"/>
        </w:rPr>
        <w:t>После прохождения интерфейса участник свободно, не в формате формального ТЗ, проговаривает свой путь: где искал поставщиков, на что смотрел кроме цены, какой информации не хватало, как запрашивал цены, где возникали задержки коммуникации и что хотел узнать больше всего. Отдельно собираются мысли о работе поставщика: редактирование услуг, доступ с телефона и скорость реакции.</w:t>
      </w:r>
    </w:p>
    <w:p>
      <w:pPr>
        <w:keepNext w:val="0"/>
      </w:pPr>
      <w:r>
        <w:rPr>
          <w:rFonts w:ascii="Arial" w:hAnsi="Arial" w:eastAsia="Arial"/>
          <w:b w:val="0"/>
          <w:color w:val="141414"/>
          <w:sz w:val="21"/>
        </w:rPr>
        <w:t>Запись интервью сохраняется как исследовательский источник; она не превращается в требование автоматически. В backlog попадают повторяющиеся боли, подтвержденные наблюдением или несколькими респондентами.</w:t>
      </w:r>
    </w:p>
    <w:p>
      <w:pPr>
        <w:pStyle w:val="Heading2"/>
        <w:keepNext/>
      </w:pPr>
      <w:r>
        <w:rPr>
          <w:rFonts w:ascii="Arial" w:hAnsi="Arial" w:eastAsia="Arial"/>
          <w:b/>
          <w:color w:val="141414"/>
          <w:sz w:val="27"/>
        </w:rPr>
        <w:t>9. Git и версионность</w:t>
      </w:r>
    </w:p>
    <w:p>
      <w:pPr>
        <w:pStyle w:val="ListBullet"/>
        <w:keepLines/>
      </w:pPr>
      <w:r>
        <w:rPr>
          <w:rFonts w:ascii="Arial" w:hAnsi="Arial" w:eastAsia="Arial"/>
          <w:b w:val="0"/>
          <w:color w:val="141414"/>
          <w:sz w:val="21"/>
        </w:rPr>
        <w:t>Один репозиторий: app, domain modules, database migrations, seed, tests, docs/adr и README.</w:t>
      </w:r>
    </w:p>
    <w:p>
      <w:pPr>
        <w:pStyle w:val="ListBullet"/>
        <w:keepLines/>
      </w:pPr>
      <w:r>
        <w:rPr>
          <w:rFonts w:ascii="Arial" w:hAnsi="Arial" w:eastAsia="Arial"/>
          <w:b w:val="0"/>
          <w:color w:val="141414"/>
          <w:sz w:val="21"/>
        </w:rPr>
        <w:t>Основная ветка main защищена проверками; короткие ветки feature/* и fix/* вливаются через review.</w:t>
      </w:r>
    </w:p>
    <w:p>
      <w:pPr>
        <w:pStyle w:val="ListBullet"/>
        <w:keepLines/>
      </w:pPr>
      <w:r>
        <w:rPr>
          <w:rFonts w:ascii="Arial" w:hAnsi="Arial" w:eastAsia="Arial"/>
          <w:b w:val="0"/>
          <w:color w:val="141414"/>
          <w:sz w:val="21"/>
        </w:rPr>
        <w:t>Conventional Commits используются для истории, SemVer — для пользовательских сборок; текущая версия приложения — v0.1.0-alpha.12.</w:t>
      </w:r>
    </w:p>
    <w:p>
      <w:pPr>
        <w:pStyle w:val="ListBullet"/>
        <w:keepLines/>
      </w:pPr>
      <w:r>
        <w:rPr>
          <w:rFonts w:ascii="Arial" w:hAnsi="Arial" w:eastAsia="Arial"/>
          <w:b w:val="0"/>
          <w:color w:val="141414"/>
          <w:sz w:val="21"/>
        </w:rPr>
        <w:t>Изменения схемы только миграциями; seed детерминирован и не содержит реальных персональных данных.</w:t>
      </w:r>
    </w:p>
    <w:p>
      <w:pPr>
        <w:pStyle w:val="ListBullet"/>
        <w:keepLines/>
      </w:pPr>
      <w:r>
        <w:rPr>
          <w:rFonts w:ascii="Arial" w:hAnsi="Arial" w:eastAsia="Arial"/>
          <w:b w:val="0"/>
          <w:color w:val="141414"/>
          <w:sz w:val="21"/>
        </w:rPr>
        <w:t>Каждое необратимое архитектурное изменение получает отдельный ADR; этот документ хранится как ADR-001 и не переписывается после принятия — статус меняется новой версией или superseding ADR.</w:t>
      </w:r>
    </w:p>
    <w:p>
      <w:pPr>
        <w:pStyle w:val="Heading2"/>
        <w:keepNext/>
      </w:pPr>
      <w:r>
        <w:rPr>
          <w:rFonts w:ascii="Arial" w:hAnsi="Arial" w:eastAsia="Arial"/>
          <w:b/>
          <w:color w:val="141414"/>
          <w:sz w:val="27"/>
        </w:rPr>
        <w:t>10. Очередность развития</w:t>
      </w:r>
    </w:p>
    <w:p>
      <w:pPr>
        <w:keepNext w:val="0"/>
      </w:pPr>
      <w:r>
        <w:rPr>
          <w:rFonts w:ascii="Arial" w:hAnsi="Arial" w:eastAsia="Arial"/>
          <w:b w:val="0"/>
          <w:color w:val="141414"/>
          <w:sz w:val="21"/>
        </w:rPr>
        <w:t>Этапы ниже задают порядок приоритетов и зависимостей, а не календарный план. Для них не фиксируются недели или иные нормативные сроки: каждый следующий результат выпускается сразу после готовности необходимых решений и проверок и может быть получен существенно быстрее.</w:t>
      </w:r>
    </w:p>
    <w:p>
      <w:pPr>
        <w:pStyle w:val="Heading3"/>
        <w:keepNext/>
      </w:pPr>
      <w:r>
        <w:rPr>
          <w:rFonts w:ascii="Arial" w:hAnsi="Arial" w:eastAsia="Arial"/>
          <w:b/>
          <w:color w:val="141414"/>
          <w:sz w:val="23"/>
        </w:rPr>
        <w:t>Текущий validation slice</w:t>
      </w:r>
    </w:p>
    <w:p>
      <w:pPr>
        <w:keepNext w:val="0"/>
      </w:pPr>
      <w:r>
        <w:rPr>
          <w:rFonts w:ascii="Arial" w:hAnsi="Arial" w:eastAsia="Arial"/>
          <w:b w:val="0"/>
          <w:color w:val="141414"/>
          <w:sz w:val="21"/>
        </w:rPr>
        <w:t>Собрать путь свадебный чек-лист → каталог → карточка → «Сохранённые» или прямой диалог → кабинет поставщика → модерация; добавить mobile-edit услуг, Excel-шаблон/import preview, таймер первого ответа, mobile-first PWA оболочку, seed, README, проверки и версию v0.1.0-alpha.12 в Git. Цель — получить данные пользовательского теста и список изменений, а не объявить production-запуск.</w:t>
      </w:r>
    </w:p>
    <w:p>
      <w:pPr>
        <w:pStyle w:val="Heading3"/>
        <w:keepNext/>
      </w:pPr>
      <w:r>
        <w:rPr>
          <w:rFonts w:ascii="Arial" w:hAnsi="Arial" w:eastAsia="Arial"/>
          <w:b/>
          <w:color w:val="141414"/>
          <w:sz w:val="23"/>
        </w:rPr>
        <w:t>Этап 1 из ТЗ — production MVP</w:t>
      </w:r>
    </w:p>
    <w:p>
      <w:pPr>
        <w:keepNext w:val="0"/>
      </w:pPr>
      <w:r>
        <w:rPr>
          <w:rFonts w:ascii="Arial" w:hAnsi="Arial" w:eastAsia="Arial"/>
          <w:b w:val="0"/>
          <w:color w:val="141414"/>
          <w:sz w:val="21"/>
        </w:rPr>
        <w:t>Довести регистрацию/авторизацию, RU/UZ, supplier onboarding, Excel-импорт, свадебный каталог, ручную доступность, прямые диалоги, response metrics, коммуникацию, модерацию, эксплуатационную безопасность, observability, резервное копирование и пилот с реальными поставщиками. Alpha сокращает неопределенность, но не отменяет production-работы.</w:t>
      </w:r>
    </w:p>
    <w:p>
      <w:pPr>
        <w:pStyle w:val="Heading3"/>
        <w:keepNext/>
      </w:pPr>
      <w:r>
        <w:rPr>
          <w:rFonts w:ascii="Arial" w:hAnsi="Arial" w:eastAsia="Arial"/>
          <w:b/>
          <w:color w:val="141414"/>
          <w:sz w:val="23"/>
        </w:rPr>
        <w:t>Этап 2 — бронирование и оплата</w:t>
      </w:r>
    </w:p>
    <w:p>
      <w:pPr>
        <w:keepNext w:val="0"/>
      </w:pPr>
      <w:r>
        <w:rPr>
          <w:rFonts w:ascii="Arial" w:hAnsi="Arial" w:eastAsia="Arial"/>
          <w:b w:val="0"/>
          <w:color w:val="141414"/>
          <w:sz w:val="21"/>
        </w:rPr>
        <w:t>Выделить booking/payment boundary, автоматическую блокировку дат, интеграции Payme/Click/карты, эскроу-процесс, возвраты, комиссию, завершенную сделку, отзывы и финансовую панель. До начала нужны отдельные ADR по платежам, dispute process, данным и юридическому соответствию.</w:t>
      </w:r>
    </w:p>
    <w:p>
      <w:pPr>
        <w:pStyle w:val="Heading3"/>
        <w:keepNext/>
      </w:pPr>
      <w:r>
        <w:rPr>
          <w:rFonts w:ascii="Arial" w:hAnsi="Arial" w:eastAsia="Arial"/>
          <w:b/>
          <w:color w:val="141414"/>
          <w:sz w:val="23"/>
        </w:rPr>
        <w:t>Этап 3 — монетизация и продвижение</w:t>
      </w:r>
    </w:p>
    <w:p>
      <w:pPr>
        <w:keepNext w:val="0"/>
      </w:pPr>
      <w:r>
        <w:rPr>
          <w:rFonts w:ascii="Arial" w:hAnsi="Arial" w:eastAsia="Arial"/>
          <w:b w:val="0"/>
          <w:color w:val="141414"/>
          <w:sz w:val="21"/>
        </w:rPr>
        <w:t>Платное продвижение, промо, рассылки и расширенная аналитика. Ранжирование обязано маркировать рекламу и не разрушать релевантность каталога.</w:t>
      </w:r>
    </w:p>
    <w:p>
      <w:pPr>
        <w:pStyle w:val="Heading3"/>
        <w:keepNext/>
      </w:pPr>
      <w:r>
        <w:rPr>
          <w:rFonts w:ascii="Arial" w:hAnsi="Arial" w:eastAsia="Arial"/>
          <w:b/>
          <w:color w:val="141414"/>
          <w:sz w:val="23"/>
        </w:rPr>
        <w:t>Этап 4 — конструктор и умная смета</w:t>
      </w:r>
    </w:p>
    <w:p>
      <w:pPr>
        <w:keepNext w:val="0"/>
      </w:pPr>
      <w:r>
        <w:rPr>
          <w:rFonts w:ascii="Arial" w:hAnsi="Arial" w:eastAsia="Arial"/>
          <w:b w:val="0"/>
          <w:color w:val="141414"/>
          <w:sz w:val="21"/>
        </w:rPr>
        <w:t>Развить черновик планировщика в мастер мероприятия, детальную смету, замену позиций и PDF. AI используется как помощник с объяснимыми предложениями; он не бронирует и не расходует деньги без явного подтверждения пользователя.</w:t>
      </w:r>
    </w:p>
    <w:p>
      <w:pPr>
        <w:pStyle w:val="Heading3"/>
        <w:keepNext/>
      </w:pPr>
      <w:r>
        <w:rPr>
          <w:rFonts w:ascii="Arial" w:hAnsi="Arial" w:eastAsia="Arial"/>
          <w:b/>
          <w:color w:val="141414"/>
          <w:sz w:val="23"/>
        </w:rPr>
        <w:t>Этап 5 — масштабирование</w:t>
      </w:r>
    </w:p>
    <w:p>
      <w:pPr>
        <w:keepNext w:val="0"/>
      </w:pPr>
      <w:r>
        <w:rPr>
          <w:rFonts w:ascii="Arial" w:hAnsi="Arial" w:eastAsia="Arial"/>
          <w:b w:val="0"/>
          <w:color w:val="141414"/>
          <w:sz w:val="21"/>
        </w:rPr>
        <w:t>После доказанного свадебного сценария — расширение на тимбилдинги, конференции и другие B2B-ивенты, контент всех регионов, B2B-функции и подписки. Отдельный поисковый движок, сервисы и нативное приложение добавляются только по измеримым триггерам, а не заранее.</w:t>
      </w:r>
    </w:p>
    <w:p>
      <w:pPr>
        <w:pStyle w:val="Heading3"/>
      </w:pPr>
      <w:r>
        <w:t>10.1. Рабочий ход: стартовая когорта → социальное доказательство → масштабирование</w:t>
      </w:r>
    </w:p>
    <w:p>
      <w:pPr/>
      <w:r>
        <w:t>Принято как продуктово-операционная часть решения: до масштабирования Marosim вручную набирает и сопровождает стартовую когорту. Ориентиры — 20–100 активированных клиентов и 10–30 активированных поставщиков. Это проверяемая гипотеза о достаточной стартовой массе, а не гарантированный или «магический» порог.</w:t>
      </w:r>
    </w:p>
    <w:p>
      <w:pPr>
        <w:pStyle w:val="Heading4"/>
      </w:pPr>
      <w:r>
        <w:t>Ход 1 — Ручной набор и отладка</w:t>
      </w:r>
    </w:p>
    <w:p>
      <w:pPr/>
      <w:r>
        <w:t>Клиент считается активированным после содержательного пути «поиск → карточка → сохранение предложения или прямой диалог», а поставщик — после публикации хотя бы одного актуального предложения и ответа на обращение. Основатели наблюдают прохождение сценариев и вручную помогают участникам; на этой когорте исправляются технические сбои, язык интерфейса, наполнение карточек, модерация и операционные правила. Простая регистрация без действия в целевое число не входит.</w:t>
      </w:r>
    </w:p>
    <w:p>
      <w:pPr>
        <w:pStyle w:val="Heading4"/>
      </w:pPr>
      <w:r>
        <w:t>Ход 2 — Социальное доказательство и ликвидность</w:t>
      </w:r>
    </w:p>
    <w:p>
      <w:pPr/>
      <w:r>
        <w:t>Когда в целевом городе и ключевых свадебных категориях есть реальные активные предложения, ответы и завершенные пользовательские пути, новый участник получает честное подтверждение: другие уже пользуются сервисом, значит первый шаг можно сделать с меньшим риском. Порог проверяется не только числом аккаунтов, но и покрытием категорий, долей результативных поисков и диалогов, временем первого ответа, повторным использованием и рекомендациями.</w:t>
      </w:r>
    </w:p>
    <w:p>
      <w:pPr>
        <w:pStyle w:val="Heading4"/>
      </w:pPr>
      <w:r>
        <w:t>Ход 3 — Расширение и капитал</w:t>
      </w:r>
    </w:p>
    <w:p>
      <w:pPr/>
      <w:r>
        <w:t>После подтверждения спроса и ликвидности команда может расширять услуги и географию и готовить пакет фактов для привлечения капитала или инвестора: активные когорты, рабочие сценарии, конверсия, повторное использование, реакция поставщиков, экономика и проверяемые допущения об объеме рынка. Привлечение инвестиций или частичная продажа доли компании остается отдельным корпоративным решением; этот ADR не утверждает сделку и не прогнозирует оценку бизнеса.</w:t>
      </w:r>
    </w:p>
    <w:p>
      <w:pPr>
        <w:pStyle w:val="Heading3"/>
      </w:pPr>
      <w:r>
        <w:t>10.2. Гипотеза канала: люди, готовящиеся к регистрации брака</w:t>
      </w:r>
    </w:p>
    <w:p>
      <w:pPr/>
      <w:r>
        <w:t>Первую клиентскую когорту целесообразно искать в точках, где пары готовят документы и проходят обязательные процедуры перед регистрацией брака: в ЗАГСах, сервисах документов и разрешенных информационных зонах соответствующих организаций. Проверяемый формат — нейтральная карточка, стойка или QR-код с добровольным приглашением найти услуги для свадьбы либо пройти короткий пользовательский тест. Площадка и ее поток не используются как источник персональных данных.</w:t>
      </w:r>
    </w:p>
    <w:p>
      <w:pPr>
        <w:pStyle w:val="ListBullet"/>
      </w:pPr>
      <w:r>
        <w:t>Guardrail канала: контакт возможен только с формальным разрешением площадки; без вмешательства в очередь или прием, давления, скрытого сбора контактов, обещания официальной связи с государством либо медицинской организацией и без таргетинга по здоровью. Диагнозы, результаты обследований и сам факт посещения медицинской организации не собираются и не используются. Регистрация и исследование — только добровольный opt-in.</w:t>
      </w:r>
    </w:p>
    <w:p>
      <w:pPr>
        <w:pStyle w:val="Heading2"/>
        <w:keepNext/>
      </w:pPr>
      <w:r>
        <w:rPr>
          <w:rFonts w:ascii="Arial" w:hAnsi="Arial" w:eastAsia="Arial"/>
          <w:b/>
          <w:color w:val="141414"/>
          <w:sz w:val="27"/>
        </w:rPr>
        <w:t>11. Consequences / Пользовательские последствия, риски и обязательства</w:t>
      </w:r>
    </w:p>
    <w:p>
      <w:pPr>
        <w:keepNext w:val="0"/>
      </w:pPr>
      <w:r>
        <w:rPr>
          <w:rFonts w:ascii="Arial" w:hAnsi="Arial" w:eastAsia="Arial"/>
          <w:b w:val="0"/>
          <w:color w:val="141414"/>
          <w:sz w:val="21"/>
        </w:rPr>
        <w:t>Последствия решения описываются прежде всего как изменение пользовательской работы, а не как свойства выбранного стека. Ниже зафиксированы ожидаемые результаты; их фактическое достижение подтверждается пользовательскими тестами, данными каталога и потока диалогов.</w:t>
      </w:r>
    </w:p>
    <w:p>
      <w:pPr>
        <w:pStyle w:val="Heading3"/>
        <w:keepNext/>
      </w:pPr>
      <w:r>
        <w:rPr>
          <w:rFonts w:ascii="Arial" w:hAnsi="Arial" w:eastAsia="Arial"/>
          <w:b/>
          <w:color w:val="141414"/>
          <w:sz w:val="23"/>
        </w:rPr>
        <w:t>Для клиента и клиентского планировщика</w:t>
      </w:r>
    </w:p>
    <w:p>
      <w:pPr>
        <w:pStyle w:val="ListBullet"/>
        <w:keepLines/>
      </w:pPr>
      <w:r>
        <w:rPr>
          <w:rFonts w:ascii="Arial" w:hAnsi="Arial" w:eastAsia="Arial"/>
          <w:b w:val="0"/>
          <w:color w:val="141414"/>
          <w:sz w:val="21"/>
        </w:rPr>
        <w:t>Быстрее начать и организовать свадьбу, культурное мероприятие, тренинг, тимбилдинг или конференцию: мобильный первый экран сразу предлагает поиск, а чек-лист, каталог, «Сохранённые» и прямой чат соединены в один маршрут вместо разрозненного поиска и повторных звонков.</w:t>
      </w:r>
    </w:p>
    <w:p>
      <w:pPr>
        <w:pStyle w:val="ListBullet"/>
        <w:keepLines/>
      </w:pPr>
      <w:r>
        <w:rPr>
          <w:rFonts w:ascii="Arial" w:hAnsi="Arial" w:eastAsia="Arial"/>
          <w:b w:val="0"/>
          <w:color w:val="141414"/>
          <w:sz w:val="21"/>
        </w:rPr>
        <w:t>Дешевле провести поиск и координацию: нормализованные форматы цены, состава услуги и региона позволяют раньше отсеять неподходящие предложения и сократить число бесполезных контактов. Итоговая цена остается предметом подтверждения поставщиком.</w:t>
      </w:r>
    </w:p>
    <w:p>
      <w:pPr>
        <w:pStyle w:val="ListBullet"/>
        <w:keepLines/>
      </w:pPr>
      <w:r>
        <w:rPr>
          <w:rFonts w:ascii="Arial" w:hAnsi="Arial" w:eastAsia="Arial"/>
          <w:b w:val="0"/>
          <w:color w:val="141414"/>
          <w:sz w:val="21"/>
        </w:rPr>
        <w:t>Проще управлять подготовкой: планировщик видит нужные категории, выбранных поставщиков, сохранённые предложения, диалоги и следующий шаг в одном интерфейсе.</w:t>
      </w:r>
    </w:p>
    <w:p>
      <w:pPr>
        <w:pStyle w:val="ListBullet"/>
        <w:keepLines/>
      </w:pPr>
      <w:r>
        <w:rPr>
          <w:rFonts w:ascii="Arial" w:hAnsi="Arial" w:eastAsia="Arial"/>
          <w:b w:val="0"/>
          <w:color w:val="141414"/>
          <w:sz w:val="21"/>
        </w:rPr>
        <w:t>Надежнее принимать решение: надежность выбора разделена на свежесть публикации и репутацию поставщика; сообщение в чате при этом не выдается за бронь или оплату.</w:t>
      </w:r>
    </w:p>
    <w:p>
      <w:pPr>
        <w:pStyle w:val="ListBullet2"/>
        <w:keepLines/>
      </w:pPr>
      <w:r>
        <w:rPr>
          <w:rFonts w:ascii="Arial" w:hAnsi="Arial" w:eastAsia="Arial"/>
          <w:b w:val="0"/>
          <w:color w:val="141414"/>
          <w:sz w:val="21"/>
        </w:rPr>
        <w:t>Свежесть: карточка показывает дату и источник последнего обновления, подтвержденную доступность и stale-state для устаревших цены, календаря или описания услуги.</w:t>
      </w:r>
    </w:p>
    <w:p>
      <w:pPr>
        <w:pStyle w:val="ListBullet2"/>
        <w:keepLines/>
      </w:pPr>
      <w:r>
        <w:rPr>
          <w:rFonts w:ascii="Arial" w:hAnsi="Arial" w:eastAsia="Arial"/>
          <w:b w:val="0"/>
          <w:color w:val="141414"/>
          <w:sz w:val="21"/>
        </w:rPr>
        <w:t>Репутация: до появления публичного рейтинга карточка показывает только проверяемые факты — статус верификации поставщика и подтвержденную статистику ответа при достаточной выборке.</w:t>
      </w:r>
    </w:p>
    <w:p>
      <w:pPr>
        <w:pStyle w:val="ListBullet2"/>
        <w:keepLines/>
      </w:pPr>
      <w:r>
        <w:rPr>
          <w:rFonts w:ascii="Arial" w:hAnsi="Arial" w:eastAsia="Arial"/>
          <w:b w:val="0"/>
          <w:color w:val="141414"/>
          <w:sz w:val="21"/>
        </w:rPr>
        <w:t>Guardrail рейтинга: авторизация, SMS или проверка ID подтверждают учетную запись, но не доказывают реальный опыт заказа. Оценка не публикуется, пока не выбраны основание допуска, единица оценки, защита от конкурентов и массовых аккаунтов, модерация и апелляция.</w:t>
      </w:r>
    </w:p>
    <w:p>
      <w:pPr>
        <w:pStyle w:val="ListBullet"/>
      </w:pPr>
      <w:r>
        <w:t>Проще сделать первый шаг: честно наблюдаемая активность — актуальные карточки, реальные ответы и проверяемые агрегаты использования — снижает неопределенность без выдуманных отзывов, пользователей или сделок.</w:t>
      </w:r>
    </w:p>
    <w:p>
      <w:pPr>
        <w:pStyle w:val="Heading3"/>
        <w:keepNext/>
      </w:pPr>
      <w:r>
        <w:rPr>
          <w:rFonts w:ascii="Arial" w:hAnsi="Arial" w:eastAsia="Arial"/>
          <w:b/>
          <w:color w:val="141414"/>
          <w:sz w:val="23"/>
        </w:rPr>
        <w:t>Для поставщика услуг и его планировщика</w:t>
      </w:r>
    </w:p>
    <w:p>
      <w:pPr>
        <w:pStyle w:val="ListBullet"/>
        <w:keepLines/>
      </w:pPr>
      <w:r>
        <w:rPr>
          <w:rFonts w:ascii="Arial" w:hAnsi="Arial" w:eastAsia="Arial"/>
          <w:b w:val="0"/>
          <w:color w:val="141414"/>
          <w:sz w:val="21"/>
        </w:rPr>
        <w:t>Проще выставить услуги: отдельный мобильный раздел поставщика не смешивает рабочие задачи с клиентским поиском; из него можно редактировать карточки, отвечать на обращения и массово загружать нормализованный прайс-лист через Excel-шаблон с предварительной проверкой ошибок.</w:t>
      </w:r>
    </w:p>
    <w:p>
      <w:pPr>
        <w:pStyle w:val="ListBullet"/>
        <w:keepLines/>
      </w:pPr>
      <w:r>
        <w:rPr>
          <w:rFonts w:ascii="Arial" w:hAnsi="Arial" w:eastAsia="Arial"/>
          <w:b w:val="0"/>
          <w:color w:val="141414"/>
          <w:sz w:val="21"/>
        </w:rPr>
        <w:t>Получать более целевой и нормализованный поток клиентов: каждый диалог передает единый минимум контекста — тип мероприятия, регион, дату или период, состав интересующих услуг, бюджетный ориентир и комментарий клиента.</w:t>
      </w:r>
    </w:p>
    <w:p>
      <w:pPr>
        <w:pStyle w:val="ListBullet"/>
        <w:keepLines/>
      </w:pPr>
      <w:r>
        <w:rPr>
          <w:rFonts w:ascii="Arial" w:hAnsi="Arial" w:eastAsia="Arial"/>
          <w:b w:val="0"/>
          <w:color w:val="141414"/>
          <w:sz w:val="21"/>
        </w:rPr>
        <w:t>Быстрее обрабатывать спрос: единая очередь диалогов и напоминания показывают, кому и по какому мероприятию нужно ответить; планировщик поставщика может управлять загрузкой и доступностью.</w:t>
      </w:r>
    </w:p>
    <w:p>
      <w:pPr>
        <w:pStyle w:val="ListBullet"/>
        <w:keepLines/>
      </w:pPr>
      <w:r>
        <w:rPr>
          <w:rFonts w:ascii="Arial" w:hAnsi="Arial" w:eastAsia="Arial"/>
          <w:b w:val="0"/>
          <w:color w:val="141414"/>
          <w:sz w:val="21"/>
        </w:rPr>
        <w:t>Надежнее поддерживать доверие к профилю: видны актуальность данных и фактическая история реакции. Платформа не гарантирует объем заказов и не публикует рейтинг скорости ответа без достаточной выборки.</w:t>
      </w:r>
    </w:p>
    <w:p>
      <w:pPr>
        <w:pStyle w:val="ListBullet"/>
      </w:pPr>
      <w:r>
        <w:t>Ручное подключение первой когорты помогает поставщику правильно оформить предложение и получить первые релевантные диалоги, а команде — увидеть, где теряются данные, доверие и скорость ответа. Цена подхода — заметная ручная работа до появления устойчивого самообслуживания.</w:t>
      </w:r>
    </w:p>
    <w:p>
      <w:pPr>
        <w:pStyle w:val="Heading3"/>
        <w:keepNext/>
      </w:pPr>
      <w:r>
        <w:rPr>
          <w:rFonts w:ascii="Arial" w:hAnsi="Arial" w:eastAsia="Arial"/>
          <w:b/>
          <w:color w:val="141414"/>
          <w:sz w:val="23"/>
        </w:rPr>
        <w:t>Для администратора и модератора платформы</w:t>
      </w:r>
    </w:p>
    <w:p>
      <w:pPr>
        <w:pStyle w:val="ListBullet"/>
        <w:keepLines/>
      </w:pPr>
      <w:r>
        <w:rPr>
          <w:rFonts w:ascii="Arial" w:hAnsi="Arial" w:eastAsia="Arial"/>
          <w:b w:val="0"/>
          <w:color w:val="141414"/>
          <w:sz w:val="21"/>
        </w:rPr>
        <w:t>Проще поддерживать качество каталога: модератор видит очередь новых и измененных карточек, может исправить классификацию, запросить правку у поставщика, скрыть или снять услугу с публикации.</w:t>
      </w:r>
    </w:p>
    <w:p>
      <w:pPr>
        <w:pStyle w:val="ListBullet"/>
        <w:keepLines/>
      </w:pPr>
      <w:r>
        <w:rPr>
          <w:rFonts w:ascii="Arial" w:hAnsi="Arial" w:eastAsia="Arial"/>
          <w:b w:val="0"/>
          <w:color w:val="141414"/>
          <w:sz w:val="21"/>
        </w:rPr>
        <w:t>Быстрее реагировать на нарушения: администратор может ограничить или заблокировать услугу, поставщика либо учетную запись, а также управлять категориями, справочниками и спорным контентом.</w:t>
      </w:r>
    </w:p>
    <w:p>
      <w:pPr>
        <w:pStyle w:val="ListBullet"/>
        <w:keepLines/>
      </w:pPr>
      <w:r>
        <w:rPr>
          <w:rFonts w:ascii="Arial" w:hAnsi="Arial" w:eastAsia="Arial"/>
          <w:b w:val="0"/>
          <w:color w:val="141414"/>
          <w:sz w:val="21"/>
        </w:rPr>
        <w:t>Надежнее применять правила: каждое исправление, скрытие и блокировка фиксирует инициатора, основание, область действия и время; обратимые действия можно пересмотреть, а постоянная блокировка требует явного основания.</w:t>
      </w:r>
    </w:p>
    <w:p>
      <w:pPr>
        <w:pStyle w:val="ListBullet"/>
        <w:keepLines/>
      </w:pPr>
      <w:r>
        <w:rPr>
          <w:rFonts w:ascii="Arial" w:hAnsi="Arial" w:eastAsia="Arial"/>
          <w:b w:val="0"/>
          <w:color w:val="141414"/>
          <w:sz w:val="21"/>
        </w:rPr>
        <w:t>Меньше ручной неопределенности: нормализованные карточки, импорт с проверкой и единые статусы дают модератору сопоставимые объекты вместо свободного неструктурированного контента.</w:t>
      </w:r>
    </w:p>
    <w:p>
      <w:pPr>
        <w:pStyle w:val="ListBullet"/>
      </w:pPr>
      <w:r>
        <w:t>Пилот создает дополнительную очередь разрешений, поддержки и модерации; администратор должен отделять технические сбои от проблем содержания и фиксировать основания исправлений и блокировок.</w:t>
      </w:r>
    </w:p>
    <w:p>
      <w:pPr>
        <w:pStyle w:val="Heading3"/>
        <w:keepNext/>
      </w:pPr>
      <w:r>
        <w:rPr>
          <w:rFonts w:ascii="Arial" w:hAnsi="Arial" w:eastAsia="Arial"/>
          <w:b/>
          <w:color w:val="141414"/>
          <w:sz w:val="23"/>
        </w:rPr>
        <w:t>Техническая цена и ограничения</w:t>
      </w:r>
    </w:p>
    <w:p>
      <w:pPr>
        <w:pStyle w:val="ListBullet"/>
        <w:keepLines/>
      </w:pPr>
      <w:r>
        <w:rPr>
          <w:rFonts w:ascii="Arial" w:hAnsi="Arial" w:eastAsia="Arial"/>
          <w:b w:val="0"/>
          <w:color w:val="141414"/>
          <w:sz w:val="21"/>
        </w:rPr>
        <w:t>PWA не дает полного набора нативных возможностей и может потребовать отдельный mobile-клиент позже;</w:t>
      </w:r>
    </w:p>
    <w:p>
      <w:pPr>
        <w:pStyle w:val="ListBullet"/>
        <w:keepLines/>
      </w:pPr>
      <w:r>
        <w:rPr>
          <w:rFonts w:ascii="Arial" w:hAnsi="Arial" w:eastAsia="Arial"/>
          <w:b w:val="0"/>
          <w:color w:val="141414"/>
          <w:sz w:val="21"/>
        </w:rPr>
        <w:t>Supabase ускоряет старт, но создает зависимость от его Auth/Storage/API; переносимость обеспечивается PostgreSQL и доменными интерфейсами, а не обещанием нулевой миграционной цены;</w:t>
      </w:r>
    </w:p>
    <w:p>
      <w:pPr>
        <w:pStyle w:val="ListBullet"/>
        <w:keepLines/>
      </w:pPr>
      <w:r>
        <w:rPr>
          <w:rFonts w:ascii="Arial" w:hAnsi="Arial" w:eastAsia="Arial"/>
          <w:b w:val="0"/>
          <w:color w:val="141414"/>
          <w:sz w:val="21"/>
        </w:rPr>
        <w:t>один монолит требует дисциплины модульных границ, иначе быстро превратится в связанную кодовую базу;</w:t>
      </w:r>
    </w:p>
    <w:p>
      <w:pPr>
        <w:pStyle w:val="ListBullet"/>
        <w:keepLines/>
      </w:pPr>
      <w:r>
        <w:rPr>
          <w:rFonts w:ascii="Arial" w:hAnsi="Arial" w:eastAsia="Arial"/>
          <w:b w:val="0"/>
          <w:color w:val="141414"/>
          <w:sz w:val="21"/>
        </w:rPr>
        <w:t>alpha использует упрощенные процессы и не является доказательством эксплуатационной готовности.</w:t>
      </w:r>
    </w:p>
    <w:p>
      <w:pPr>
        <w:pStyle w:val="Heading3"/>
        <w:keepNext/>
      </w:pPr>
      <w:r>
        <w:rPr>
          <w:rFonts w:ascii="Arial" w:hAnsi="Arial" w:eastAsia="Arial"/>
          <w:b/>
          <w:color w:val="141414"/>
          <w:sz w:val="23"/>
        </w:rPr>
        <w:t>Ключевые риски и меры</w:t>
      </w:r>
    </w:p>
    <w:tbl>
      <w:tblPr>
        <w:tblW w:type="dxa" w:w="1008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800"/>
        <w:gridCol w:w="7280"/>
      </w:tblGrid>
      <w:tr>
        <w:trPr>
          <w:tblHeader w:val="true"/>
        </w:trPr>
        <w:tc>
          <w:tcPr>
            <w:tcW w:type="dxa" w:w="2800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  <w:tcBorders>
              <w:top w:val="single" w:sz="4" w:color="B7C4CE"/>
              <w:start w:val="single" w:sz="4" w:color="B7C4CE"/>
              <w:bottom w:val="single" w:sz="4" w:color="B7C4CE"/>
              <w:end w:val="single" w:sz="4" w:color="B7C4CE"/>
              <w:insideH w:val="single" w:sz="4" w:color="B7C4CE"/>
              <w:insideV w:val="single" w:sz="4" w:color="B7C4CE"/>
            </w:tcBorders>
            <w:shd w:fill="0F4761"/>
          </w:tcPr>
          <w:p>
            <w:pPr>
              <w:spacing w:before="0" w:after="30" w:line="240" w:lineRule="auto"/>
              <w:jc w:val="center"/>
            </w:pPr>
            <w:r/>
            <w:r>
              <w:rPr>
                <w:rFonts w:ascii="Arial" w:hAnsi="Arial" w:eastAsia="Arial"/>
                <w:b/>
                <w:color w:val="FFFFFF"/>
                <w:sz w:val="17"/>
              </w:rPr>
              <w:t>Риск</w:t>
            </w:r>
          </w:p>
        </w:tc>
        <w:tc>
          <w:tcPr>
            <w:tcW w:type="dxa" w:w="7280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  <w:tcBorders>
              <w:top w:val="single" w:sz="4" w:color="B7C4CE"/>
              <w:start w:val="single" w:sz="4" w:color="B7C4CE"/>
              <w:bottom w:val="single" w:sz="4" w:color="B7C4CE"/>
              <w:end w:val="single" w:sz="4" w:color="B7C4CE"/>
              <w:insideH w:val="single" w:sz="4" w:color="B7C4CE"/>
              <w:insideV w:val="single" w:sz="4" w:color="B7C4CE"/>
            </w:tcBorders>
            <w:shd w:fill="0F4761"/>
          </w:tcPr>
          <w:p>
            <w:pPr>
              <w:spacing w:before="0" w:after="30" w:line="240" w:lineRule="auto"/>
              <w:jc w:val="center"/>
            </w:pPr>
            <w:r/>
            <w:r>
              <w:rPr>
                <w:rFonts w:ascii="Arial" w:hAnsi="Arial" w:eastAsia="Arial"/>
                <w:b/>
                <w:color w:val="FFFFFF"/>
                <w:sz w:val="17"/>
              </w:rPr>
              <w:t>Мера</w:t>
            </w:r>
          </w:p>
        </w:tc>
      </w:tr>
      <w:tr>
        <w:tc>
          <w:tcPr>
            <w:tcW w:type="dxa" w:w="2800"/>
          </w:tcPr>
          <w:p>
            <w:pPr>
              <w:spacing w:before="0" w:after="30" w:line="240" w:lineRule="auto"/>
              <w:jc w:val="left"/>
            </w:pPr>
            <w:r/>
            <w:r>
              <w:rPr>
                <w:rFonts w:ascii="Arial" w:hAnsi="Arial" w:eastAsia="Arial"/>
                <w:b/>
                <w:color w:val="141414"/>
                <w:sz w:val="16"/>
              </w:rPr>
              <w:t>Ложное ожидание брони</w:t>
            </w:r>
          </w:p>
        </w:tc>
        <w:tc>
          <w:tcPr>
            <w:tcW w:type="dxa" w:w="7280"/>
          </w:tcPr>
          <w:p>
            <w:pPr>
              <w:spacing w:before="0" w:after="3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141414"/>
                <w:sz w:val="16"/>
              </w:rPr>
              <w:t>Явно показывать, что сохранение предложения, начало чата и ответ поставщика не являются бронью, оплатой или гарантией доступности.</w:t>
            </w:r>
          </w:p>
        </w:tc>
      </w:tr>
      <w:tr>
        <w:tc>
          <w:tcPr>
            <w:tcW w:type="dxa" w:w="2800"/>
          </w:tcPr>
          <w:p>
            <w:pPr>
              <w:spacing w:before="0" w:after="30" w:line="240" w:lineRule="auto"/>
              <w:jc w:val="left"/>
            </w:pPr>
            <w:r/>
            <w:r>
              <w:rPr>
                <w:rFonts w:ascii="Arial" w:hAnsi="Arial" w:eastAsia="Arial"/>
                <w:b/>
                <w:color w:val="141414"/>
                <w:sz w:val="17"/>
              </w:rPr>
              <w:t>Утечка данных между ролями</w:t>
            </w:r>
          </w:p>
        </w:tc>
        <w:tc>
          <w:tcPr>
            <w:tcW w:type="dxa" w:w="7280"/>
          </w:tcPr>
          <w:p>
            <w:pPr>
              <w:spacing w:before="0" w:after="3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141414"/>
                <w:sz w:val="17"/>
              </w:rPr>
              <w:t>Server-side checks, RLS, least-privilege grants и негативные policy-тесты.</w:t>
            </w:r>
          </w:p>
        </w:tc>
      </w:tr>
      <w:tr>
        <w:tc>
          <w:tcPr>
            <w:tcW w:type="dxa" w:w="2800"/>
          </w:tcPr>
          <w:p>
            <w:pPr>
              <w:spacing w:before="0" w:after="30" w:line="240" w:lineRule="auto"/>
              <w:jc w:val="left"/>
            </w:pPr>
            <w:r/>
            <w:r>
              <w:rPr>
                <w:rFonts w:ascii="Arial" w:hAnsi="Arial" w:eastAsia="Arial"/>
                <w:b/>
                <w:color w:val="141414"/>
                <w:sz w:val="17"/>
              </w:rPr>
              <w:t>Неактуальные цены/календарь</w:t>
            </w:r>
          </w:p>
        </w:tc>
        <w:tc>
          <w:tcPr>
            <w:tcW w:type="dxa" w:w="7280"/>
          </w:tcPr>
          <w:p>
            <w:pPr>
              <w:spacing w:before="0" w:after="3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141414"/>
                <w:sz w:val="17"/>
              </w:rPr>
              <w:t>updated_at, источник обновления, видимый stale-state и ручное подтверждение.</w:t>
            </w:r>
          </w:p>
        </w:tc>
      </w:tr>
      <w:tr>
        <w:tc>
          <w:tcPr>
            <w:tcW w:type="dxa" w:w="2800"/>
          </w:tcPr>
          <w:p>
            <w:pPr>
              <w:spacing w:before="0" w:after="30" w:line="240" w:lineRule="auto"/>
              <w:jc w:val="left"/>
            </w:pPr>
            <w:r/>
            <w:r>
              <w:rPr>
                <w:rFonts w:ascii="Arial" w:hAnsi="Arial" w:eastAsia="Arial"/>
                <w:b/>
                <w:color w:val="141414"/>
                <w:sz w:val="17"/>
              </w:rPr>
              <w:t>Ошибочный массовый импорт</w:t>
            </w:r>
          </w:p>
        </w:tc>
        <w:tc>
          <w:tcPr>
            <w:tcW w:type="dxa" w:w="7280"/>
          </w:tcPr>
          <w:p>
            <w:pPr>
              <w:spacing w:before="0" w:after="3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141414"/>
                <w:sz w:val="17"/>
              </w:rPr>
              <w:t>Versioned template, preview, row errors, идемпотентный upsert и запрет неявного удаления/публикации.</w:t>
            </w:r>
          </w:p>
        </w:tc>
      </w:tr>
      <w:tr>
        <w:tc>
          <w:tcPr>
            <w:tcW w:type="dxa" w:w="2800"/>
          </w:tcPr>
          <w:p>
            <w:pPr>
              <w:spacing w:before="0" w:after="30" w:line="240" w:lineRule="auto"/>
              <w:jc w:val="left"/>
            </w:pPr>
            <w:r/>
            <w:r>
              <w:rPr>
                <w:rFonts w:ascii="Arial" w:hAnsi="Arial" w:eastAsia="Arial"/>
                <w:b/>
                <w:color w:val="141414"/>
                <w:sz w:val="17"/>
              </w:rPr>
              <w:t>Гонка за быстрым ответом</w:t>
            </w:r>
          </w:p>
        </w:tc>
        <w:tc>
          <w:tcPr>
            <w:tcW w:type="dxa" w:w="7280"/>
          </w:tcPr>
          <w:p>
            <w:pPr>
              <w:spacing w:before="0" w:after="3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141414"/>
                <w:sz w:val="17"/>
              </w:rPr>
              <w:t>Таймер помогает очереди, но не штрафует на малой выборке и не заменяет качество/релевантность.</w:t>
            </w:r>
          </w:p>
        </w:tc>
      </w:tr>
      <w:tr>
        <w:tc>
          <w:tcPr>
            <w:tcW w:type="dxa" w:w="2800"/>
          </w:tcPr>
          <w:p>
            <w:pPr>
              <w:spacing w:before="0" w:after="30" w:line="240" w:lineRule="auto"/>
              <w:jc w:val="left"/>
            </w:pPr>
            <w:r/>
            <w:r>
              <w:rPr>
                <w:rFonts w:ascii="Arial" w:hAnsi="Arial" w:eastAsia="Arial"/>
                <w:b/>
                <w:color w:val="141414"/>
                <w:sz w:val="17"/>
              </w:rPr>
              <w:t>Фрод и абьюз рейтинга</w:t>
            </w:r>
          </w:p>
        </w:tc>
        <w:tc>
          <w:tcPr>
            <w:tcW w:type="dxa" w:w="7280"/>
          </w:tcPr>
          <w:p>
            <w:pPr>
              <w:spacing w:before="0" w:after="3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141414"/>
                <w:sz w:val="17"/>
              </w:rPr>
              <w:t>В alpha нет публичной звездной оценки. До ее запуска принимаются правила допуска по подтвержденному взаимодействию, одна оценка на допустимый случай, анализ аномалий, модерация и апелляция.</w:t>
            </w:r>
          </w:p>
        </w:tc>
      </w:tr>
      <w:tr>
        <w:tc>
          <w:tcPr>
            <w:tcW w:type="dxa" w:w="2800"/>
          </w:tcPr>
          <w:p>
            <w:pPr>
              <w:spacing w:before="0" w:after="30" w:line="240" w:lineRule="auto"/>
              <w:jc w:val="left"/>
            </w:pPr>
            <w:r/>
            <w:r>
              <w:rPr>
                <w:rFonts w:ascii="Arial" w:hAnsi="Arial" w:eastAsia="Arial"/>
                <w:b/>
                <w:color w:val="141414"/>
                <w:sz w:val="17"/>
              </w:rPr>
              <w:t>Переусложнение</w:t>
            </w:r>
          </w:p>
        </w:tc>
        <w:tc>
          <w:tcPr>
            <w:tcW w:type="dxa" w:w="7280"/>
          </w:tcPr>
          <w:p>
            <w:pPr>
              <w:spacing w:before="0" w:after="3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141414"/>
                <w:sz w:val="17"/>
              </w:rPr>
              <w:t>Запрет микросервисов, native app и внешнего поиска до измеримого триггера.</w:t>
            </w:r>
          </w:p>
        </w:tc>
      </w:tr>
      <w:tr>
        <w:tc>
          <w:tcPr>
            <w:tcW w:type="dxa" w:w="2800"/>
          </w:tcPr>
          <w:p>
            <w:pPr>
              <w:spacing w:before="0" w:after="30" w:line="240" w:lineRule="auto"/>
              <w:jc w:val="left"/>
            </w:pPr>
            <w:r/>
            <w:r>
              <w:rPr>
                <w:rFonts w:ascii="Arial" w:hAnsi="Arial" w:eastAsia="Arial"/>
                <w:b/>
                <w:color w:val="141414"/>
                <w:sz w:val="17"/>
              </w:rPr>
              <w:t>Vendor lock-in</w:t>
            </w:r>
          </w:p>
        </w:tc>
        <w:tc>
          <w:tcPr>
            <w:tcW w:type="dxa" w:w="7280"/>
          </w:tcPr>
          <w:p>
            <w:pPr>
              <w:spacing w:before="0" w:after="3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141414"/>
                <w:sz w:val="17"/>
              </w:rPr>
              <w:t>Миграции PostgreSQL в Git, Storage/Auth за интерфейсами, регулярный экспорт данных.</w:t>
            </w:r>
          </w:p>
        </w:tc>
      </w:tr>
      <w:tr>
        <w:tc>
          <w:tcPr>
            <w:tcW w:type="dxa" w:w="2800"/>
          </w:tcPr>
          <w:p>
            <w:pPr>
              <w:spacing w:before="0" w:after="30" w:line="240" w:lineRule="auto"/>
              <w:jc w:val="left"/>
            </w:pPr>
            <w:r/>
            <w:r>
              <w:rPr>
                <w:rFonts w:ascii="Arial" w:hAnsi="Arial" w:eastAsia="Arial"/>
                <w:b/>
                <w:color w:val="141414"/>
                <w:sz w:val="17"/>
              </w:rPr>
              <w:t>Юридическая неопределенность</w:t>
            </w:r>
          </w:p>
        </w:tc>
        <w:tc>
          <w:tcPr>
            <w:tcW w:type="dxa" w:w="7280"/>
          </w:tcPr>
          <w:p>
            <w:pPr>
              <w:spacing w:before="0" w:after="3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141414"/>
                <w:sz w:val="17"/>
              </w:rPr>
              <w:t>Не собирать чувствительные документы в публичной alpha; до пилота провести отдельную legal/security проверку и принять ADR по данным.</w:t>
            </w:r>
          </w:p>
        </w:tc>
      </w:tr>
      <w:tr>
        <w:tc>
          <w:tcPr>
            <w:tcW w:type="dxa" w:w="2800"/>
          </w:tcPr>
          <w:p>
            <w:pPr>
              <w:spacing w:before="0" w:after="30" w:line="240" w:lineRule="auto"/>
              <w:jc w:val="left"/>
            </w:pPr>
            <w:r>
              <w:t>Мнимая критическая масса и ложное социальное доказательство</w:t>
            </w:r>
          </w:p>
        </w:tc>
        <w:tc>
          <w:tcPr>
            <w:tcW w:type="dxa" w:w="7280"/>
          </w:tcPr>
          <w:p>
            <w:pPr>
              <w:spacing w:before="0" w:after="30" w:line="240" w:lineRule="auto"/>
              <w:jc w:val="left"/>
            </w:pPr>
            <w:r>
              <w:t>Считать не регистрации, а активированные сценарии и ликвидность по категориям; публиковать только фактические агрегаты и не имитировать пользователей, отзывы, спрос или сделки.</w:t>
            </w:r>
          </w:p>
        </w:tc>
      </w:tr>
      <w:tr>
        <w:tc>
          <w:tcPr>
            <w:tcW w:type="dxa" w:w="2800"/>
          </w:tcPr>
          <w:p>
            <w:pPr>
              <w:spacing w:before="0" w:after="30" w:line="240" w:lineRule="auto"/>
              <w:jc w:val="left"/>
            </w:pPr>
            <w:r>
              <w:t>Давление и чувствительные данные при офлайн-наборе</w:t>
            </w:r>
          </w:p>
        </w:tc>
        <w:tc>
          <w:tcPr>
            <w:tcW w:type="dxa" w:w="7280"/>
          </w:tcPr>
          <w:p>
            <w:pPr>
              <w:spacing w:before="0" w:after="30" w:line="240" w:lineRule="auto"/>
              <w:jc w:val="left"/>
            </w:pPr>
            <w:r>
              <w:t>Работать только в согласованной нейтральной зоне и по добровольному opt-in; не вмешиваться в прием или очередь, не использовать медицинские данные, диагноз либо сам факт посещения и не изображать официальное одобрение.</w:t>
            </w:r>
          </w:p>
        </w:tc>
      </w:tr>
    </w:tbl>
    <w:p>
      <w:pPr>
        <w:pStyle w:val="Heading2"/>
        <w:keepNext/>
      </w:pPr>
      <w:r>
        <w:rPr>
          <w:rFonts w:ascii="Arial" w:hAnsi="Arial" w:eastAsia="Arial"/>
          <w:b/>
          <w:color w:val="141414"/>
          <w:sz w:val="27"/>
        </w:rPr>
        <w:t>12. Триггеры пересмотра решения</w:t>
      </w:r>
    </w:p>
    <w:p>
      <w:pPr>
        <w:pStyle w:val="ListBullet"/>
        <w:keepLines/>
      </w:pPr>
      <w:r>
        <w:rPr>
          <w:rFonts w:ascii="Arial" w:hAnsi="Arial" w:eastAsia="Arial"/>
          <w:b w:val="0"/>
          <w:color w:val="141414"/>
          <w:sz w:val="21"/>
        </w:rPr>
        <w:t>Нативное приложение: доказана потребность в функциях/retention, которые PWA не обеспечивает, или продукт требует обязательного присутствия в сторах.</w:t>
      </w:r>
    </w:p>
    <w:p>
      <w:pPr>
        <w:pStyle w:val="ListBullet"/>
        <w:keepLines/>
      </w:pPr>
      <w:r>
        <w:rPr>
          <w:rFonts w:ascii="Arial" w:hAnsi="Arial" w:eastAsia="Arial"/>
          <w:b w:val="0"/>
          <w:color w:val="141414"/>
          <w:sz w:val="21"/>
        </w:rPr>
        <w:t>Отдельный поиск: p95 каталога выходит за 500 мс после корректных PostgreSQL-индексов либо нужны сложные полнотекстовые/геопространственные сценарии, не закрываемые текущим контуром.</w:t>
      </w:r>
    </w:p>
    <w:p>
      <w:pPr>
        <w:pStyle w:val="ListBullet"/>
        <w:keepLines/>
      </w:pPr>
      <w:r>
        <w:rPr>
          <w:rFonts w:ascii="Arial" w:hAnsi="Arial" w:eastAsia="Arial"/>
          <w:b w:val="0"/>
          <w:color w:val="141414"/>
          <w:sz w:val="21"/>
        </w:rPr>
        <w:t>Выделение сервиса: модуль имеет независимую команду/релизный цикл, отдельный профиль масштабирования и измеримый bottleneck; первым кандидатом после Этапа 2 является payments/booking boundary.</w:t>
      </w:r>
    </w:p>
    <w:p>
      <w:pPr>
        <w:pStyle w:val="ListBullet"/>
        <w:keepLines/>
      </w:pPr>
      <w:r>
        <w:rPr>
          <w:rFonts w:ascii="Arial" w:hAnsi="Arial" w:eastAsia="Arial"/>
          <w:b w:val="0"/>
          <w:color w:val="141414"/>
          <w:sz w:val="21"/>
        </w:rPr>
        <w:t>Замена managed backend: требования к размещению данных, SLA, стоимости или юридическому контролю невозможно выполнить в выбранном Supabase-регионе/плане.</w:t>
      </w:r>
    </w:p>
    <w:p>
      <w:pPr>
        <w:pStyle w:val="ListBullet"/>
        <w:keepLines/>
      </w:pPr>
      <w:r>
        <w:rPr>
          <w:rFonts w:ascii="Arial" w:hAnsi="Arial" w:eastAsia="Arial"/>
          <w:b w:val="0"/>
          <w:color w:val="141414"/>
          <w:sz w:val="21"/>
        </w:rPr>
        <w:t>Расширение ролей: агентства требуют многопользовательские организации, делегирование и сложные права; тогда вводится organization/tenant model отдельным ADR.</w:t>
      </w:r>
    </w:p>
    <w:p>
      <w:pPr>
        <w:pStyle w:val="ListBullet"/>
        <w:keepLines/>
      </w:pPr>
      <w:r>
        <w:rPr>
          <w:rFonts w:ascii="Arial" w:hAnsi="Arial" w:eastAsia="Arial"/>
          <w:b w:val="0"/>
          <w:color w:val="141414"/>
          <w:sz w:val="21"/>
        </w:rPr>
        <w:t>Интеграция CRM/Telegram: повторный ручной импорт становится главным операционным bottleneck либо подтвержден устойчивый запрос поставщиков на отдельный канал; тогда принимается integration ADR.</w:t>
      </w:r>
    </w:p>
    <w:p>
      <w:pPr>
        <w:pStyle w:val="Heading2"/>
        <w:keepNext/>
      </w:pPr>
      <w:r>
        <w:rPr>
          <w:rFonts w:ascii="Arial" w:hAnsi="Arial" w:eastAsia="Arial"/>
          <w:b/>
          <w:color w:val="141414"/>
          <w:sz w:val="27"/>
        </w:rPr>
        <w:t>13. Открытые решения до внешнего пилота</w:t>
      </w:r>
    </w:p>
    <w:p>
      <w:pPr>
        <w:pStyle w:val="ListBullet"/>
        <w:keepLines/>
      </w:pPr>
      <w:r>
        <w:rPr>
          <w:rFonts w:ascii="Arial" w:hAnsi="Arial" w:eastAsia="Arial"/>
          <w:b w:val="0"/>
          <w:color w:val="141414"/>
          <w:sz w:val="21"/>
        </w:rPr>
        <w:t>Провайдер SMS/OTP и политика восстановления учетной записи — отдельное решение identity/security.</w:t>
      </w:r>
    </w:p>
    <w:p>
      <w:pPr>
        <w:pStyle w:val="ListBullet"/>
        <w:keepLines/>
      </w:pPr>
      <w:r>
        <w:rPr>
          <w:rFonts w:ascii="Arial" w:hAnsi="Arial" w:eastAsia="Arial"/>
          <w:b w:val="0"/>
          <w:color w:val="141414"/>
          <w:sz w:val="21"/>
        </w:rPr>
        <w:t>Регион хранения, перечень персональных данных, сроки хранения и процесс удаления — отдельное решение data governance после юридической проверки.</w:t>
      </w:r>
    </w:p>
    <w:p>
      <w:pPr>
        <w:pStyle w:val="ListBullet"/>
        <w:keepLines/>
      </w:pPr>
      <w:r>
        <w:rPr>
          <w:rFonts w:ascii="Arial" w:hAnsi="Arial" w:eastAsia="Arial"/>
          <w:b w:val="0"/>
          <w:color w:val="141414"/>
          <w:sz w:val="21"/>
        </w:rPr>
        <w:t>Критерии верификации ИП, юридических лиц, самозанятых и физических лиц — продуктово-операционный регламент модерации.</w:t>
      </w:r>
    </w:p>
    <w:p>
      <w:pPr>
        <w:pStyle w:val="ListBullet"/>
        <w:keepLines/>
      </w:pPr>
      <w:r>
        <w:rPr>
          <w:rFonts w:ascii="Arial" w:hAnsi="Arial" w:eastAsia="Arial"/>
          <w:b w:val="0"/>
          <w:color w:val="141414"/>
          <w:sz w:val="21"/>
        </w:rPr>
        <w:t>Правила актуальности цены и календаря по категориям — продуктовый стандарт каталога.</w:t>
      </w:r>
    </w:p>
    <w:p>
      <w:pPr>
        <w:pStyle w:val="ListBullet"/>
        <w:keepLines/>
      </w:pPr>
      <w:r>
        <w:rPr>
          <w:rFonts w:ascii="Arial" w:hAnsi="Arial" w:eastAsia="Arial"/>
          <w:b w:val="0"/>
          <w:color w:val="141414"/>
          <w:sz w:val="21"/>
        </w:rPr>
        <w:t>Рейтинг и отзывы поставщика — отдельное product/anti-fraud решение. Нужно выбрать основание допуска: подтвержденное взаимодействие или заказ, минимальный объем полученных услуг, либо другой проверяемый факт; определить одну оценку на допустимый случай, момент публикации, влияние отмен и споров, защиту от конкурентов и массовых аккаунтов, модерацию и апелляцию. SMS или ID могут усиливать идентификацию, но сами по себе не подтверждают опыт. До принятия решения публичный рейтинг отсутствует; показываются только свежесть, статус верификации и статистика ответа с достаточной выборкой.</w:t>
      </w:r>
    </w:p>
    <w:p>
      <w:pPr>
        <w:pStyle w:val="ListBullet"/>
        <w:keepLines/>
      </w:pPr>
      <w:r>
        <w:rPr>
          <w:rFonts w:ascii="Arial" w:hAnsi="Arial" w:eastAsia="Arial"/>
          <w:b w:val="0"/>
          <w:color w:val="141414"/>
          <w:sz w:val="21"/>
        </w:rPr>
        <w:t>Период stale-state и целевое время первого ответа по категориям — утверждаются после пользовательского пилота; 2 часа остается только demo-гипотезой.</w:t>
      </w:r>
    </w:p>
    <w:p>
      <w:pPr>
        <w:pStyle w:val="ListBullet"/>
        <w:keepLines/>
      </w:pPr>
      <w:r>
        <w:rPr>
          <w:rFonts w:ascii="Arial" w:hAnsi="Arial" w:eastAsia="Arial"/>
          <w:b w:val="0"/>
          <w:color w:val="141414"/>
          <w:sz w:val="21"/>
        </w:rPr>
        <w:t>Окончательный состав колонок marosim-offers-template.xlsx и лимиты файла — подтверждаются на трех реальных прайс-листах поставщиков.</w:t>
      </w:r>
    </w:p>
    <w:p>
      <w:pPr>
        <w:pStyle w:val="ListBullet"/>
        <w:keepLines/>
      </w:pPr>
      <w:r>
        <w:rPr>
          <w:rFonts w:ascii="Arial" w:hAnsi="Arial" w:eastAsia="Arial"/>
          <w:b w:val="0"/>
          <w:color w:val="141414"/>
          <w:sz w:val="21"/>
        </w:rPr>
        <w:t>Комиссия, обход платформы, эскроу, возвраты и споры — ADR Этапа 2, не часть ADR-001.</w:t>
      </w:r>
    </w:p>
    <w:p>
      <w:pPr>
        <w:pStyle w:val="ListBullet"/>
        <w:keepLines/>
      </w:pPr>
      <w:r>
        <w:rPr>
          <w:rFonts w:ascii="Arial" w:hAnsi="Arial" w:eastAsia="Arial"/>
          <w:b w:val="0"/>
          <w:color w:val="141414"/>
          <w:sz w:val="21"/>
        </w:rPr>
        <w:t>Ответственные за узбекские и русские тексты и порядок модерации переводов — операционная роль до production MVP.</w:t>
      </w:r>
    </w:p>
    <w:p>
      <w:pPr>
        <w:pStyle w:val="ListBullet"/>
      </w:pPr>
      <w:r>
        <w:t>Порог пилотной ликвидности: подтвердить или скорректировать ориентиры 20–100 активированных клиентов и 10–30 активированных поставщиков по покрытию ключевых категорий, результативным диалогам, времени ответа, повторному использованию и рекомендациям.</w:t>
      </w:r>
    </w:p>
    <w:p>
      <w:pPr>
        <w:pStyle w:val="ListBullet"/>
      </w:pPr>
      <w:r>
        <w:t>География, владелец ручного набора, перечень разрешенных офлайн-точек и форма письменного согласования с каждой площадкой — операционные решения до начала такого набора.</w:t>
      </w:r>
    </w:p>
    <w:p>
      <w:pPr>
        <w:pStyle w:val="Heading2"/>
        <w:keepNext/>
      </w:pPr>
      <w:r>
        <w:rPr>
          <w:rFonts w:ascii="Arial" w:hAnsi="Arial" w:eastAsia="Arial"/>
          <w:b/>
          <w:color w:val="141414"/>
          <w:sz w:val="27"/>
        </w:rPr>
        <w:t>14. Outcome / Ожидаемый результат</w:t>
      </w:r>
    </w:p>
    <w:p>
      <w:pPr>
        <w:keepNext w:val="0"/>
      </w:pPr>
      <w:r>
        <w:t>После принятия ADR команда получает конкретную стартовую архитектуру, четкий объем alpha, ролевые характеристики и guardrails, пользовательские сценарии приемки, Git-версионность, триггеры усложнения и проверяемый рабочий ход набора стартовой когорты. Решение считается подтвержденным только после v0.1.0-alpha.12, прохождения автоматизированных ролевых сценариев, проверки Excel-импорта, разбора свободных пользовательских интервью и проверки пилотной ликвидности; архитектурное направление имеет статус Accepted, а продуктовые гипотезы подтверждаются отдельно.</w:t>
      </w:r>
    </w:p>
    <w:p>
      <w:pPr>
        <w:pStyle w:val="Heading2"/>
        <w:keepNext/>
      </w:pPr>
      <w:r>
        <w:rPr>
          <w:rFonts w:ascii="Arial" w:hAnsi="Arial" w:eastAsia="Arial"/>
          <w:b/>
          <w:color w:val="141414"/>
          <w:sz w:val="27"/>
        </w:rPr>
        <w:t>15. Links / Артефакты и источники</w:t>
      </w:r>
    </w:p>
    <w:p>
      <w:pPr>
        <w:pStyle w:val="ListBullet"/>
      </w:pPr>
      <w:r>
        <w:rPr>
          <w:rFonts w:ascii="Arial" w:hAnsi="Arial" w:eastAsia="Arial"/>
          <w:b/>
          <w:color w:val="141414"/>
          <w:sz w:val="20"/>
        </w:rPr>
        <w:t xml:space="preserve">Техническое задание Marosim v1.0: </w:t>
      </w:r>
      <w:r>
        <w:rPr>
          <w:rFonts w:ascii="Arial" w:hAnsi="Arial" w:eastAsia="Arial"/>
          <w:b w:val="0"/>
          <w:color w:val="141414"/>
          <w:sz w:val="20"/>
        </w:rPr>
        <w:t>C:\Users\Lenovo\Desktop\Products &amp; services\TZ_Marosim_UZ.docx</w:t>
      </w:r>
    </w:p>
    <w:p>
      <w:pPr>
        <w:pStyle w:val="ListBullet"/>
      </w:pPr>
      <w:r>
        <w:rPr>
          <w:rFonts w:ascii="Arial" w:hAnsi="Arial" w:eastAsia="Arial"/>
          <w:b/>
          <w:color w:val="141414"/>
          <w:sz w:val="20"/>
        </w:rPr>
        <w:t xml:space="preserve">Голосовой комментарий — пользовательский путь и свободное интервью: </w:t>
      </w:r>
      <w:r>
        <w:rPr>
          <w:rFonts w:ascii="Arial" w:hAnsi="Arial" w:eastAsia="Arial"/>
          <w:b w:val="0"/>
          <w:color w:val="141414"/>
          <w:sz w:val="20"/>
        </w:rPr>
        <w:t>C:\Users\Lenovo\Downloads\Telegram Desktop\audio_2026-09-01_20-34-12.ogg</w:t>
      </w:r>
    </w:p>
    <w:p>
      <w:pPr>
        <w:pStyle w:val="ListBullet"/>
      </w:pPr>
      <w:r>
        <w:rPr>
          <w:rFonts w:ascii="Arial" w:hAnsi="Arial" w:eastAsia="Arial"/>
          <w:b/>
          <w:color w:val="141414"/>
          <w:sz w:val="20"/>
        </w:rPr>
        <w:t xml:space="preserve">Голосовой комментарий — mobile-edit портфеля и скорость ответа поставщика: </w:t>
      </w:r>
      <w:r>
        <w:rPr>
          <w:rFonts w:ascii="Arial" w:hAnsi="Arial" w:eastAsia="Arial"/>
          <w:b w:val="0"/>
          <w:color w:val="141414"/>
          <w:sz w:val="20"/>
        </w:rPr>
        <w:t>C:\Users\Lenovo\Downloads\Telegram Desktop\audio_2026-09-01_20-34-20.ogg</w:t>
      </w:r>
    </w:p>
    <w:p>
      <w:pPr>
        <w:pStyle w:val="ListBullet"/>
      </w:pPr>
      <w:r>
        <w:rPr>
          <w:rFonts w:ascii="Arial" w:hAnsi="Arial" w:eastAsia="Arial"/>
          <w:b/>
          <w:color w:val="141414"/>
          <w:sz w:val="20"/>
        </w:rPr>
        <w:t xml:space="preserve">Голосовой комментарий — локальный MVP, свадебный чек-лист и приоритет логики: </w:t>
      </w:r>
      <w:r>
        <w:rPr>
          <w:rFonts w:ascii="Arial" w:hAnsi="Arial" w:eastAsia="Arial"/>
          <w:b w:val="0"/>
          <w:color w:val="141414"/>
          <w:sz w:val="20"/>
        </w:rPr>
        <w:t>C:\Users\Lenovo\Downloads\Telegram Desktop\audio_2026-09-01_20-34-24.ogg</w:t>
      </w:r>
    </w:p>
    <w:p>
      <w:pPr>
        <w:pStyle w:val="ListBullet"/>
      </w:pPr>
      <w:r>
        <w:rPr>
          <w:rFonts w:ascii="Arial" w:hAnsi="Arial" w:eastAsia="Arial"/>
          <w:b/>
          <w:color w:val="141414"/>
          <w:sz w:val="20"/>
        </w:rPr>
        <w:t xml:space="preserve">Нормализованная транскрипция голосовых комментариев: </w:t>
      </w:r>
      <w:r>
        <w:rPr>
          <w:rFonts w:ascii="Arial" w:hAnsi="Arial" w:eastAsia="Arial"/>
          <w:b w:val="0"/>
          <w:color w:val="141414"/>
          <w:sz w:val="20"/>
        </w:rPr>
        <w:t>C:\Users\Lenovo\Desktop\Products &amp; services\Voice_comments_transcript_2026-09-01.md</w:t>
      </w:r>
    </w:p>
    <w:p>
      <w:pPr>
        <w:pStyle w:val="ListBullet"/>
      </w:pPr>
      <w:r>
        <w:rPr>
          <w:rFonts w:ascii="Arial" w:hAnsi="Arial" w:eastAsia="Arial"/>
          <w:b/>
          <w:color w:val="141414"/>
          <w:sz w:val="20"/>
        </w:rPr>
        <w:t xml:space="preserve">Google Docs — ТЗ: </w:t>
      </w:r>
      <w:hyperlink r:id="rId9">
        <w:r>
          <w:rPr>
            <w:rFonts w:ascii="Arial" w:hAnsi="Arial"/>
            <w:color w:val="0F4761"/>
            <w:u w:val="single"/>
          </w:rPr>
          <w:t>Исходный документ</w:t>
        </w:r>
      </w:hyperlink>
    </w:p>
    <w:p>
      <w:pPr>
        <w:pStyle w:val="ListBullet"/>
      </w:pPr>
      <w:r>
        <w:rPr>
          <w:rFonts w:ascii="Arial" w:hAnsi="Arial" w:eastAsia="Arial"/>
          <w:b/>
          <w:color w:val="141414"/>
          <w:sz w:val="20"/>
        </w:rPr>
        <w:t xml:space="preserve">Next.js App Router: </w:t>
      </w:r>
      <w:hyperlink r:id="rId10">
        <w:r>
          <w:rPr>
            <w:rFonts w:ascii="Arial" w:hAnsi="Arial"/>
            <w:color w:val="0F4761"/>
            <w:u w:val="single"/>
          </w:rPr>
          <w:t>Официальная документация</w:t>
        </w:r>
      </w:hyperlink>
    </w:p>
    <w:p>
      <w:pPr>
        <w:pStyle w:val="ListBullet"/>
      </w:pPr>
      <w:r>
        <w:rPr>
          <w:rFonts w:ascii="Arial" w:hAnsi="Arial" w:eastAsia="Arial"/>
          <w:b/>
          <w:color w:val="141414"/>
          <w:sz w:val="20"/>
        </w:rPr>
        <w:t xml:space="preserve">Next.js PWA guide: </w:t>
      </w:r>
      <w:hyperlink r:id="rId11">
        <w:r>
          <w:rPr>
            <w:rFonts w:ascii="Arial" w:hAnsi="Arial"/>
            <w:color w:val="0F4761"/>
            <w:u w:val="single"/>
          </w:rPr>
          <w:t>Официальная документация</w:t>
        </w:r>
      </w:hyperlink>
    </w:p>
    <w:p>
      <w:pPr>
        <w:pStyle w:val="ListBullet"/>
      </w:pPr>
      <w:r>
        <w:rPr>
          <w:rFonts w:ascii="Arial" w:hAnsi="Arial" w:eastAsia="Arial"/>
          <w:b/>
          <w:color w:val="141414"/>
          <w:sz w:val="20"/>
        </w:rPr>
        <w:t xml:space="preserve">Supabase Auth: </w:t>
      </w:r>
      <w:hyperlink r:id="rId12">
        <w:r>
          <w:rPr>
            <w:rFonts w:ascii="Arial" w:hAnsi="Arial"/>
            <w:color w:val="0F4761"/>
            <w:u w:val="single"/>
          </w:rPr>
          <w:t>Официальная документация</w:t>
        </w:r>
      </w:hyperlink>
    </w:p>
    <w:p>
      <w:pPr>
        <w:pStyle w:val="ListBullet"/>
      </w:pPr>
      <w:r>
        <w:rPr>
          <w:rFonts w:ascii="Arial" w:hAnsi="Arial" w:eastAsia="Arial"/>
          <w:b/>
          <w:color w:val="141414"/>
          <w:sz w:val="20"/>
        </w:rPr>
        <w:t xml:space="preserve">Supabase Row Level Security: </w:t>
      </w:r>
      <w:hyperlink r:id="rId13">
        <w:r>
          <w:rPr>
            <w:rFonts w:ascii="Arial" w:hAnsi="Arial"/>
            <w:color w:val="0F4761"/>
            <w:u w:val="single"/>
          </w:rPr>
          <w:t>Официальная документация</w:t>
        </w:r>
      </w:hyperlink>
    </w:p>
    <w:p>
      <w:pPr>
        <w:pStyle w:val="ListBullet"/>
      </w:pPr>
      <w:r>
        <w:rPr>
          <w:rFonts w:ascii="Arial" w:hAnsi="Arial" w:eastAsia="Arial"/>
          <w:b/>
          <w:color w:val="141414"/>
          <w:sz w:val="20"/>
        </w:rPr>
        <w:t xml:space="preserve">Playwright Test: </w:t>
      </w:r>
      <w:hyperlink r:id="rId14">
        <w:r>
          <w:rPr>
            <w:rFonts w:ascii="Arial" w:hAnsi="Arial"/>
            <w:color w:val="0F4761"/>
            <w:u w:val="single"/>
          </w:rPr>
          <w:t>Официальная документация</w:t>
        </w:r>
      </w:hyperlink>
    </w:p>
    <w:tbl>
      <w:tblPr>
        <w:tblW w:type="dxa" w:w="1008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0080"/>
      </w:tblGrid>
      <w:tr>
        <w:trPr>
          <w:tblHeader w:val="true"/>
        </w:trPr>
        <w:tc>
          <w:tcPr>
            <w:tcW w:type="dxa" w:w="10080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  <w:tcBorders>
              <w:top w:val="single" w:sz="4" w:color="B7C4CE"/>
              <w:start w:val="single" w:sz="4" w:color="B7C4CE"/>
              <w:bottom w:val="single" w:sz="4" w:color="B7C4CE"/>
              <w:end w:val="single" w:sz="4" w:color="B7C4CE"/>
              <w:insideH w:val="single" w:sz="4" w:color="B7C4CE"/>
              <w:insideV w:val="single" w:sz="4" w:color="B7C4CE"/>
            </w:tcBorders>
            <w:shd w:fill="EEF5F9"/>
          </w:tcPr>
          <w:p>
            <w:pPr>
              <w:spacing w:after="0" w:line="252" w:lineRule="auto"/>
            </w:pPr>
            <w:r>
              <w:t>СТАТУС ДОКУМЕНТА</w:t>
              <w:br/>
              <w:t>Accepted. Инициатор подтвердил вариант B, границу текущего MVP и список отложенных решений. После подтверждения любые несовместимые изменения оформляются новым ADR.</w:t>
            </w:r>
            <w:r>
              <w:rPr>
                <w:rFonts w:ascii="Arial" w:hAnsi="Arial" w:eastAsia="Arial"/>
                <w:b/>
                <w:color w:val="0F4761"/>
                <w:sz w:val="18"/>
              </w:rPr>
            </w:r>
            <w:r>
              <w:rPr>
                <w:rFonts w:ascii="Arial" w:hAnsi="Arial" w:eastAsia="Arial"/>
                <w:b/>
                <w:color w:val="141414"/>
                <w:sz w:val="21"/>
              </w:rPr>
            </w:r>
          </w:p>
        </w:tc>
      </w:tr>
    </w:tbl>
    <w:p>
      <w:pPr>
        <w:spacing w:after="0" w:before="0"/>
      </w:pPr>
      <w:r/>
    </w:p>
    <w:sectPr w:rsidR="00FC693F" w:rsidRPr="0006063C" w:rsidSect="00034616">
      <w:headerReference w:type="default" r:id="rId15"/>
      <w:footerReference w:type="default" r:id="rId16"/>
      <w:pgSz w:w="11909" w:h="16834"/>
      <w:pgMar w:top="907" w:right="792" w:bottom="907" w:left="90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line="259" w:lineRule="auto"/>
    </w:pPr>
    <w:rPr>
      <w:rFonts w:ascii="Arial" w:hAnsi="Arial" w:eastAsia="Arial" w:cs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60"/>
      <w:outlineLvl w:val="0"/>
    </w:pPr>
    <w:rPr>
      <w:rFonts w:asciiTheme="majorHAnsi" w:eastAsiaTheme="majorEastAsia" w:hAnsiTheme="majorHAnsi" w:cstheme="majorBidi" w:ascii="Arial" w:hAnsi="Arial" w:eastAsia="Arial" w:cs="Arial"/>
      <w:b/>
      <w:bCs/>
      <w:color w:val="141414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 w:ascii="Arial" w:hAnsi="Arial" w:eastAsia="Arial" w:cs="Arial"/>
      <w:b/>
      <w:bCs/>
      <w:color w:val="141414"/>
      <w:sz w:val="27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 w:ascii="Arial" w:hAnsi="Arial" w:eastAsia="Arial" w:cs="Arial"/>
      <w:b/>
      <w:bCs/>
      <w:color w:val="141414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120" w:after="40"/>
      <w:outlineLvl w:val="3"/>
    </w:pPr>
    <w:rPr>
      <w:rFonts w:asciiTheme="majorHAnsi" w:eastAsiaTheme="majorEastAsia" w:hAnsiTheme="majorHAnsi" w:cstheme="majorBidi" w:ascii="Arial" w:hAnsi="Arial" w:eastAsia="Arial"/>
      <w:b/>
      <w:bCs/>
      <w:i/>
      <w:iCs/>
      <w:color w:val="141414"/>
      <w:sz w:val="2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rFonts w:ascii="Arial" w:hAnsi="Arial" w:eastAsia="Arial" w:cs="Arial"/>
      <w:sz w:val="21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40" w:line="252" w:lineRule="auto"/>
      <w:contextualSpacing/>
    </w:pPr>
    <w:rPr>
      <w:rFonts w:ascii="Arial" w:hAnsi="Arial" w:eastAsia="Arial" w:cs="Arial"/>
      <w:sz w:val="21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spacing w:after="40" w:line="252" w:lineRule="auto"/>
      <w:contextualSpacing/>
    </w:pPr>
    <w:rPr>
      <w:rFonts w:ascii="Arial" w:hAnsi="Arial"/>
      <w:sz w:val="21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40" w:line="252" w:lineRule="auto"/>
      <w:contextualSpacing/>
    </w:pPr>
    <w:rPr>
      <w:rFonts w:ascii="Arial" w:hAnsi="Arial" w:eastAsia="Arial" w:cs="Arial"/>
      <w:sz w:val="21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https://docs.google.com/document/d/1lAclzKyW49ZeYUFhJz1V12zBEAsk3f4C/edit#heading=h.bk3cbtrbowcg" TargetMode="External"/><Relationship Id="rId10" Type="http://schemas.openxmlformats.org/officeDocument/2006/relationships/hyperlink" Target="https://nextjs.org/docs/app" TargetMode="External"/><Relationship Id="rId11" Type="http://schemas.openxmlformats.org/officeDocument/2006/relationships/hyperlink" Target="https://nextjs.org/docs/app/guides/progressive-web-apps" TargetMode="External"/><Relationship Id="rId12" Type="http://schemas.openxmlformats.org/officeDocument/2006/relationships/hyperlink" Target="https://supabase.com/docs/guides/auth" TargetMode="External"/><Relationship Id="rId13" Type="http://schemas.openxmlformats.org/officeDocument/2006/relationships/hyperlink" Target="https://supabase.com/docs/guides/database/postgres/row-level-security" TargetMode="External"/><Relationship Id="rId14" Type="http://schemas.openxmlformats.org/officeDocument/2006/relationships/hyperlink" Target="https://playwright.dev/docs/intro" TargetMode="External"/><Relationship Id="rId15" Type="http://schemas.openxmlformats.org/officeDocument/2006/relationships/header" Target="header1.xml"/><Relationship Id="rId16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ADR-001. Архитектура Marosim для MVP</dc:title>
  <dc:subject>Архитектурное решение Marosim, версия 0.9</dc:subject>
  <dc:creator>Marosim</dc:creator>
  <cp:keywords>Marosim, ADR, MVP, PWA, mobile, supplier</cp:keywords>
  <dc:description>Версия 0.8 — принятая архитектура и текущая структура сайта</dc:description>
  <cp:lastModifiedBy/>
  <cp:revision>7</cp:revision>
  <dcterms:created xsi:type="dcterms:W3CDTF">2013-12-23T23:15:00Z</dcterms:created>
  <dcterms:modified xsi:type="dcterms:W3CDTF">2026-09-02T00:39:28Z</dcterms:modified>
  <cp:category/>
</cp:coreProperties>
</file>