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 a</w:t>
      </w:r>
      <w:r>
        <w:rPr>
          <w:rFonts w:ascii="Times" w:hAnsi="Times" w:cs="Times"/>
          <w:sz w:val="24"/>
          <w:sz-cs w:val="24"/>
        </w:rPr>
        <w:t xml:space="preserve">Grow Together Grow - Knowledge Source for Pabbly AI Assistant</w:t>
      </w:r>
    </w:p>
    <w:p>
      <w:pPr/>
      <w:r>
        <w:rPr>
          <w:rFonts w:ascii="Times" w:hAnsi="Times" w:cs="Times"/>
          <w:sz w:val="24"/>
          <w:sz-cs w:val="24"/>
        </w:rPr>
        <w:t xml:space="preserve">Overview</w:t>
      </w:r>
    </w:p>
    <w:p>
      <w:pPr/>
      <w:r>
        <w:rPr>
          <w:rFonts w:ascii="Times" w:hAnsi="Times" w:cs="Times"/>
          <w:sz w:val="24"/>
          <w:sz-cs w:val="24"/>
        </w:rPr>
        <w:t xml:space="preserve">Grow Together Grow (GTG) is a community-driven marketing and referral organization founded by Ashwani Kumar. </w:t>
        <w:br/>
        <w:t xml:space="preserve">It empowers individuals, students, homemakers, entrepreneurs, and small business owners with sustainable income opportunities through ethical, community-based marketing. </w:t>
        <w:br/>
        <w:t xml:space="preserve">GTG operates in collaboration with Lucreway Pay Pvt. Ltd., promoting the LCRPAY Prime Membership through transparent and growth-oriented systems.</w:t>
      </w:r>
    </w:p>
    <w:p>
      <w:pPr/>
      <w:r>
        <w:rPr>
          <w:rFonts w:ascii="Times" w:hAnsi="Times" w:cs="Times"/>
          <w:sz w:val="24"/>
          <w:sz-cs w:val="24"/>
        </w:rPr>
        <w:t xml:space="preserve">Mission and Vision</w:t>
      </w:r>
    </w:p>
    <w:p>
      <w:pPr/>
      <w:r>
        <w:rPr>
          <w:rFonts w:ascii="Times" w:hAnsi="Times" w:cs="Times"/>
          <w:sz w:val="24"/>
          <w:sz-cs w:val="24"/>
        </w:rPr>
        <w:t xml:space="preserve">Mission:</w:t>
        <w:br/>
        <w:t xml:space="preserve">To empower individuals to achieve financial freedom through community-driven referral marketing, guided mentorship, and transparent systems.</w:t>
        <w:br/>
        <w:t xml:space="preserve"/>
        <w:br/>
        <w:t xml:space="preserve">Vision:</w:t>
        <w:br/>
        <w:t xml:space="preserve">To build India’s largest trusted community of leaders and marketers who grow together through collaboration, education, and shared success.</w:t>
      </w:r>
    </w:p>
    <w:p>
      <w:pPr/>
      <w:r>
        <w:rPr>
          <w:rFonts w:ascii="Times" w:hAnsi="Times" w:cs="Times"/>
          <w:sz w:val="24"/>
          <w:sz-cs w:val="24"/>
        </w:rPr>
        <w:t xml:space="preserve">Core Philosophy</w:t>
      </w:r>
    </w:p>
    <w:p>
      <w:pPr/>
      <w:r>
        <w:rPr>
          <w:rFonts w:ascii="Times" w:hAnsi="Times" w:cs="Times"/>
          <w:sz w:val="24"/>
          <w:sz-cs w:val="24"/>
        </w:rPr>
        <w:t xml:space="preserve">Community Before Competition – Everyone grows together.</w:t>
        <w:br/>
        <w:t xml:space="preserve">Transparency First – All income and rewards are clear and trackable.</w:t>
        <w:br/>
        <w:t xml:space="preserve">Empowerment Through Action – Every member can earn, learn, and lead.</w:t>
        <w:br/>
        <w:t xml:space="preserve">Digital + Human Integration – Technology meets personal mentorship.</w:t>
      </w:r>
    </w:p>
    <w:p>
      <w:pPr/>
      <w:r>
        <w:rPr>
          <w:rFonts w:ascii="Times" w:hAnsi="Times" w:cs="Times"/>
          <w:sz w:val="24"/>
          <w:sz-cs w:val="24"/>
        </w:rPr>
        <w:t xml:space="preserve">Business Model</w:t>
      </w:r>
    </w:p>
    <w:p>
      <w:pPr/>
      <w:r>
        <w:rPr>
          <w:rFonts w:ascii="Times" w:hAnsi="Times" w:cs="Times"/>
          <w:sz w:val="24"/>
          <w:sz-cs w:val="24"/>
        </w:rPr>
        <w:t xml:space="preserve">GTG promotes LCRPAY Prime Memberships using a multi-level referral structure. Members earn income through direct and team-based referrals, monthly targets, and leadership bonuses.</w:t>
        <w:br/>
        <w:t xml:space="preserve"/>
        <w:br/>
        <w:t xml:space="preserve">Product: LCRPAY Prime Membership</w:t>
        <w:br/>
        <w:t xml:space="preserve">• Cost: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590 (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500 +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90 GST/Admin)</w:t>
        <w:br/>
        <w:t xml:space="preserve">• Benefits: Access to LCRPAY app and eligibility for GTG income plan</w:t>
        <w:br/>
        <w:t xml:space="preserve">• Admin Fee: 10% on withdrawal</w:t>
        <w:br/>
        <w:t xml:space="preserve">• Minimum Withdrawal: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500</w:t>
        <w:br/>
        <w:t xml:space="preserve">• Withdrawal Dates: 15th &amp; 30th of every month</w:t>
        <w:br/>
        <w:t xml:space="preserve">• Payment Release Dates: 7th &amp; 22nd of every month</w:t>
      </w:r>
    </w:p>
    <w:p>
      <w:pPr/>
      <w:r>
        <w:rPr>
          <w:rFonts w:ascii="Times" w:hAnsi="Times" w:cs="Times"/>
          <w:sz w:val="24"/>
          <w:sz-cs w:val="24"/>
        </w:rPr>
        <w:t xml:space="preserve">Income Plan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Level Income Distribution</w:t>
        <w:br/>
        <w:t xml:space="preserve">L1 – Direct: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50 per member</w:t>
        <w:br/>
        <w:t xml:space="preserve">L2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20 per member</w:t>
        <w:br/>
        <w:t xml:space="preserve">L3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10 per member</w:t>
        <w:br/>
        <w:t xml:space="preserve">L4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5 per member</w:t>
      </w:r>
    </w:p>
    <w:p>
      <w:pPr>
        <w:ind w:left="502"/>
      </w:pPr>
      <w:r>
        <w:rPr>
          <w:rFonts w:ascii="Times" w:hAnsi="Times" w:cs="Times"/>
          <w:sz w:val="24"/>
          <w:sz-cs w:val="24"/>
        </w:rPr>
        <w:t xml:space="preserve">L5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5 per member</w:t>
        <w:br/>
        <w:t xml:space="preserve"/>
        <w:br/>
        <w:t xml:space="preserve">Achiever’s Level Income Eligibility: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Enroll 6 Direct Members within 6 Days of joining OR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Enroll 12 Direct Members anytime (no limit)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L1 – Direct: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100 per member</w:t>
        <w:br/>
        <w:t xml:space="preserve">L2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40 per member</w:t>
        <w:br/>
        <w:t xml:space="preserve">L3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20 per member</w:t>
        <w:br/>
        <w:t xml:space="preserve">L4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10 per member</w:t>
      </w:r>
    </w:p>
    <w:p>
      <w:pPr>
        <w:ind w:left="502"/>
      </w:pPr>
      <w:r>
        <w:rPr>
          <w:rFonts w:ascii="Times" w:hAnsi="Times" w:cs="Times"/>
          <w:sz w:val="24"/>
          <w:sz-cs w:val="24"/>
        </w:rPr>
        <w:t xml:space="preserve">L5 – Team: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10 per member</w:t>
        <w:br/>
        <w:t xml:space="preserve"/>
        <w:br/>
        <w:t xml:space="preserve">2. Monthly Target Reward:</w:t>
        <w:br/>
        <w:t xml:space="preserve">Sponsor 10 Direct Members + Build a 200-member team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🎁</w:t>
      </w:r>
      <w:r>
        <w:rPr>
          <w:rFonts w:ascii="Times" w:hAnsi="Times" w:cs="Times"/>
          <w:sz w:val="24"/>
          <w:sz-cs w:val="24"/>
        </w:rPr>
        <w:t xml:space="preserve"> Reward: Free annual mobile recharge worth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4,000</w:t>
        <w:br/>
        <w:t xml:space="preserve"/>
        <w:br/>
        <w:t xml:space="preserve">3. Leadership Milestones:</w:t>
        <w:br/>
        <w:t xml:space="preserve">Milestone 1: 15 Directs + 10,000 Team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5% Lead Deal + 0.5% Profit Share</w:t>
        <w:br/>
        <w:t xml:space="preserve">Milestone 2: 20 Directs + 20,000 Team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5% Lead Deal + 1% Profit Share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Leadership Milestone Criteria: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⭐</w:t>
      </w:r>
      <w:r>
        <w:rPr>
          <w:rFonts w:ascii="Times" w:hAnsi="Times" w:cs="Times"/>
          <w:sz w:val="24"/>
          <w:sz-cs w:val="24"/>
        </w:rPr>
        <w:t xml:space="preserve"> To qualify, maintain a </w:t>
      </w:r>
      <w:r>
        <w:rPr>
          <w:rFonts w:ascii="Times" w:hAnsi="Times" w:cs="Times"/>
          <w:sz w:val="24"/>
          <w:sz-cs w:val="24"/>
          <w:b/>
        </w:rPr>
        <w:t xml:space="preserve">balanced team structure </w:t>
      </w:r>
      <w:r>
        <w:rPr>
          <w:rFonts w:ascii="Times" w:hAnsi="Times" w:cs="Times"/>
          <w:sz w:val="24"/>
          <w:sz-cs w:val="24"/>
        </w:rPr>
        <w:t xml:space="preserve">Max </w:t>
      </w:r>
      <w:r>
        <w:rPr>
          <w:rFonts w:ascii="Times" w:hAnsi="Times" w:cs="Times"/>
          <w:sz w:val="24"/>
          <w:sz-cs w:val="24"/>
          <w:b/>
        </w:rPr>
        <w:t xml:space="preserve">40%</w:t>
      </w:r>
      <w:r>
        <w:rPr>
          <w:rFonts w:ascii="Times" w:hAnsi="Times" w:cs="Times"/>
          <w:sz w:val="24"/>
          <w:sz-cs w:val="24"/>
        </w:rPr>
        <w:t xml:space="preserve"> of total team from </w:t>
      </w:r>
      <w:r>
        <w:rPr>
          <w:rFonts w:ascii="Times" w:hAnsi="Times" w:cs="Times"/>
          <w:sz w:val="24"/>
          <w:sz-cs w:val="24"/>
          <w:b/>
        </w:rPr>
        <w:t xml:space="preserve">one leg</w:t>
      </w:r>
    </w:p>
    <w:p>
      <w:pPr>
        <w:ind w:left="142"/>
      </w:pPr>
      <w:r>
        <w:rPr>
          <w:rFonts w:ascii="Times" w:hAnsi="Times" w:cs="Times"/>
          <w:sz w:val="24"/>
          <w:sz-cs w:val="24"/>
        </w:rPr>
        <w:t xml:space="preserve">3.2       Rest </w:t>
      </w:r>
      <w:r>
        <w:rPr>
          <w:rFonts w:ascii="Times" w:hAnsi="Times" w:cs="Times"/>
          <w:sz w:val="24"/>
          <w:sz-cs w:val="24"/>
          <w:b/>
        </w:rPr>
        <w:t xml:space="preserve">60%</w:t>
      </w:r>
      <w:r>
        <w:rPr>
          <w:rFonts w:ascii="Times" w:hAnsi="Times" w:cs="Times"/>
          <w:sz w:val="24"/>
          <w:sz-cs w:val="24"/>
        </w:rPr>
        <w:t xml:space="preserve"> from </w:t>
      </w:r>
      <w:r>
        <w:rPr>
          <w:rFonts w:ascii="Times" w:hAnsi="Times" w:cs="Times"/>
          <w:sz w:val="24"/>
          <w:sz-cs w:val="24"/>
          <w:b/>
        </w:rPr>
        <w:t xml:space="preserve">other active legs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💡</w:t>
      </w:r>
      <w:r>
        <w:rPr>
          <w:rFonts w:ascii="Times" w:hAnsi="Times" w:cs="Times"/>
          <w:sz w:val="24"/>
          <w:sz-cs w:val="24"/>
        </w:rPr>
        <w:t xml:space="preserve"> Build your </w:t>
      </w:r>
      <w:r>
        <w:rPr>
          <w:rFonts w:ascii="Times" w:hAnsi="Times" w:cs="Times"/>
          <w:sz w:val="24"/>
          <w:sz-cs w:val="24"/>
          <w:b/>
        </w:rPr>
        <w:t xml:space="preserve">10,000 / 20,000+ team</w:t>
      </w:r>
      <w:r>
        <w:rPr>
          <w:rFonts w:ascii="Times" w:hAnsi="Times" w:cs="Times"/>
          <w:sz w:val="24"/>
          <w:sz-cs w:val="24"/>
        </w:rPr>
        <w:t xml:space="preserve"> through </w:t>
      </w:r>
      <w:r>
        <w:rPr>
          <w:rFonts w:ascii="Times" w:hAnsi="Times" w:cs="Times"/>
          <w:sz w:val="24"/>
          <w:sz-cs w:val="24"/>
          <w:b/>
        </w:rPr>
        <w:t xml:space="preserve">multiple strong legs</w:t>
      </w:r>
      <w:r>
        <w:rPr>
          <w:rFonts w:ascii="Times" w:hAnsi="Times" w:cs="Times"/>
          <w:sz w:val="24"/>
          <w:sz-cs w:val="24"/>
        </w:rPr>
        <w:t xml:space="preserve"> to grow leadership depth.</w:t>
      </w:r>
    </w:p>
    <w:p>
      <w:pPr>
        <w:ind w:left="643"/>
      </w:pPr>
      <w:r>
        <w:rPr>
          <w:rFonts w:ascii="Times" w:hAnsi="Times" w:cs="Times"/>
          <w:sz w:val="24"/>
          <w:sz-cs w:val="24"/>
        </w:rPr>
        <w:t xml:space="preserve">Terms and condition Apply</w:t>
        <w:br/>
        <w:t xml:space="preserve"/>
        <w:br/>
        <w:t xml:space="preserve">4. Lead Deal Incentives:</w:t>
        <w:br/>
        <w:t xml:space="preserve">Direct: 60%</w:t>
        <w:br/>
        <w:t xml:space="preserve">Level 2: 10%</w:t>
        <w:br/>
        <w:t xml:space="preserve">Level 3: 10%</w:t>
        <w:br/>
        <w:t xml:space="preserve">Level 4: 10%</w:t>
      </w:r>
    </w:p>
    <w:p>
      <w:pPr>
        <w:ind w:left="643"/>
      </w:pPr>
      <w:r>
        <w:rPr>
          <w:rFonts w:ascii="Times" w:hAnsi="Times" w:cs="Times"/>
          <w:sz w:val="24"/>
          <w:sz-cs w:val="24"/>
        </w:rPr>
        <w:t xml:space="preserve">Level 5: 10%</w:t>
      </w:r>
    </w:p>
    <w:p>
      <w:pPr/>
      <w:r>
        <w:rPr>
          <w:rFonts w:ascii="Times" w:hAnsi="Times" w:cs="Times"/>
          <w:sz w:val="24"/>
          <w:sz-cs w:val="24"/>
        </w:rPr>
        <w:t xml:space="preserve">Brand Identity</w:t>
      </w:r>
    </w:p>
    <w:p>
      <w:pPr/>
      <w:r>
        <w:rPr>
          <w:rFonts w:ascii="Times" w:hAnsi="Times" w:cs="Times"/>
          <w:sz w:val="24"/>
          <w:sz-cs w:val="24"/>
        </w:rPr>
        <w:t xml:space="preserve">Primary Colors:</w:t>
        <w:br/>
        <w:t xml:space="preserve">• Deep Green (#2E7D32) – Growth &amp; Trust</w:t>
        <w:br/>
        <w:t xml:space="preserve">• Vibrant Blue (#1976D2) – Confidence &amp; Communication</w:t>
        <w:br/>
        <w:t xml:space="preserve">• Bright Orange (#FF7043) – Energy &amp; Action</w:t>
        <w:br/>
        <w:t xml:space="preserve">• Soft Grey (#B0BEC5) – Balance</w:t>
        <w:br/>
        <w:t xml:space="preserve"/>
        <w:br/>
        <w:t xml:space="preserve">Typography:</w:t>
        <w:br/>
        <w:t xml:space="preserve">• Poppins (Bold) – Titles</w:t>
        <w:br/>
        <w:t xml:space="preserve">• Open Sans – Body Text</w:t>
        <w:br/>
        <w:t xml:space="preserve">• Montserrat – Taglines and Highlights</w:t>
      </w:r>
    </w:p>
    <w:p>
      <w:pPr/>
      <w:r>
        <w:rPr>
          <w:rFonts w:ascii="Times" w:hAnsi="Times" w:cs="Times"/>
          <w:sz w:val="24"/>
          <w:sz-cs w:val="24"/>
        </w:rPr>
        <w:t xml:space="preserve">Partnership</w:t>
      </w:r>
    </w:p>
    <w:p>
      <w:pPr/>
      <w:r>
        <w:rPr>
          <w:rFonts w:ascii="Times" w:hAnsi="Times" w:cs="Times"/>
          <w:sz w:val="24"/>
          <w:sz-cs w:val="24"/>
        </w:rPr>
        <w:t xml:space="preserve">GTG is the official marketing partner of Lucreway Pay Pvt. Ltd., committed to generating 100,000 Prime Memberships in six months, earning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200 per sale. </w:t>
        <w:br/>
        <w:t xml:space="preserve">All reports are transparent and verified through audits.</w:t>
      </w:r>
    </w:p>
    <w:p>
      <w:pPr/>
      <w:r>
        <w:rPr>
          <w:rFonts w:ascii="Times" w:hAnsi="Times" w:cs="Times"/>
          <w:sz w:val="24"/>
          <w:sz-cs w:val="24"/>
        </w:rPr>
        <w:t xml:space="preserve">Contact Information</w:t>
      </w:r>
    </w:p>
    <w:p>
      <w:pPr/>
      <w:r>
        <w:rPr>
          <w:rFonts w:ascii="Times" w:hAnsi="Times" w:cs="Times"/>
          <w:sz w:val="24"/>
          <w:sz-cs w:val="24"/>
        </w:rPr>
        <w:t xml:space="preserve">Ashwani Kumar – Founder, Grow Together Grow</w:t>
        <w:br/>
        <w:t xml:space="preserve">Email: 2025growtogether@gmail.com</w:t>
        <w:br/>
        <w:t xml:space="preserve">Website: www.growtogethergrow.com</w:t>
        <w:br/>
        <w:t xml:space="preserve">Phone: +91 9667897663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CocoaOOXMLWriter/1894.7</generator>
</meta>
</file>