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0B2" w:rsidRPr="007710B2" w:rsidRDefault="007710B2" w:rsidP="007710B2">
      <w:pPr>
        <w:shd w:val="clear" w:color="auto" w:fill="FFFFFF"/>
        <w:bidi/>
        <w:spacing w:after="0" w:line="240" w:lineRule="auto"/>
        <w:jc w:val="center"/>
        <w:outlineLvl w:val="2"/>
        <w:rPr>
          <w:rFonts w:ascii="Jameel Noori Nastaleeq" w:eastAsia="Times New Roman" w:hAnsi="Jameel Noori Nastaleeq" w:cs="Jameel Noori Nastaleeq"/>
          <w:color w:val="73161F"/>
          <w:sz w:val="40"/>
          <w:szCs w:val="40"/>
        </w:rPr>
      </w:pPr>
      <w:bookmarkStart w:id="0" w:name="_GoBack"/>
      <w:bookmarkEnd w:id="0"/>
      <w:r w:rsidRPr="007710B2">
        <w:rPr>
          <w:rFonts w:ascii="Jameel Noori Nastaleeq" w:eastAsia="Times New Roman" w:hAnsi="Jameel Noori Nastaleeq" w:cs="Jameel Noori Nastaleeq"/>
          <w:color w:val="73161F"/>
          <w:sz w:val="40"/>
          <w:szCs w:val="40"/>
          <w:rtl/>
        </w:rPr>
        <w:t>مسجد کے لیے وصیت کردہ پیسوں کا بطورِقرض لینا، دینا</w:t>
      </w:r>
    </w:p>
    <w:p w:rsidR="007710B2" w:rsidRPr="007710B2" w:rsidRDefault="007710B2" w:rsidP="007710B2">
      <w:pPr>
        <w:shd w:val="clear" w:color="auto" w:fill="F8F6F4"/>
        <w:bidi/>
        <w:spacing w:after="0" w:line="240" w:lineRule="auto"/>
        <w:jc w:val="both"/>
        <w:outlineLvl w:val="2"/>
        <w:rPr>
          <w:rFonts w:ascii="Jameel Noori Nastaleeq" w:eastAsia="Times New Roman" w:hAnsi="Jameel Noori Nastaleeq" w:cs="Jameel Noori Nastaleeq"/>
          <w:color w:val="73161F"/>
          <w:sz w:val="32"/>
          <w:szCs w:val="32"/>
        </w:rPr>
      </w:pPr>
      <w:r w:rsidRPr="007710B2">
        <w:rPr>
          <w:rFonts w:ascii="Jameel Noori Nastaleeq" w:eastAsia="Times New Roman" w:hAnsi="Jameel Noori Nastaleeq" w:cs="Jameel Noori Nastaleeq"/>
          <w:color w:val="73161F"/>
          <w:sz w:val="32"/>
          <w:szCs w:val="32"/>
          <w:rtl/>
        </w:rPr>
        <w:t>سوال</w:t>
      </w:r>
    </w:p>
    <w:p w:rsidR="007710B2" w:rsidRPr="007710B2" w:rsidRDefault="007710B2" w:rsidP="007710B2">
      <w:pPr>
        <w:shd w:val="clear" w:color="auto" w:fill="FFFFFF"/>
        <w:bidi/>
        <w:spacing w:after="0" w:line="240" w:lineRule="auto"/>
        <w:jc w:val="both"/>
        <w:rPr>
          <w:rFonts w:ascii="Jameel Noori Nastaleeq" w:eastAsia="Times New Roman" w:hAnsi="Jameel Noori Nastaleeq" w:cs="Jameel Noori Nastaleeq"/>
          <w:b/>
          <w:bCs/>
          <w:color w:val="323232"/>
          <w:sz w:val="32"/>
          <w:szCs w:val="32"/>
        </w:rPr>
      </w:pPr>
      <w:r w:rsidRPr="007710B2">
        <w:rPr>
          <w:rFonts w:ascii="Jameel Noori Nastaleeq" w:eastAsia="Times New Roman" w:hAnsi="Jameel Noori Nastaleeq" w:cs="Jameel Noori Nastaleeq"/>
          <w:b/>
          <w:bCs/>
          <w:color w:val="323232"/>
          <w:sz w:val="32"/>
          <w:szCs w:val="32"/>
          <w:rtl/>
        </w:rPr>
        <w:t>میری والدہ نے اپنی جائیدادکا کچھ حصہ  مسجد کی تعمیرکے لیے وصیت کردیا تھا،جائیداد بیچ کر ہم بہن ،بھائی اپنے شرعی حصے لے چکے ہیں ،لیکن وصیت کی رقم  میرے پاس ہے ،میں بے روزگارہوں ،کاروبار کےلیے مجھے پیسوں کی ضرورت ہے ،توکیا میں مسجد کی تعمیرکے لیے جو رقم والدہ نے وصیت کی تھی اُس کو بطورِ قرض لے کر کاروبار میں لگا سکتاہوں ؟تین ،چار ماہ میں واپس لوٹادوں گا۔</w:t>
      </w:r>
    </w:p>
    <w:p w:rsidR="007710B2" w:rsidRPr="007710B2" w:rsidRDefault="007710B2" w:rsidP="007710B2">
      <w:pPr>
        <w:shd w:val="clear" w:color="auto" w:fill="F1EBE4"/>
        <w:bidi/>
        <w:spacing w:after="0" w:line="240" w:lineRule="auto"/>
        <w:jc w:val="both"/>
        <w:outlineLvl w:val="3"/>
        <w:rPr>
          <w:rFonts w:ascii="Jameel Noori Nastaleeq" w:eastAsia="Times New Roman" w:hAnsi="Jameel Noori Nastaleeq" w:cs="Jameel Noori Nastaleeq"/>
          <w:color w:val="73161F"/>
          <w:sz w:val="32"/>
          <w:szCs w:val="32"/>
        </w:rPr>
      </w:pPr>
      <w:r w:rsidRPr="007710B2">
        <w:rPr>
          <w:rFonts w:ascii="Jameel Noori Nastaleeq" w:eastAsia="Times New Roman" w:hAnsi="Jameel Noori Nastaleeq" w:cs="Jameel Noori Nastaleeq"/>
          <w:color w:val="73161F"/>
          <w:sz w:val="32"/>
          <w:szCs w:val="32"/>
          <w:rtl/>
        </w:rPr>
        <w:t>جواب</w:t>
      </w:r>
    </w:p>
    <w:p w:rsidR="007710B2" w:rsidRPr="007710B2" w:rsidRDefault="007710B2" w:rsidP="007710B2">
      <w:pPr>
        <w:shd w:val="clear" w:color="auto" w:fill="FFFFFF"/>
        <w:bidi/>
        <w:spacing w:after="0" w:line="240" w:lineRule="auto"/>
        <w:jc w:val="both"/>
        <w:rPr>
          <w:rFonts w:ascii="Jameel Noori Nastaleeq" w:eastAsia="Times New Roman" w:hAnsi="Jameel Noori Nastaleeq" w:cs="Jameel Noori Nastaleeq"/>
          <w:b/>
          <w:bCs/>
          <w:color w:val="323232"/>
          <w:sz w:val="32"/>
          <w:szCs w:val="32"/>
        </w:rPr>
      </w:pPr>
      <w:r w:rsidRPr="007710B2">
        <w:rPr>
          <w:rFonts w:ascii="Jameel Noori Nastaleeq" w:eastAsia="Times New Roman" w:hAnsi="Jameel Noori Nastaleeq" w:cs="Jameel Noori Nastaleeq"/>
          <w:b/>
          <w:bCs/>
          <w:color w:val="323232"/>
          <w:sz w:val="32"/>
          <w:szCs w:val="32"/>
          <w:rtl/>
        </w:rPr>
        <w:t>صورتِ مسئولہ میں سائل  کی  والدہ کی طرف سے مسجد کے لیے وصیت کردہ  رقم سائل کے پاس امانت ہے،جس کو کاروبار میں لگانایا کسی کو بطورِ قرض دینایا خود بطورِ قرض لیناجائزنہیں ہے،بلکہ سائل پر لازم ہے کہ وہ اپنی والدہ کی وصیت کے مطابق مذکورہ رقم کو جتنی جلدی ہو سکے مسجد کی تعمیر میں لگادے۔</w:t>
      </w:r>
    </w:p>
    <w:p w:rsidR="007710B2" w:rsidRPr="007710B2" w:rsidRDefault="007710B2" w:rsidP="007710B2">
      <w:pPr>
        <w:shd w:val="clear" w:color="auto" w:fill="FFFFFF"/>
        <w:bidi/>
        <w:spacing w:after="0" w:line="240" w:lineRule="auto"/>
        <w:jc w:val="both"/>
        <w:rPr>
          <w:rFonts w:ascii="Jameel Noori Nastaleeq" w:eastAsia="Times New Roman" w:hAnsi="Jameel Noori Nastaleeq" w:cs="Jameel Noori Nastaleeq"/>
          <w:b/>
          <w:bCs/>
          <w:color w:val="323232"/>
          <w:sz w:val="32"/>
          <w:szCs w:val="32"/>
        </w:rPr>
      </w:pPr>
      <w:r w:rsidRPr="007710B2">
        <w:rPr>
          <w:rFonts w:ascii="Jameel Noori Nastaleeq" w:eastAsia="Times New Roman" w:hAnsi="Jameel Noori Nastaleeq" w:cs="Jameel Noori Nastaleeq"/>
          <w:b/>
          <w:bCs/>
          <w:color w:val="323232"/>
          <w:sz w:val="32"/>
          <w:szCs w:val="32"/>
          <w:rtl/>
        </w:rPr>
        <w:t>فتاوٰی شامی میں ہے</w:t>
      </w:r>
      <w:r w:rsidRPr="007710B2">
        <w:rPr>
          <w:rFonts w:ascii="Jameel Noori Nastaleeq" w:eastAsia="Times New Roman" w:hAnsi="Jameel Noori Nastaleeq" w:cs="Jameel Noori Nastaleeq"/>
          <w:b/>
          <w:bCs/>
          <w:color w:val="323232"/>
          <w:sz w:val="32"/>
          <w:szCs w:val="32"/>
        </w:rPr>
        <w:t>:</w:t>
      </w:r>
    </w:p>
    <w:p w:rsidR="007710B2" w:rsidRPr="007710B2" w:rsidRDefault="007710B2" w:rsidP="007710B2">
      <w:pPr>
        <w:shd w:val="clear" w:color="auto" w:fill="FFFFFF"/>
        <w:bidi/>
        <w:spacing w:after="0" w:line="240" w:lineRule="auto"/>
        <w:jc w:val="both"/>
        <w:rPr>
          <w:rFonts w:ascii="Arabic Typesetting" w:eastAsia="Times New Roman" w:hAnsi="Arabic Typesetting" w:cs="Arabic Typesetting"/>
          <w:b/>
          <w:bCs/>
          <w:color w:val="323232"/>
          <w:sz w:val="36"/>
          <w:szCs w:val="36"/>
        </w:rPr>
      </w:pPr>
      <w:proofErr w:type="gramStart"/>
      <w:r w:rsidRPr="007710B2">
        <w:rPr>
          <w:rFonts w:ascii="Jameel Noori Nastaleeq" w:eastAsia="Times New Roman" w:hAnsi="Jameel Noori Nastaleeq" w:cs="Jameel Noori Nastaleeq"/>
          <w:color w:val="323232"/>
          <w:sz w:val="32"/>
          <w:szCs w:val="32"/>
        </w:rPr>
        <w:t>"</w:t>
      </w:r>
      <w:r w:rsidRPr="007710B2">
        <w:rPr>
          <w:rFonts w:ascii="Arabic Typesetting" w:eastAsia="Times New Roman" w:hAnsi="Arabic Typesetting" w:cs="Arabic Typesetting"/>
          <w:color w:val="323232"/>
          <w:sz w:val="36"/>
          <w:szCs w:val="36"/>
          <w:rtl/>
        </w:rPr>
        <w:t>فإذا تم ولزم لا يملك ولا يملك ولا يعار ولا يرهن</w:t>
      </w:r>
      <w:r w:rsidRPr="007710B2">
        <w:rPr>
          <w:rFonts w:ascii="Arabic Typesetting" w:eastAsia="Times New Roman" w:hAnsi="Arabic Typesetting" w:cs="Arabic Typesetting"/>
          <w:color w:val="323232"/>
          <w:sz w:val="36"/>
          <w:szCs w:val="36"/>
        </w:rPr>
        <w:t>".</w:t>
      </w:r>
      <w:proofErr w:type="gramEnd"/>
    </w:p>
    <w:p w:rsidR="007710B2" w:rsidRPr="007710B2" w:rsidRDefault="007710B2" w:rsidP="007710B2">
      <w:pPr>
        <w:shd w:val="clear" w:color="auto" w:fill="FFFFFF"/>
        <w:bidi/>
        <w:spacing w:after="0" w:line="240" w:lineRule="auto"/>
        <w:jc w:val="both"/>
        <w:rPr>
          <w:rFonts w:ascii="Arabic Typesetting" w:eastAsia="Times New Roman" w:hAnsi="Arabic Typesetting" w:cs="Arabic Typesetting"/>
          <w:b/>
          <w:bCs/>
          <w:color w:val="323232"/>
          <w:sz w:val="36"/>
          <w:szCs w:val="36"/>
        </w:rPr>
      </w:pPr>
      <w:r w:rsidRPr="007710B2">
        <w:rPr>
          <w:rFonts w:ascii="Arabic Typesetting" w:eastAsia="Times New Roman" w:hAnsi="Arabic Typesetting" w:cs="Arabic Typesetting"/>
          <w:color w:val="323232"/>
          <w:sz w:val="36"/>
          <w:szCs w:val="36"/>
        </w:rPr>
        <w:t>(</w:t>
      </w:r>
      <w:r w:rsidRPr="007710B2">
        <w:rPr>
          <w:rFonts w:ascii="Arabic Typesetting" w:eastAsia="Times New Roman" w:hAnsi="Arabic Typesetting" w:cs="Arabic Typesetting"/>
          <w:color w:val="323232"/>
          <w:sz w:val="36"/>
          <w:szCs w:val="36"/>
          <w:rtl/>
        </w:rPr>
        <w:t>کتاب الوقف ،351/4، ط: سعید</w:t>
      </w:r>
      <w:r w:rsidRPr="007710B2">
        <w:rPr>
          <w:rFonts w:ascii="Arabic Typesetting" w:eastAsia="Times New Roman" w:hAnsi="Arabic Typesetting" w:cs="Arabic Typesetting"/>
          <w:color w:val="323232"/>
          <w:sz w:val="36"/>
          <w:szCs w:val="36"/>
        </w:rPr>
        <w:t>)</w:t>
      </w:r>
    </w:p>
    <w:p w:rsidR="007710B2" w:rsidRPr="007710B2" w:rsidRDefault="007710B2" w:rsidP="007710B2">
      <w:pPr>
        <w:shd w:val="clear" w:color="auto" w:fill="FFFFFF"/>
        <w:bidi/>
        <w:spacing w:after="0" w:line="240" w:lineRule="auto"/>
        <w:jc w:val="both"/>
        <w:rPr>
          <w:rFonts w:ascii="Jameel Noori Nastaleeq" w:eastAsia="Times New Roman" w:hAnsi="Jameel Noori Nastaleeq" w:cs="Jameel Noori Nastaleeq"/>
          <w:b/>
          <w:bCs/>
          <w:color w:val="323232"/>
          <w:sz w:val="32"/>
          <w:szCs w:val="32"/>
        </w:rPr>
      </w:pPr>
      <w:r w:rsidRPr="007710B2">
        <w:rPr>
          <w:rFonts w:ascii="Jameel Noori Nastaleeq" w:eastAsia="Times New Roman" w:hAnsi="Jameel Noori Nastaleeq" w:cs="Jameel Noori Nastaleeq"/>
          <w:b/>
          <w:bCs/>
          <w:color w:val="323232"/>
          <w:sz w:val="32"/>
          <w:szCs w:val="32"/>
          <w:rtl/>
        </w:rPr>
        <w:t>فتاویٰ ہندیہ میں ہے</w:t>
      </w:r>
      <w:r w:rsidRPr="007710B2">
        <w:rPr>
          <w:rFonts w:ascii="Jameel Noori Nastaleeq" w:eastAsia="Times New Roman" w:hAnsi="Jameel Noori Nastaleeq" w:cs="Jameel Noori Nastaleeq"/>
          <w:b/>
          <w:bCs/>
          <w:color w:val="323232"/>
          <w:sz w:val="32"/>
          <w:szCs w:val="32"/>
        </w:rPr>
        <w:t>:</w:t>
      </w:r>
    </w:p>
    <w:p w:rsidR="007710B2" w:rsidRPr="007710B2" w:rsidRDefault="007710B2" w:rsidP="007710B2">
      <w:pPr>
        <w:shd w:val="clear" w:color="auto" w:fill="FFFFFF"/>
        <w:bidi/>
        <w:spacing w:after="0" w:line="240" w:lineRule="auto"/>
        <w:jc w:val="both"/>
        <w:rPr>
          <w:rFonts w:ascii="Arabic Typesetting" w:eastAsia="Times New Roman" w:hAnsi="Arabic Typesetting" w:cs="Arabic Typesetting"/>
          <w:b/>
          <w:bCs/>
          <w:color w:val="323232"/>
          <w:sz w:val="36"/>
          <w:szCs w:val="36"/>
        </w:rPr>
      </w:pPr>
      <w:proofErr w:type="gramStart"/>
      <w:r w:rsidRPr="007710B2">
        <w:rPr>
          <w:rFonts w:ascii="Jameel Noori Nastaleeq" w:eastAsia="Times New Roman" w:hAnsi="Jameel Noori Nastaleeq" w:cs="Jameel Noori Nastaleeq"/>
          <w:color w:val="323232"/>
          <w:sz w:val="32"/>
          <w:szCs w:val="32"/>
        </w:rPr>
        <w:t>"</w:t>
      </w:r>
      <w:r w:rsidRPr="007710B2">
        <w:rPr>
          <w:rFonts w:ascii="Arabic Typesetting" w:eastAsia="Times New Roman" w:hAnsi="Arabic Typesetting" w:cs="Arabic Typesetting"/>
          <w:color w:val="323232"/>
          <w:sz w:val="36"/>
          <w:szCs w:val="36"/>
          <w:rtl/>
        </w:rPr>
        <w:t>الوديعة لاتودع ولاتعار ولاتؤاجر و لاترهن، وإن فعل شيئًا منها ضمن، كذا في البحر الرائق</w:t>
      </w:r>
      <w:r w:rsidRPr="007710B2">
        <w:rPr>
          <w:rFonts w:ascii="Arabic Typesetting" w:eastAsia="Times New Roman" w:hAnsi="Arabic Typesetting" w:cs="Arabic Typesetting"/>
          <w:color w:val="323232"/>
          <w:sz w:val="36"/>
          <w:szCs w:val="36"/>
        </w:rPr>
        <w:t>."</w:t>
      </w:r>
      <w:proofErr w:type="gramEnd"/>
    </w:p>
    <w:p w:rsidR="007710B2" w:rsidRPr="007710B2" w:rsidRDefault="007710B2" w:rsidP="007710B2">
      <w:pPr>
        <w:shd w:val="clear" w:color="auto" w:fill="FFFFFF"/>
        <w:bidi/>
        <w:spacing w:after="0" w:line="240" w:lineRule="auto"/>
        <w:jc w:val="both"/>
        <w:rPr>
          <w:rFonts w:ascii="Arabic Typesetting" w:eastAsia="Times New Roman" w:hAnsi="Arabic Typesetting" w:cs="Arabic Typesetting"/>
          <w:b/>
          <w:bCs/>
          <w:color w:val="323232"/>
          <w:sz w:val="36"/>
          <w:szCs w:val="36"/>
        </w:rPr>
      </w:pPr>
      <w:r w:rsidRPr="007710B2">
        <w:rPr>
          <w:rFonts w:ascii="Arabic Typesetting" w:eastAsia="Times New Roman" w:hAnsi="Arabic Typesetting" w:cs="Arabic Typesetting"/>
          <w:color w:val="323232"/>
          <w:sz w:val="36"/>
          <w:szCs w:val="36"/>
        </w:rPr>
        <w:t>(</w:t>
      </w:r>
      <w:r w:rsidRPr="007710B2">
        <w:rPr>
          <w:rFonts w:ascii="Arabic Typesetting" w:eastAsia="Times New Roman" w:hAnsi="Arabic Typesetting" w:cs="Arabic Typesetting"/>
          <w:color w:val="323232"/>
          <w:sz w:val="36"/>
          <w:szCs w:val="36"/>
          <w:rtl/>
        </w:rPr>
        <w:t>كتاب الوديعة،الباب الأول في تفسير الإيداع والوديعة وركنها وشرائطها وحكمها،388/4، ط</w:t>
      </w:r>
      <w:proofErr w:type="gramStart"/>
      <w:r w:rsidRPr="007710B2">
        <w:rPr>
          <w:rFonts w:ascii="Arabic Typesetting" w:eastAsia="Times New Roman" w:hAnsi="Arabic Typesetting" w:cs="Arabic Typesetting"/>
          <w:color w:val="323232"/>
          <w:sz w:val="36"/>
          <w:szCs w:val="36"/>
          <w:rtl/>
        </w:rPr>
        <w:t>:دارالفکر</w:t>
      </w:r>
      <w:proofErr w:type="gramEnd"/>
      <w:r w:rsidRPr="007710B2">
        <w:rPr>
          <w:rFonts w:ascii="Arabic Typesetting" w:eastAsia="Times New Roman" w:hAnsi="Arabic Typesetting" w:cs="Arabic Typesetting"/>
          <w:color w:val="323232"/>
          <w:sz w:val="36"/>
          <w:szCs w:val="36"/>
        </w:rPr>
        <w:t>)</w:t>
      </w:r>
    </w:p>
    <w:p w:rsidR="007710B2" w:rsidRPr="007710B2" w:rsidRDefault="007710B2" w:rsidP="007710B2">
      <w:pPr>
        <w:shd w:val="clear" w:color="auto" w:fill="FFFFFF"/>
        <w:bidi/>
        <w:spacing w:after="0" w:line="240" w:lineRule="auto"/>
        <w:jc w:val="both"/>
        <w:rPr>
          <w:rFonts w:ascii="Jameel Noori Nastaleeq" w:eastAsia="Times New Roman" w:hAnsi="Jameel Noori Nastaleeq" w:cs="Jameel Noori Nastaleeq"/>
          <w:b/>
          <w:bCs/>
          <w:color w:val="323232"/>
          <w:sz w:val="32"/>
          <w:szCs w:val="32"/>
        </w:rPr>
      </w:pPr>
      <w:r w:rsidRPr="007710B2">
        <w:rPr>
          <w:rFonts w:ascii="Jameel Noori Nastaleeq" w:eastAsia="Times New Roman" w:hAnsi="Jameel Noori Nastaleeq" w:cs="Jameel Noori Nastaleeq"/>
          <w:b/>
          <w:bCs/>
          <w:color w:val="323232"/>
          <w:sz w:val="32"/>
          <w:szCs w:val="32"/>
          <w:rtl/>
        </w:rPr>
        <w:t>سراجی میں ہے</w:t>
      </w:r>
      <w:r w:rsidRPr="007710B2">
        <w:rPr>
          <w:rFonts w:ascii="Jameel Noori Nastaleeq" w:eastAsia="Times New Roman" w:hAnsi="Jameel Noori Nastaleeq" w:cs="Jameel Noori Nastaleeq"/>
          <w:b/>
          <w:bCs/>
          <w:color w:val="323232"/>
          <w:sz w:val="32"/>
          <w:szCs w:val="32"/>
        </w:rPr>
        <w:t>:</w:t>
      </w:r>
    </w:p>
    <w:p w:rsidR="007710B2" w:rsidRPr="007710B2" w:rsidRDefault="007710B2" w:rsidP="007710B2">
      <w:pPr>
        <w:shd w:val="clear" w:color="auto" w:fill="FFFFFF"/>
        <w:bidi/>
        <w:spacing w:after="0" w:line="240" w:lineRule="auto"/>
        <w:jc w:val="both"/>
        <w:rPr>
          <w:rFonts w:ascii="Arabic Typesetting" w:eastAsia="Times New Roman" w:hAnsi="Arabic Typesetting" w:cs="Arabic Typesetting"/>
          <w:b/>
          <w:bCs/>
          <w:color w:val="323232"/>
          <w:sz w:val="36"/>
          <w:szCs w:val="36"/>
        </w:rPr>
      </w:pPr>
      <w:r w:rsidRPr="007710B2">
        <w:rPr>
          <w:rFonts w:ascii="Jameel Noori Nastaleeq" w:eastAsia="Times New Roman" w:hAnsi="Jameel Noori Nastaleeq" w:cs="Jameel Noori Nastaleeq"/>
          <w:color w:val="323232"/>
          <w:sz w:val="32"/>
          <w:szCs w:val="32"/>
        </w:rPr>
        <w:t>"</w:t>
      </w:r>
      <w:r w:rsidRPr="007710B2">
        <w:rPr>
          <w:rFonts w:ascii="Arabic Typesetting" w:eastAsia="Times New Roman" w:hAnsi="Arabic Typesetting" w:cs="Arabic Typesetting"/>
          <w:color w:val="323232"/>
          <w:sz w:val="36"/>
          <w:szCs w:val="36"/>
          <w:rtl/>
        </w:rPr>
        <w:t xml:space="preserve">تتعلق بترکۃ المیت حقوق اربعۃ </w:t>
      </w:r>
      <w:proofErr w:type="gramStart"/>
      <w:r w:rsidRPr="007710B2">
        <w:rPr>
          <w:rFonts w:ascii="Arabic Typesetting" w:eastAsia="Times New Roman" w:hAnsi="Arabic Typesetting" w:cs="Arabic Typesetting"/>
          <w:color w:val="323232"/>
          <w:sz w:val="36"/>
          <w:szCs w:val="36"/>
          <w:rtl/>
        </w:rPr>
        <w:t>مرتبۃ :۔</w:t>
      </w:r>
      <w:proofErr w:type="gramEnd"/>
      <w:r w:rsidRPr="007710B2">
        <w:rPr>
          <w:rFonts w:ascii="Arabic Typesetting" w:eastAsia="Times New Roman" w:hAnsi="Arabic Typesetting" w:cs="Arabic Typesetting"/>
          <w:color w:val="323232"/>
          <w:sz w:val="36"/>
          <w:szCs w:val="36"/>
          <w:rtl/>
        </w:rPr>
        <w:t>۔۔۔۔ثم تنفذ وصایاہ من ثلث مابقی بعدالدین ثم یقسم الباقی بین ورثتہ۔۔۔۔الخ</w:t>
      </w:r>
      <w:r w:rsidRPr="007710B2">
        <w:rPr>
          <w:rFonts w:ascii="Arabic Typesetting" w:eastAsia="Times New Roman" w:hAnsi="Arabic Typesetting" w:cs="Arabic Typesetting"/>
          <w:color w:val="323232"/>
          <w:sz w:val="36"/>
          <w:szCs w:val="36"/>
        </w:rPr>
        <w:t>"</w:t>
      </w:r>
    </w:p>
    <w:p w:rsidR="007710B2" w:rsidRPr="007710B2" w:rsidRDefault="007710B2" w:rsidP="007710B2">
      <w:pPr>
        <w:shd w:val="clear" w:color="auto" w:fill="FFFFFF"/>
        <w:bidi/>
        <w:spacing w:after="0" w:line="240" w:lineRule="auto"/>
        <w:jc w:val="both"/>
        <w:rPr>
          <w:rFonts w:ascii="Arabic Typesetting" w:eastAsia="Times New Roman" w:hAnsi="Arabic Typesetting" w:cs="Arabic Typesetting"/>
          <w:b/>
          <w:bCs/>
          <w:color w:val="323232"/>
          <w:sz w:val="36"/>
          <w:szCs w:val="36"/>
        </w:rPr>
      </w:pPr>
      <w:r w:rsidRPr="007710B2">
        <w:rPr>
          <w:rFonts w:ascii="Arabic Typesetting" w:eastAsia="Times New Roman" w:hAnsi="Arabic Typesetting" w:cs="Arabic Typesetting"/>
          <w:b/>
          <w:bCs/>
          <w:color w:val="323232"/>
          <w:sz w:val="36"/>
          <w:szCs w:val="36"/>
        </w:rPr>
        <w:t>(</w:t>
      </w:r>
      <w:r w:rsidRPr="007710B2">
        <w:rPr>
          <w:rFonts w:ascii="Arabic Typesetting" w:eastAsia="Times New Roman" w:hAnsi="Arabic Typesetting" w:cs="Arabic Typesetting"/>
          <w:b/>
          <w:bCs/>
          <w:color w:val="323232"/>
          <w:sz w:val="36"/>
          <w:szCs w:val="36"/>
          <w:rtl/>
        </w:rPr>
        <w:t>ص: 6،7، ط: مکتبۃ البشرٰی</w:t>
      </w:r>
      <w:r w:rsidRPr="007710B2">
        <w:rPr>
          <w:rFonts w:ascii="Arabic Typesetting" w:eastAsia="Times New Roman" w:hAnsi="Arabic Typesetting" w:cs="Arabic Typesetting"/>
          <w:b/>
          <w:bCs/>
          <w:color w:val="323232"/>
          <w:sz w:val="36"/>
          <w:szCs w:val="36"/>
        </w:rPr>
        <w:t>)</w:t>
      </w:r>
    </w:p>
    <w:p w:rsidR="007710B2" w:rsidRPr="007710B2" w:rsidRDefault="007710B2" w:rsidP="007710B2">
      <w:pPr>
        <w:shd w:val="clear" w:color="auto" w:fill="FFFFFF"/>
        <w:bidi/>
        <w:spacing w:after="0" w:line="240" w:lineRule="auto"/>
        <w:jc w:val="both"/>
        <w:rPr>
          <w:rFonts w:ascii="Jameel Noori Nastaleeq" w:eastAsia="Times New Roman" w:hAnsi="Jameel Noori Nastaleeq" w:cs="Jameel Noori Nastaleeq"/>
          <w:b/>
          <w:bCs/>
          <w:color w:val="323232"/>
          <w:sz w:val="32"/>
          <w:szCs w:val="32"/>
        </w:rPr>
      </w:pPr>
      <w:r w:rsidRPr="007710B2">
        <w:rPr>
          <w:rFonts w:ascii="Jameel Noori Nastaleeq" w:eastAsia="Times New Roman" w:hAnsi="Jameel Noori Nastaleeq" w:cs="Jameel Noori Nastaleeq"/>
          <w:b/>
          <w:bCs/>
          <w:color w:val="323232"/>
          <w:sz w:val="32"/>
          <w:szCs w:val="32"/>
          <w:rtl/>
        </w:rPr>
        <w:t>فقط واللہ اعلم</w:t>
      </w:r>
    </w:p>
    <w:p w:rsidR="007710B2" w:rsidRPr="007710B2" w:rsidRDefault="007710B2" w:rsidP="007710B2">
      <w:pPr>
        <w:shd w:val="clear" w:color="auto" w:fill="FFFFFF"/>
        <w:bidi/>
        <w:spacing w:after="0" w:line="240" w:lineRule="auto"/>
        <w:jc w:val="both"/>
        <w:rPr>
          <w:rFonts w:ascii="Jameel Noori Nastaleeq" w:eastAsia="Times New Roman" w:hAnsi="Jameel Noori Nastaleeq" w:cs="Jameel Noori Nastaleeq"/>
          <w:b/>
          <w:bCs/>
          <w:color w:val="73161F"/>
          <w:sz w:val="32"/>
          <w:szCs w:val="32"/>
        </w:rPr>
      </w:pPr>
      <w:r w:rsidRPr="007710B2">
        <w:rPr>
          <w:rFonts w:ascii="Jameel Noori Nastaleeq" w:eastAsia="Times New Roman" w:hAnsi="Jameel Noori Nastaleeq" w:cs="Jameel Noori Nastaleeq"/>
          <w:b/>
          <w:bCs/>
          <w:color w:val="73161F"/>
          <w:sz w:val="32"/>
          <w:szCs w:val="32"/>
          <w:rtl/>
        </w:rPr>
        <w:t>فتوی نمبر</w:t>
      </w:r>
      <w:r w:rsidRPr="007710B2">
        <w:rPr>
          <w:rFonts w:ascii="Jameel Noori Nastaleeq" w:eastAsia="Times New Roman" w:hAnsi="Jameel Noori Nastaleeq" w:cs="Jameel Noori Nastaleeq"/>
          <w:b/>
          <w:bCs/>
          <w:color w:val="73161F"/>
          <w:sz w:val="32"/>
          <w:szCs w:val="32"/>
        </w:rPr>
        <w:t xml:space="preserve"> : 144308100364</w:t>
      </w:r>
    </w:p>
    <w:p w:rsidR="007710B2" w:rsidRPr="007710B2" w:rsidRDefault="007710B2" w:rsidP="007710B2">
      <w:pPr>
        <w:shd w:val="clear" w:color="auto" w:fill="FFFFFF"/>
        <w:bidi/>
        <w:spacing w:after="0" w:line="240" w:lineRule="auto"/>
        <w:jc w:val="both"/>
        <w:rPr>
          <w:rFonts w:ascii="Jameel Noori Nastaleeq" w:eastAsia="Times New Roman" w:hAnsi="Jameel Noori Nastaleeq" w:cs="Jameel Noori Nastaleeq"/>
          <w:b/>
          <w:bCs/>
          <w:color w:val="73161F"/>
          <w:sz w:val="32"/>
          <w:szCs w:val="32"/>
        </w:rPr>
      </w:pPr>
      <w:r w:rsidRPr="007710B2">
        <w:rPr>
          <w:rFonts w:ascii="Jameel Noori Nastaleeq" w:eastAsia="Times New Roman" w:hAnsi="Jameel Noori Nastaleeq" w:cs="Jameel Noori Nastaleeq"/>
          <w:b/>
          <w:bCs/>
          <w:color w:val="73161F"/>
          <w:sz w:val="32"/>
          <w:szCs w:val="32"/>
          <w:rtl/>
        </w:rPr>
        <w:t>دارالافتاء : جامعہ علوم اسلامیہ علامہ محمد یوسف بنوری ٹاؤن</w:t>
      </w:r>
    </w:p>
    <w:p w:rsidR="009E011E" w:rsidRPr="007710B2" w:rsidRDefault="009E011E" w:rsidP="007710B2">
      <w:pPr>
        <w:bidi/>
        <w:spacing w:after="0" w:line="240" w:lineRule="auto"/>
        <w:jc w:val="both"/>
        <w:rPr>
          <w:rFonts w:ascii="Jameel Noori Nastaleeq" w:hAnsi="Jameel Noori Nastaleeq" w:cs="Jameel Noori Nastaleeq"/>
          <w:sz w:val="32"/>
          <w:szCs w:val="32"/>
        </w:rPr>
      </w:pPr>
    </w:p>
    <w:sectPr w:rsidR="009E011E" w:rsidRPr="007710B2" w:rsidSect="007710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0B2"/>
    <w:rsid w:val="0020491E"/>
    <w:rsid w:val="007710B2"/>
    <w:rsid w:val="009E01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10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10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0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10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1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771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7710B2"/>
  </w:style>
  <w:style w:type="paragraph" w:customStyle="1" w:styleId="questionheading">
    <w:name w:val="question_heading"/>
    <w:basedOn w:val="Normal"/>
    <w:rsid w:val="007710B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10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10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0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10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1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771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7710B2"/>
  </w:style>
  <w:style w:type="paragraph" w:customStyle="1" w:styleId="questionheading">
    <w:name w:val="question_heading"/>
    <w:basedOn w:val="Normal"/>
    <w:rsid w:val="007710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064513">
      <w:bodyDiv w:val="1"/>
      <w:marLeft w:val="0"/>
      <w:marRight w:val="0"/>
      <w:marTop w:val="0"/>
      <w:marBottom w:val="0"/>
      <w:divBdr>
        <w:top w:val="none" w:sz="0" w:space="0" w:color="auto"/>
        <w:left w:val="none" w:sz="0" w:space="0" w:color="auto"/>
        <w:bottom w:val="none" w:sz="0" w:space="0" w:color="auto"/>
        <w:right w:val="none" w:sz="0" w:space="0" w:color="auto"/>
      </w:divBdr>
      <w:divsChild>
        <w:div w:id="431047689">
          <w:marLeft w:val="0"/>
          <w:marRight w:val="0"/>
          <w:marTop w:val="0"/>
          <w:marBottom w:val="0"/>
          <w:divBdr>
            <w:top w:val="none" w:sz="0" w:space="0" w:color="auto"/>
            <w:left w:val="none" w:sz="0" w:space="0" w:color="auto"/>
            <w:bottom w:val="none" w:sz="0" w:space="0" w:color="auto"/>
            <w:right w:val="none" w:sz="0" w:space="0" w:color="auto"/>
          </w:divBdr>
        </w:div>
        <w:div w:id="1860849461">
          <w:marLeft w:val="0"/>
          <w:marRight w:val="0"/>
          <w:marTop w:val="0"/>
          <w:marBottom w:val="0"/>
          <w:divBdr>
            <w:top w:val="none" w:sz="0" w:space="0" w:color="auto"/>
            <w:left w:val="none" w:sz="0" w:space="0" w:color="auto"/>
            <w:bottom w:val="none" w:sz="0" w:space="0" w:color="auto"/>
            <w:right w:val="none" w:sz="0" w:space="0" w:color="auto"/>
          </w:divBdr>
          <w:divsChild>
            <w:div w:id="1000545276">
              <w:marLeft w:val="0"/>
              <w:marRight w:val="0"/>
              <w:marTop w:val="0"/>
              <w:marBottom w:val="0"/>
              <w:divBdr>
                <w:top w:val="none" w:sz="0" w:space="0" w:color="auto"/>
                <w:left w:val="none" w:sz="0" w:space="0" w:color="auto"/>
                <w:bottom w:val="none" w:sz="0" w:space="0" w:color="auto"/>
                <w:right w:val="none" w:sz="0" w:space="0" w:color="auto"/>
              </w:divBdr>
            </w:div>
            <w:div w:id="3879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3</cp:revision>
  <cp:lastPrinted>2022-11-14T07:16:00Z</cp:lastPrinted>
  <dcterms:created xsi:type="dcterms:W3CDTF">2022-11-14T06:47:00Z</dcterms:created>
  <dcterms:modified xsi:type="dcterms:W3CDTF">2022-11-14T07:17:00Z</dcterms:modified>
</cp:coreProperties>
</file>