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rFonts w:ascii="Hanken Grotesk" w:cs="Hanken Grotesk" w:eastAsia="Hanken Grotesk" w:hAnsi="Hanken Grotesk"/>
          <w:b/>
          <w:bCs/>
          <w:color w:val="635BFF"/>
          <w:sz w:val="17"/>
          <w:szCs w:val="17"/>
        </w:rPr>
        <w:t xml:space="preserve">INTERACTIVE MACROECONOMICS TEACHING TOOL</w:t>
      </w:r>
    </w:p>
    <w:p>
      <w:pPr>
        <w:pStyle w:val="Title"/>
        <w:spacing w:after="40"/>
      </w:pPr>
      <w:r>
        <w:rPr>
          <w:rFonts w:ascii="Fredoka" w:cs="Fredoka" w:eastAsia="Fredoka" w:hAnsi="Fredoka"/>
          <w:b/>
          <w:bCs/>
          <w:color w:val="0A2540"/>
          <w:sz w:val="52"/>
          <w:szCs w:val="52"/>
        </w:rPr>
        <w:t xml:space="preserve">Economo</w:t>
      </w:r>
    </w:p>
    <w:p>
      <w:pPr>
        <w:spacing w:after="140"/>
      </w:pPr>
      <w:r>
        <w:rPr>
          <w:rFonts w:ascii="Hanken Grotesk" w:cs="Hanken Grotesk" w:eastAsia="Hanken Grotesk" w:hAnsi="Hanken Grotesk"/>
          <w:color w:val="425466"/>
          <w:sz w:val="23"/>
          <w:szCs w:val="23"/>
        </w:rPr>
        <w:t xml:space="preserve">A browser-based IS-LM-PC simulator for intermediate macro — drag the curves, step through time, watch the economy respond.</w:t>
      </w:r>
    </w:p>
    <w:p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What it is. 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A single HTML file that runs in any browser — no install, no login, no internet needed. Open it and it works: project it in a lecture, embed it in your VLE, or email it to students. It turns the core models of intermediate macro into something students manipulate directly rather than read about.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26"/>
          <w:szCs w:val="26"/>
        </w:rPr>
        <w:t xml:space="preserve">One tool, four stages</w:t>
      </w:r>
    </w:p>
    <w:p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The full model is always on screen. Complexity unlocks stage by stage, following the course syllabus — the closed economy is simply the open economy with the trade channel switched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0"/>
                <w:szCs w:val="20"/>
              </w:rPr>
              <w:t xml:space="preserve">0</w:t>
            </w:r>
          </w:p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19"/>
                <w:szCs w:val="19"/>
              </w:rPr>
              <w:t xml:space="preserve">IS-LM</w:t>
            </w:r>
          </w:p>
          <w:p>
            <w:r>
              <w:rPr>
                <w:rFonts w:ascii="Hanken Grotesk" w:cs="Hanken Grotesk" w:eastAsia="Hanken Grotesk" w:hAnsi="Hanken Grotesk"/>
                <w:color w:val="8792A2"/>
                <w:spacing w:val="20"/>
                <w:sz w:val="15"/>
                <w:szCs w:val="15"/>
              </w:rPr>
              <w:t xml:space="preserve">CLOSED</w:t>
            </w:r>
          </w:p>
        </w:tc>
        <w:tc>
          <w:tcPr>
            <w:tcW w:type="dxa" w:w="1872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0"/>
                <w:szCs w:val="20"/>
              </w:rPr>
              <w:t xml:space="preserve">1</w:t>
            </w:r>
          </w:p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19"/>
                <w:szCs w:val="19"/>
              </w:rPr>
              <w:t xml:space="preserve">IS-LM-UIP</w:t>
            </w:r>
          </w:p>
          <w:p>
            <w:r>
              <w:rPr>
                <w:rFonts w:ascii="Hanken Grotesk" w:cs="Hanken Grotesk" w:eastAsia="Hanken Grotesk" w:hAnsi="Hanken Grotesk"/>
                <w:color w:val="8792A2"/>
                <w:spacing w:val="20"/>
                <w:sz w:val="15"/>
                <w:szCs w:val="15"/>
              </w:rPr>
              <w:t xml:space="preserve">OPEN</w:t>
            </w:r>
          </w:p>
        </w:tc>
        <w:tc>
          <w:tcPr>
            <w:tcW w:type="dxa" w:w="1872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0"/>
                <w:szCs w:val="20"/>
              </w:rPr>
              <w:t xml:space="preserve">2</w:t>
            </w:r>
          </w:p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19"/>
                <w:szCs w:val="19"/>
              </w:rPr>
              <w:t xml:space="preserve">IS-LM-PC</w:t>
            </w:r>
          </w:p>
          <w:p>
            <w:r>
              <w:rPr>
                <w:rFonts w:ascii="Hanken Grotesk" w:cs="Hanken Grotesk" w:eastAsia="Hanken Grotesk" w:hAnsi="Hanken Grotesk"/>
                <w:color w:val="8792A2"/>
                <w:spacing w:val="20"/>
                <w:sz w:val="15"/>
                <w:szCs w:val="15"/>
              </w:rPr>
              <w:t xml:space="preserve">CLOSED</w:t>
            </w:r>
          </w:p>
        </w:tc>
        <w:tc>
          <w:tcPr>
            <w:tcW w:type="dxa" w:w="1872"/>
            <w:tcBorders>
              <w:top w:val="single" w:color="E3E8EE" w:sz="1"/>
              <w:left w:val="single" w:color="E3E8EE" w:sz="1"/>
              <w:bottom w:val="single" w:color="E3E8EE" w:sz="1"/>
              <w:right w:val="single" w:color="E3E8EE" w:sz="1"/>
            </w:tcBorders>
            <w:shd w:fill="FFFFFF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635BFF"/>
                <w:sz w:val="20"/>
                <w:szCs w:val="20"/>
              </w:rPr>
              <w:t xml:space="preserve">3</w:t>
            </w:r>
          </w:p>
          <w:p>
            <w:r>
              <w:rPr>
                <w:rFonts w:ascii="Hanken Grotesk" w:cs="Hanken Grotesk" w:eastAsia="Hanken Grotesk" w:hAnsi="Hanken Grotesk"/>
                <w:b/>
                <w:bCs/>
                <w:color w:val="0A2540"/>
                <w:sz w:val="19"/>
                <w:szCs w:val="19"/>
              </w:rPr>
              <w:t xml:space="preserve">Full Model</w:t>
            </w:r>
          </w:p>
          <w:p>
            <w:r>
              <w:rPr>
                <w:rFonts w:ascii="Hanken Grotesk" w:cs="Hanken Grotesk" w:eastAsia="Hanken Grotesk" w:hAnsi="Hanken Grotesk"/>
                <w:color w:val="8792A2"/>
                <w:spacing w:val="20"/>
                <w:sz w:val="15"/>
                <w:szCs w:val="15"/>
              </w:rPr>
              <w:t xml:space="preserve">OPEN</w:t>
            </w:r>
          </w:p>
        </w:tc>
      </w:tr>
    </w:tbl>
    <w:p/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26"/>
          <w:szCs w:val="26"/>
        </w:rPr>
        <w:t xml:space="preserve">Why it helps students learn</w:t>
      </w:r>
    </w:p>
    <w:p>
      <w:pPr>
        <w:spacing w:after="10" w:before="80"/>
      </w:pPr>
      <w:r>
        <w:rPr>
          <w:color w:val="E25950"/>
          <w:sz w:val="22"/>
          <w:szCs w:val="22"/>
        </w:rPr>
        <w:t xml:space="preserve">● 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Simultaneity, made visible</w:t>
      </w:r>
    </w:p>
    <w:p>
      <w:pPr>
        <w:ind w:left="300"/>
      </w:pPr>
      <w:r>
        <w:rPr>
          <w:rFonts w:ascii="Hanken Grotesk" w:cs="Hanken Grotesk" w:eastAsia="Hanken Grotesk" w:hAnsi="Hanken Grotesk"/>
          <w:color w:val="697386"/>
          <w:sz w:val="22"/>
          <w:szCs w:val="22"/>
        </w:rPr>
        <w:t xml:space="preserve">Drag the IS curve and the LM line, Phillips curve, and time path all move at once — the thing hardest to convey on a static whiteboard.</w:t>
      </w:r>
    </w:p>
    <w:p>
      <w:pPr>
        <w:spacing w:after="10" w:before="80"/>
      </w:pPr>
      <w:r>
        <w:rPr>
          <w:color w:val="635BFF"/>
          <w:sz w:val="22"/>
          <w:szCs w:val="22"/>
        </w:rPr>
        <w:t xml:space="preserve">● 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Diagram tied to algebra</w:t>
      </w:r>
    </w:p>
    <w:p>
      <w:pPr>
        <w:ind w:left="300"/>
      </w:pPr>
      <w:r>
        <w:rPr>
          <w:rFonts w:ascii="Hanken Grotesk" w:cs="Hanken Grotesk" w:eastAsia="Hanken Grotesk" w:hAnsi="Hanken Grotesk"/>
          <w:color w:val="697386"/>
          <w:sz w:val="22"/>
          <w:szCs w:val="22"/>
        </w:rPr>
        <w:t xml:space="preserve">A panel under each chart shows the live equation — Y = C + I + G (+ NX) with current numbers — so curve and identity update together.</w:t>
      </w:r>
    </w:p>
    <w:p>
      <w:pPr>
        <w:spacing w:after="10" w:before="80"/>
      </w:pPr>
      <w:r>
        <w:rPr>
          <w:color w:val="E0408E"/>
          <w:sz w:val="22"/>
          <w:szCs w:val="22"/>
        </w:rPr>
        <w:t xml:space="preserve">● 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Dynamics, not just equilibria</w:t>
      </w:r>
    </w:p>
    <w:p>
      <w:pPr>
        <w:ind w:left="300"/>
      </w:pPr>
      <w:r>
        <w:rPr>
          <w:rFonts w:ascii="Hanken Grotesk" w:cs="Hanken Grotesk" w:eastAsia="Hanken Grotesk" w:hAnsi="Hanken Grotesk"/>
          <w:color w:val="697386"/>
          <w:sz w:val="22"/>
          <w:szCs w:val="22"/>
        </w:rPr>
        <w:t xml:space="preserve">Step period by period to watch a shock land, prices adjust, and the economy return to potential.</w:t>
      </w:r>
    </w:p>
    <w:p>
      <w:pPr>
        <w:spacing w:after="10" w:before="80"/>
      </w:pPr>
      <w:r>
        <w:rPr>
          <w:color w:val="0FA9A0"/>
          <w:sz w:val="22"/>
          <w:szCs w:val="22"/>
        </w:rPr>
        <w:t xml:space="preserve">● 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The hard ideas, surfaced</w:t>
      </w:r>
    </w:p>
    <w:p>
      <w:pPr>
        <w:ind w:left="300"/>
      </w:pPr>
      <w:r>
        <w:rPr>
          <w:rFonts w:ascii="Hanken Grotesk" w:cs="Hanken Grotesk" w:eastAsia="Hanken Grotesk" w:hAnsi="Hanken Grotesk"/>
          <w:color w:val="697386"/>
          <w:sz w:val="22"/>
          <w:szCs w:val="22"/>
        </w:rPr>
        <w:t xml:space="preserve">The sacrifice ratio, the Taylor principle, crowding out, expectations anchoring — each has a ready-made scenario.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26"/>
          <w:szCs w:val="26"/>
        </w:rPr>
        <w:t xml:space="preserve">What’s included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Both the full simulator with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six ready-to-run preset scenarios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and teaching narratives.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An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Instructor Manual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with everything you need to get started.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A </w:t>
      </w: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Model Equations Reference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documenting every equation and its calibration, built to closely match Blanchard’s textbook, for transparency with colleagues and examiners.</w:t>
      </w:r>
    </w:p>
    <w:p>
      <w:pPr>
        <w:pStyle w:val="Heading1"/>
      </w:pPr>
      <w:r>
        <w:rPr>
          <w:rFonts w:ascii="Hanken Grotesk" w:cs="Hanken Grotesk" w:eastAsia="Hanken Grotesk" w:hAnsi="Hanken Grotesk"/>
          <w:b/>
          <w:bCs/>
          <w:color w:val="0A2540"/>
          <w:sz w:val="26"/>
          <w:szCs w:val="26"/>
        </w:rPr>
        <w:t xml:space="preserve">Practical fit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No IT involvement.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One file; works offline; nothing to install or maintain.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Course-ready.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The stages and scenarios map onto standard intermediate-macro syllabi; usable in lectures, seminars, or as a self-study resource.</w:t>
      </w:r>
    </w:p>
    <w:p>
      <w:pPr>
        <w:pStyle w:val="ListParagraph"/>
        <w:numPr>
          <w:ilvl w:val="0"/>
          <w:numId w:val="2"/>
        </w:numPr>
      </w:pPr>
      <w:r>
        <w:rPr>
          <w:rFonts w:ascii="Hanken Grotesk" w:cs="Hanken Grotesk" w:eastAsia="Hanken Grotesk" w:hAnsi="Hanken Grotesk"/>
          <w:b/>
          <w:bCs/>
          <w:color w:val="0A2540"/>
          <w:sz w:val="22"/>
          <w:szCs w:val="22"/>
        </w:rPr>
        <w:t xml:space="preserve">Transparent economics.</w:t>
      </w:r>
      <w:r>
        <w:rPr>
          <w:rFonts w:ascii="Hanken Grotesk" w:cs="Hanken Grotesk" w:eastAsia="Hanken Grotesk" w:hAnsi="Hanken Grotesk"/>
          <w:color w:val="425466"/>
          <w:sz w:val="22"/>
          <w:szCs w:val="22"/>
        </w:rPr>
        <w:t xml:space="preserve"> Every coefficient traces to a recognisable structural parameter, anchored to Blanchard’s 9th edition; nothing is a black box.</w:t>
      </w:r>
    </w:p>
    <w:p>
      <w:pPr>
        <w:spacing w:before="200"/>
      </w:pPr>
    </w:p>
    <w:tbl>
      <w:tblPr>
        <w:tblW w:type="dxa" w:w="9360"/>
        <w:tblBorders>
          <w:top w:val="none"/>
          <w:left w:val="none"/>
          <w:bottom w:val="single" w:color="11B8C9" w:sz="24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A2540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60"/>
            </w:pPr>
            <w:r>
              <w:rPr>
                <w:rFonts w:ascii="Hanken Grotesk" w:cs="Hanken Grotesk" w:eastAsia="Hanken Grotesk" w:hAnsi="Hanken Grotesk"/>
                <w:b/>
                <w:bCs/>
                <w:color w:val="8C84FF"/>
                <w:spacing w:val="30"/>
                <w:sz w:val="16"/>
                <w:szCs w:val="16"/>
              </w:rPr>
              <w:t xml:space="preserve">TRY IT WITH YOUR MODULE</w:t>
            </w:r>
          </w:p>
          <w:p>
            <w:r>
              <w:rPr>
                <w:rFonts w:ascii="Hanken Grotesk" w:cs="Hanken Grotesk" w:eastAsia="Hanken Grotesk" w:hAnsi="Hanken Grotesk"/>
                <w:color w:val="D7DCE6"/>
                <w:sz w:val="21"/>
                <w:szCs w:val="21"/>
              </w:rPr>
              <w:t xml:space="preserve">I’d welcome the chance to show it to you and, if it fits, run a pilot with your students this coming term. Happy to send the file or give a ten-minute demo — whichever is easier.</w:t>
            </w:r>
          </w:p>
          <w:p>
            <w:pPr>
              <w:spacing w:before="120"/>
            </w:pPr>
            <w:r>
              <w:rPr>
                <w:rFonts w:ascii="Hanken Grotesk" w:cs="Hanken Grotesk" w:eastAsia="Hanken Grotesk" w:hAnsi="Hanken Grotesk"/>
                <w:b/>
                <w:bCs/>
                <w:color w:val="FFFFFF"/>
                <w:sz w:val="21"/>
                <w:szCs w:val="21"/>
              </w:rPr>
              <w:t xml:space="preserve">Malin Anderson · malinanderson97@gmail.com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635BF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635B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42546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0"/>
    </w:pPr>
    <w:rPr>
      <w:rFonts w:ascii="Hanken Grotesk" w:cs="Hanken Grotesk" w:eastAsia="Hanken Grotesk" w:hAnsi="Hanken Grotesk"/>
      <w:b/>
      <w:bCs/>
      <w:color w:val="0A254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top w:val="single" w:color="E3E8EE" w:sz="6" w:space="10"/>
      </w:pBdr>
      <w:spacing w:after="120" w:before="340"/>
      <w:outlineLvl w:val="0"/>
    </w:pPr>
    <w:rPr>
      <w:rFonts w:ascii="Hanken Grotesk" w:cs="Hanken Grotesk" w:eastAsia="Hanken Grotesk" w:hAnsi="Hanken Grotesk"/>
      <w:b/>
      <w:bCs/>
      <w:color w:val="0A25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Hanken Grotesk" w:cs="Hanken Grotesk" w:eastAsia="Hanken Grotesk" w:hAnsi="Hanken Grotesk"/>
      <w:b/>
      <w:bCs/>
      <w:color w:val="0A2540"/>
      <w:sz w:val="24"/>
      <w:szCs w:val="24"/>
    </w:rPr>
  </w:style>
  <w:style w:type="paragraph" w:styleId="Eyebrow">
    <w:name w:val="Eyebrow"/>
    <w:basedOn w:val="Normal"/>
    <w:next w:val="Normal"/>
    <w:pPr>
      <w:spacing w:after="40" w:before="60"/>
    </w:pPr>
    <w:rPr>
      <w:rFonts w:ascii="Hanken Grotesk" w:cs="Hanken Grotesk" w:eastAsia="Hanken Grotesk" w:hAnsi="Hanken Grotesk"/>
      <w:b/>
      <w:bCs/>
      <w:color w:val="635BFF"/>
      <w:spacing w:val="40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2026-06-29T13:11:07.725Z</dcterms:created>
  <dcterms:modified xsi:type="dcterms:W3CDTF">2026-06-29T13:11:07.725Z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