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626816822"/>
        <w:docPartObj>
          <w:docPartGallery w:val="Cover Pages"/>
          <w:docPartUnique/>
        </w:docPartObj>
      </w:sdtPr>
      <w:sdtContent>
        <w:p w14:paraId="7663274B" w14:textId="14C36529" w:rsidR="00D7183F" w:rsidRDefault="00D7183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4E7545E" wp14:editId="499C782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C268764" id="Group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2BB7B58" wp14:editId="3D77916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3994E5" w14:textId="77777777" w:rsidR="00D7183F" w:rsidRPr="006D2FBA" w:rsidRDefault="00D7183F" w:rsidP="00D7183F">
                                <w:pPr>
                                  <w:pStyle w:val="Heading2"/>
                                  <w:jc w:val="right"/>
                                  <w:rPr>
                                    <w:rStyle w:val="BookTitle"/>
                                    <w:rFonts w:ascii="Times New Roman" w:hAnsi="Times New Roman" w:cs="Times New Roman"/>
                                    <w:i w:val="0"/>
                                    <w:iCs w:val="0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6D2FBA">
                                  <w:rPr>
                                    <w:rStyle w:val="BookTitle"/>
                                    <w:rFonts w:ascii="Times New Roman" w:hAnsi="Times New Roman" w:cs="Times New Roman"/>
                                    <w:i w:val="0"/>
                                    <w:iCs w:val="0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Date: 3 August 2025</w:t>
                                </w:r>
                                <w:r w:rsidRPr="006D2FBA">
                                  <w:rPr>
                                    <w:rStyle w:val="BookTitle"/>
                                    <w:rFonts w:ascii="Times New Roman" w:hAnsi="Times New Roman" w:cs="Times New Roman"/>
                                    <w:i w:val="0"/>
                                    <w:iCs w:val="0"/>
                                    <w:color w:val="000000" w:themeColor="text1"/>
                                    <w:sz w:val="28"/>
                                    <w:szCs w:val="28"/>
                                  </w:rPr>
                                  <w:br/>
                                  <w:t>Prepared by: Malini Roy Choudhury</w:t>
                                </w:r>
                              </w:p>
                              <w:p w14:paraId="44DF219A" w14:textId="09ACB21C" w:rsidR="00D7183F" w:rsidRDefault="00D7183F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2BB7B5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9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p w14:paraId="413994E5" w14:textId="77777777" w:rsidR="00D7183F" w:rsidRPr="006D2FBA" w:rsidRDefault="00D7183F" w:rsidP="00D7183F">
                          <w:pPr>
                            <w:pStyle w:val="Heading2"/>
                            <w:jc w:val="right"/>
                            <w:rPr>
                              <w:rStyle w:val="BookTitle"/>
                              <w:rFonts w:ascii="Times New Roman" w:hAnsi="Times New Roman" w:cs="Times New Roman"/>
                              <w:i w:val="0"/>
                              <w:iCs w:val="0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6D2FBA">
                            <w:rPr>
                              <w:rStyle w:val="BookTitle"/>
                              <w:rFonts w:ascii="Times New Roman" w:hAnsi="Times New Roman" w:cs="Times New Roman"/>
                              <w:i w:val="0"/>
                              <w:iCs w:val="0"/>
                              <w:color w:val="000000" w:themeColor="text1"/>
                              <w:sz w:val="28"/>
                              <w:szCs w:val="28"/>
                            </w:rPr>
                            <w:t>Date: 3 August 2025</w:t>
                          </w:r>
                          <w:r w:rsidRPr="006D2FBA">
                            <w:rPr>
                              <w:rStyle w:val="BookTitle"/>
                              <w:rFonts w:ascii="Times New Roman" w:hAnsi="Times New Roman" w:cs="Times New Roman"/>
                              <w:i w:val="0"/>
                              <w:iCs w:val="0"/>
                              <w:color w:val="000000" w:themeColor="text1"/>
                              <w:sz w:val="28"/>
                              <w:szCs w:val="28"/>
                            </w:rPr>
                            <w:br/>
                            <w:t>Prepared by: Malini Roy Choudhury</w:t>
                          </w:r>
                        </w:p>
                        <w:p w14:paraId="44DF219A" w14:textId="09ACB21C" w:rsidR="00D7183F" w:rsidRDefault="00D7183F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1B5C4FD" wp14:editId="270C979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69BECB" w14:textId="077F8C38" w:rsidR="00D7183F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E458D1" w:rsidRPr="00E458D1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36"/>
                                        <w:szCs w:val="36"/>
                                      </w:rPr>
                                      <w:t xml:space="preserve">Bridging the Gap: Literacy and </w:t>
                                    </w:r>
                                    <w:proofErr w:type="spellStart"/>
                                    <w:r w:rsidR="00E458D1" w:rsidRPr="00E458D1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36"/>
                                        <w:szCs w:val="36"/>
                                      </w:rPr>
                                      <w:t>Enrollment</w:t>
                                    </w:r>
                                    <w:proofErr w:type="spellEnd"/>
                                    <w:r w:rsidR="00E458D1" w:rsidRPr="00E458D1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36"/>
                                        <w:szCs w:val="36"/>
                                      </w:rPr>
                                      <w:t xml:space="preserve"> Disparities in the North East</w:t>
                                    </w:r>
                                  </w:sdtContent>
                                </w:sdt>
                              </w:p>
                              <w:p w14:paraId="38C91BDB" w14:textId="429EB064" w:rsidR="00D7183F" w:rsidRPr="00E458D1" w:rsidRDefault="00E34564" w:rsidP="00E458D1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mallCaps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 xml:space="preserve">Policy Brief - </w:t>
                                </w:r>
                                <w:r w:rsidR="00E458D1" w:rsidRPr="00E458D1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>Insights and Recommendations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1B5C4FD" id="Text Box 163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0969BECB" w14:textId="077F8C38" w:rsidR="00D7183F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E458D1" w:rsidRPr="00E458D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6"/>
                                  <w:szCs w:val="36"/>
                                </w:rPr>
                                <w:t xml:space="preserve">Bridging the Gap: Literacy and </w:t>
                              </w:r>
                              <w:proofErr w:type="spellStart"/>
                              <w:r w:rsidR="00E458D1" w:rsidRPr="00E458D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6"/>
                                  <w:szCs w:val="36"/>
                                </w:rPr>
                                <w:t>Enrollment</w:t>
                              </w:r>
                              <w:proofErr w:type="spellEnd"/>
                              <w:r w:rsidR="00E458D1" w:rsidRPr="00E458D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6"/>
                                  <w:szCs w:val="36"/>
                                </w:rPr>
                                <w:t xml:space="preserve"> Disparities in the North East</w:t>
                              </w:r>
                            </w:sdtContent>
                          </w:sdt>
                        </w:p>
                        <w:p w14:paraId="38C91BDB" w14:textId="429EB064" w:rsidR="00D7183F" w:rsidRPr="00E458D1" w:rsidRDefault="00E34564" w:rsidP="00E458D1">
                          <w:pPr>
                            <w:jc w:val="right"/>
                            <w:rPr>
                              <w:rFonts w:ascii="Times New Roman" w:hAnsi="Times New Roman" w:cs="Times New Roman"/>
                              <w:b/>
                              <w:bCs/>
                              <w:smallCap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404040" w:themeColor="text1" w:themeTint="BF"/>
                              <w:sz w:val="28"/>
                              <w:szCs w:val="28"/>
                            </w:rPr>
                            <w:t xml:space="preserve">Policy Brief - </w:t>
                          </w:r>
                          <w:r w:rsidR="00E458D1" w:rsidRPr="00E458D1">
                            <w:rPr>
                              <w:rFonts w:ascii="Times New Roman" w:hAnsi="Times New Roman" w:cs="Times New Roman"/>
                              <w:b/>
                              <w:bCs/>
                              <w:color w:val="404040" w:themeColor="text1" w:themeTint="BF"/>
                              <w:sz w:val="28"/>
                              <w:szCs w:val="28"/>
                            </w:rPr>
                            <w:t>Insights and Recommendations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81BA900" w14:textId="77777777" w:rsidR="00D7183F" w:rsidRDefault="00D7183F" w:rsidP="00877418"/>
        <w:p w14:paraId="7603A15D" w14:textId="77777777" w:rsidR="00D7183F" w:rsidRDefault="00D7183F" w:rsidP="00877418"/>
        <w:p w14:paraId="66DBD24C" w14:textId="77777777" w:rsidR="00D7183F" w:rsidRDefault="00D7183F" w:rsidP="00877418"/>
        <w:p w14:paraId="4853E4AA" w14:textId="77777777" w:rsidR="00D7183F" w:rsidRDefault="00D7183F" w:rsidP="00877418"/>
        <w:p w14:paraId="7B01A7DE" w14:textId="77777777" w:rsidR="00D7183F" w:rsidRDefault="00D7183F" w:rsidP="00877418"/>
        <w:p w14:paraId="3C4CCB28" w14:textId="77777777" w:rsidR="00D7183F" w:rsidRDefault="00D7183F" w:rsidP="00877418"/>
        <w:p w14:paraId="3A312013" w14:textId="77777777" w:rsidR="00D7183F" w:rsidRDefault="00D7183F" w:rsidP="00877418"/>
        <w:p w14:paraId="197DF492" w14:textId="77777777" w:rsidR="00D7183F" w:rsidRDefault="00D7183F" w:rsidP="00877418"/>
        <w:p w14:paraId="25019984" w14:textId="77777777" w:rsidR="00D7183F" w:rsidRDefault="00D7183F" w:rsidP="00877418"/>
        <w:p w14:paraId="2E7E59D0" w14:textId="77777777" w:rsidR="00D7183F" w:rsidRDefault="00D7183F" w:rsidP="00877418"/>
        <w:p w14:paraId="3FA92F3E" w14:textId="496B252F" w:rsidR="006D2FBA" w:rsidRPr="00D7183F" w:rsidRDefault="00000000" w:rsidP="00877418"/>
      </w:sdtContent>
    </w:sdt>
    <w:p w14:paraId="52C99563" w14:textId="77777777" w:rsidR="006D2FBA" w:rsidRDefault="006D2FBA" w:rsidP="006D2F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03EEE0" w14:textId="73254CE5" w:rsidR="006D2FBA" w:rsidRPr="006D2FBA" w:rsidRDefault="006D2FBA" w:rsidP="006D2F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2FBA">
        <w:rPr>
          <w:rFonts w:ascii="Times New Roman" w:hAnsi="Times New Roman" w:cs="Times New Roman"/>
          <w:b/>
          <w:bCs/>
          <w:sz w:val="28"/>
          <w:szCs w:val="28"/>
        </w:rPr>
        <w:lastRenderedPageBreak/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D2FBA">
        <w:rPr>
          <w:rFonts w:ascii="Times New Roman" w:hAnsi="Times New Roman" w:cs="Times New Roman"/>
          <w:b/>
          <w:bCs/>
          <w:sz w:val="28"/>
          <w:szCs w:val="28"/>
        </w:rPr>
        <w:t>Executive Summary</w:t>
      </w:r>
    </w:p>
    <w:p w14:paraId="5C244182" w14:textId="2FE87BD5" w:rsidR="00C13FC4" w:rsidRDefault="006D2FBA" w:rsidP="00C13F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1.a. </w:t>
      </w:r>
      <w:r w:rsidRPr="006D2FBA">
        <w:rPr>
          <w:rFonts w:ascii="Times New Roman" w:hAnsi="Times New Roman" w:cs="Times New Roman"/>
          <w:b/>
          <w:bCs/>
          <w:sz w:val="24"/>
          <w:szCs w:val="24"/>
        </w:rPr>
        <w:t>Purpose of the Brief:</w:t>
      </w:r>
      <w:r w:rsidRPr="006D2FBA">
        <w:rPr>
          <w:rFonts w:ascii="Times New Roman" w:hAnsi="Times New Roman" w:cs="Times New Roman"/>
          <w:sz w:val="24"/>
          <w:szCs w:val="24"/>
        </w:rPr>
        <w:br/>
      </w:r>
      <w:r w:rsidR="00C13FC4" w:rsidRPr="00C13FC4">
        <w:rPr>
          <w:rFonts w:ascii="Times New Roman" w:hAnsi="Times New Roman" w:cs="Times New Roman"/>
          <w:sz w:val="24"/>
          <w:szCs w:val="24"/>
        </w:rPr>
        <w:t xml:space="preserve">This policy brief presents a data-driven analysis of literacy and </w:t>
      </w:r>
      <w:proofErr w:type="spellStart"/>
      <w:r w:rsidR="00C13FC4" w:rsidRPr="00C13FC4">
        <w:rPr>
          <w:rFonts w:ascii="Times New Roman" w:hAnsi="Times New Roman" w:cs="Times New Roman"/>
          <w:sz w:val="24"/>
          <w:szCs w:val="24"/>
        </w:rPr>
        <w:t>enrollment</w:t>
      </w:r>
      <w:proofErr w:type="spellEnd"/>
      <w:r w:rsidR="00C13FC4" w:rsidRPr="00C13FC4">
        <w:rPr>
          <w:rFonts w:ascii="Times New Roman" w:hAnsi="Times New Roman" w:cs="Times New Roman"/>
          <w:sz w:val="24"/>
          <w:szCs w:val="24"/>
        </w:rPr>
        <w:t xml:space="preserve"> trends across Northeast India, with a focus on gender and regional disparities.</w:t>
      </w:r>
      <w:r w:rsidR="00C13FC4">
        <w:rPr>
          <w:rFonts w:ascii="Times New Roman" w:hAnsi="Times New Roman" w:cs="Times New Roman"/>
          <w:sz w:val="24"/>
          <w:szCs w:val="24"/>
        </w:rPr>
        <w:t xml:space="preserve"> </w:t>
      </w:r>
      <w:r w:rsidR="00C13FC4" w:rsidRPr="00C13FC4">
        <w:rPr>
          <w:rFonts w:ascii="Times New Roman" w:hAnsi="Times New Roman" w:cs="Times New Roman"/>
          <w:sz w:val="24"/>
          <w:szCs w:val="24"/>
        </w:rPr>
        <w:t xml:space="preserve">Visualizations reveal persistent gaps in female literacy and declining </w:t>
      </w:r>
      <w:proofErr w:type="spellStart"/>
      <w:r w:rsidR="00C13FC4" w:rsidRPr="00C13FC4">
        <w:rPr>
          <w:rFonts w:ascii="Times New Roman" w:hAnsi="Times New Roman" w:cs="Times New Roman"/>
          <w:sz w:val="24"/>
          <w:szCs w:val="24"/>
        </w:rPr>
        <w:t>enrollment</w:t>
      </w:r>
      <w:proofErr w:type="spellEnd"/>
      <w:r w:rsidR="00C13FC4" w:rsidRPr="00C13FC4">
        <w:rPr>
          <w:rFonts w:ascii="Times New Roman" w:hAnsi="Times New Roman" w:cs="Times New Roman"/>
          <w:sz w:val="24"/>
          <w:szCs w:val="24"/>
        </w:rPr>
        <w:t xml:space="preserve"> in higher education, particularly in rural districts.</w:t>
      </w:r>
      <w:r w:rsidR="00C13FC4">
        <w:rPr>
          <w:rFonts w:ascii="Times New Roman" w:hAnsi="Times New Roman" w:cs="Times New Roman"/>
          <w:sz w:val="24"/>
          <w:szCs w:val="24"/>
        </w:rPr>
        <w:t xml:space="preserve"> </w:t>
      </w:r>
      <w:r w:rsidR="00C13FC4" w:rsidRPr="00C13FC4">
        <w:rPr>
          <w:rFonts w:ascii="Times New Roman" w:hAnsi="Times New Roman" w:cs="Times New Roman"/>
          <w:sz w:val="24"/>
          <w:szCs w:val="24"/>
        </w:rPr>
        <w:t>While primary education shows promising access, retention rates drop sharply beyond the secondary level.</w:t>
      </w:r>
      <w:r w:rsidR="00C13FC4">
        <w:rPr>
          <w:rFonts w:ascii="Times New Roman" w:hAnsi="Times New Roman" w:cs="Times New Roman"/>
          <w:sz w:val="24"/>
          <w:szCs w:val="24"/>
        </w:rPr>
        <w:t xml:space="preserve"> </w:t>
      </w:r>
      <w:r w:rsidR="00C13FC4" w:rsidRPr="00C13FC4">
        <w:rPr>
          <w:rFonts w:ascii="Times New Roman" w:hAnsi="Times New Roman" w:cs="Times New Roman"/>
          <w:sz w:val="24"/>
          <w:szCs w:val="24"/>
        </w:rPr>
        <w:t>The findings underscore the need for targeted interventions in infrastructure, financial support, and gender-inclusive policies.</w:t>
      </w:r>
    </w:p>
    <w:p w14:paraId="6B39CE38" w14:textId="5CB5C216" w:rsidR="006D2FBA" w:rsidRPr="006D2FBA" w:rsidRDefault="006D2FBA" w:rsidP="00C13F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1.b. </w:t>
      </w:r>
      <w:r w:rsidRPr="006D2FBA">
        <w:rPr>
          <w:rFonts w:ascii="Times New Roman" w:hAnsi="Times New Roman" w:cs="Times New Roman"/>
          <w:b/>
          <w:bCs/>
          <w:sz w:val="24"/>
          <w:szCs w:val="24"/>
        </w:rPr>
        <w:t>Key Insights on Education in N</w:t>
      </w:r>
      <w:r w:rsidR="00C13FC4">
        <w:rPr>
          <w:rFonts w:ascii="Times New Roman" w:hAnsi="Times New Roman" w:cs="Times New Roman"/>
          <w:b/>
          <w:bCs/>
          <w:sz w:val="24"/>
          <w:szCs w:val="24"/>
        </w:rPr>
        <w:t>orth East</w:t>
      </w:r>
      <w:r w:rsidRPr="006D2FBA">
        <w:rPr>
          <w:rFonts w:ascii="Times New Roman" w:hAnsi="Times New Roman" w:cs="Times New Roman"/>
          <w:b/>
          <w:bCs/>
          <w:sz w:val="24"/>
          <w:szCs w:val="24"/>
        </w:rPr>
        <w:t xml:space="preserve"> States:</w:t>
      </w:r>
    </w:p>
    <w:p w14:paraId="288639F3" w14:textId="77777777" w:rsidR="00C13FC4" w:rsidRDefault="00C13FC4" w:rsidP="00C13FC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C13FC4">
        <w:rPr>
          <w:rFonts w:ascii="Times New Roman" w:hAnsi="Times New Roman" w:cs="Times New Roman"/>
          <w:sz w:val="24"/>
          <w:szCs w:val="24"/>
        </w:rPr>
        <w:t xml:space="preserve">Data visualizations indicate strong primary </w:t>
      </w:r>
      <w:proofErr w:type="spellStart"/>
      <w:r w:rsidRPr="00C13FC4">
        <w:rPr>
          <w:rFonts w:ascii="Times New Roman" w:hAnsi="Times New Roman" w:cs="Times New Roman"/>
          <w:sz w:val="24"/>
          <w:szCs w:val="24"/>
        </w:rPr>
        <w:t>enrollment</w:t>
      </w:r>
      <w:proofErr w:type="spellEnd"/>
      <w:r w:rsidRPr="00C13FC4">
        <w:rPr>
          <w:rFonts w:ascii="Times New Roman" w:hAnsi="Times New Roman" w:cs="Times New Roman"/>
          <w:sz w:val="24"/>
          <w:szCs w:val="24"/>
        </w:rPr>
        <w:t xml:space="preserve"> across genders, nearing parity in most states.</w:t>
      </w:r>
    </w:p>
    <w:p w14:paraId="451FB68B" w14:textId="77777777" w:rsidR="00C13FC4" w:rsidRDefault="00C13FC4" w:rsidP="00C13FC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C13FC4">
        <w:rPr>
          <w:rFonts w:ascii="Times New Roman" w:hAnsi="Times New Roman" w:cs="Times New Roman"/>
          <w:sz w:val="24"/>
          <w:szCs w:val="24"/>
        </w:rPr>
        <w:t>Female literacy and higher education participation remain significantly below national benchmarks.</w:t>
      </w:r>
    </w:p>
    <w:p w14:paraId="1FBCCD0F" w14:textId="77777777" w:rsidR="00C13FC4" w:rsidRDefault="00C13FC4" w:rsidP="00C13FC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C13FC4">
        <w:rPr>
          <w:rFonts w:ascii="Times New Roman" w:hAnsi="Times New Roman" w:cs="Times New Roman"/>
          <w:sz w:val="24"/>
          <w:szCs w:val="24"/>
        </w:rPr>
        <w:t>Rural regions exhibit sharper gender divides, especially in secondary and higher secondary education.</w:t>
      </w:r>
    </w:p>
    <w:p w14:paraId="382CEB62" w14:textId="71031EAD" w:rsidR="00C13FC4" w:rsidRPr="00C13FC4" w:rsidRDefault="00C13FC4" w:rsidP="00C13FC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C13FC4">
        <w:rPr>
          <w:rFonts w:ascii="Times New Roman" w:hAnsi="Times New Roman" w:cs="Times New Roman"/>
          <w:sz w:val="24"/>
          <w:szCs w:val="24"/>
        </w:rPr>
        <w:t>Strategic investments in school infrastructure and community engagement are critical to closing these gaps.</w:t>
      </w:r>
    </w:p>
    <w:p w14:paraId="73D1C54D" w14:textId="1BB50C79" w:rsidR="006D2FBA" w:rsidRPr="006D2FBA" w:rsidRDefault="006D2FBA" w:rsidP="006D2FB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2.a. </w:t>
      </w:r>
      <w:r w:rsidRPr="006D2FBA">
        <w:rPr>
          <w:rFonts w:ascii="Times New Roman" w:hAnsi="Times New Roman" w:cs="Times New Roman"/>
          <w:b/>
          <w:bCs/>
          <w:sz w:val="28"/>
          <w:szCs w:val="28"/>
        </w:rPr>
        <w:t>Literacy Rates: Male vs Female</w:t>
      </w:r>
    </w:p>
    <w:p w14:paraId="3E2A5A80" w14:textId="77777777" w:rsidR="00C13FC4" w:rsidRDefault="00C13FC4" w:rsidP="00C13FC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C13FC4">
        <w:rPr>
          <w:rFonts w:ascii="Times New Roman" w:hAnsi="Times New Roman" w:cs="Times New Roman"/>
          <w:sz w:val="24"/>
          <w:szCs w:val="24"/>
        </w:rPr>
        <w:t xml:space="preserve">Urban male literacy stands at </w:t>
      </w:r>
      <w:r w:rsidRPr="00C13FC4">
        <w:rPr>
          <w:rFonts w:ascii="Times New Roman" w:hAnsi="Times New Roman" w:cs="Times New Roman"/>
          <w:b/>
          <w:bCs/>
          <w:sz w:val="24"/>
          <w:szCs w:val="24"/>
        </w:rPr>
        <w:t>78.47%</w:t>
      </w:r>
      <w:r w:rsidRPr="00C13FC4">
        <w:rPr>
          <w:rFonts w:ascii="Times New Roman" w:hAnsi="Times New Roman" w:cs="Times New Roman"/>
          <w:sz w:val="24"/>
          <w:szCs w:val="24"/>
        </w:rPr>
        <w:t xml:space="preserve">, while urban female literacy trails at </w:t>
      </w:r>
      <w:r w:rsidRPr="00C13FC4">
        <w:rPr>
          <w:rFonts w:ascii="Times New Roman" w:hAnsi="Times New Roman" w:cs="Times New Roman"/>
          <w:b/>
          <w:bCs/>
          <w:sz w:val="24"/>
          <w:szCs w:val="24"/>
        </w:rPr>
        <w:t>70.17%</w:t>
      </w:r>
      <w:r w:rsidRPr="00C13FC4">
        <w:rPr>
          <w:rFonts w:ascii="Times New Roman" w:hAnsi="Times New Roman" w:cs="Times New Roman"/>
          <w:sz w:val="24"/>
          <w:szCs w:val="24"/>
        </w:rPr>
        <w:t>.</w:t>
      </w:r>
    </w:p>
    <w:p w14:paraId="77D3C8EC" w14:textId="77777777" w:rsidR="00C13FC4" w:rsidRDefault="00C13FC4" w:rsidP="00C13FC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C13FC4">
        <w:rPr>
          <w:rFonts w:ascii="Times New Roman" w:hAnsi="Times New Roman" w:cs="Times New Roman"/>
          <w:sz w:val="24"/>
          <w:szCs w:val="24"/>
        </w:rPr>
        <w:t xml:space="preserve">In rural areas, the gap widens: male literacy is </w:t>
      </w:r>
      <w:r w:rsidRPr="00C13FC4">
        <w:rPr>
          <w:rFonts w:ascii="Times New Roman" w:hAnsi="Times New Roman" w:cs="Times New Roman"/>
          <w:b/>
          <w:bCs/>
          <w:sz w:val="24"/>
          <w:szCs w:val="24"/>
        </w:rPr>
        <w:t>65.77%</w:t>
      </w:r>
      <w:r w:rsidRPr="00C13FC4">
        <w:rPr>
          <w:rFonts w:ascii="Times New Roman" w:hAnsi="Times New Roman" w:cs="Times New Roman"/>
          <w:sz w:val="24"/>
          <w:szCs w:val="24"/>
        </w:rPr>
        <w:t xml:space="preserve">, compared to female literacy at just </w:t>
      </w:r>
      <w:r w:rsidRPr="00C13FC4">
        <w:rPr>
          <w:rFonts w:ascii="Times New Roman" w:hAnsi="Times New Roman" w:cs="Times New Roman"/>
          <w:b/>
          <w:bCs/>
          <w:sz w:val="24"/>
          <w:szCs w:val="24"/>
        </w:rPr>
        <w:t>49.62%</w:t>
      </w:r>
      <w:r w:rsidRPr="00C13FC4">
        <w:rPr>
          <w:rFonts w:ascii="Times New Roman" w:hAnsi="Times New Roman" w:cs="Times New Roman"/>
          <w:sz w:val="24"/>
          <w:szCs w:val="24"/>
        </w:rPr>
        <w:t>.</w:t>
      </w:r>
    </w:p>
    <w:p w14:paraId="641BBE48" w14:textId="77777777" w:rsidR="00C13FC4" w:rsidRDefault="00C13FC4" w:rsidP="00C13FC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C13FC4">
        <w:rPr>
          <w:rFonts w:ascii="Times New Roman" w:hAnsi="Times New Roman" w:cs="Times New Roman"/>
          <w:sz w:val="24"/>
          <w:szCs w:val="24"/>
        </w:rPr>
        <w:t xml:space="preserve">The overall literacy rate in Northeast India is </w:t>
      </w:r>
      <w:r w:rsidRPr="00C13FC4">
        <w:rPr>
          <w:rFonts w:ascii="Times New Roman" w:hAnsi="Times New Roman" w:cs="Times New Roman"/>
          <w:b/>
          <w:bCs/>
          <w:sz w:val="24"/>
          <w:szCs w:val="24"/>
        </w:rPr>
        <w:t>63.07%</w:t>
      </w:r>
      <w:r w:rsidRPr="00C13FC4">
        <w:rPr>
          <w:rFonts w:ascii="Times New Roman" w:hAnsi="Times New Roman" w:cs="Times New Roman"/>
          <w:sz w:val="24"/>
          <w:szCs w:val="24"/>
        </w:rPr>
        <w:t xml:space="preserve">, with males at </w:t>
      </w:r>
      <w:r w:rsidRPr="00C13FC4">
        <w:rPr>
          <w:rFonts w:ascii="Times New Roman" w:hAnsi="Times New Roman" w:cs="Times New Roman"/>
          <w:b/>
          <w:bCs/>
          <w:sz w:val="24"/>
          <w:szCs w:val="24"/>
        </w:rPr>
        <w:t>69.76%</w:t>
      </w:r>
      <w:r w:rsidRPr="00C13FC4">
        <w:rPr>
          <w:rFonts w:ascii="Times New Roman" w:hAnsi="Times New Roman" w:cs="Times New Roman"/>
          <w:sz w:val="24"/>
          <w:szCs w:val="24"/>
        </w:rPr>
        <w:t xml:space="preserve"> and females at </w:t>
      </w:r>
      <w:r w:rsidRPr="00C13FC4">
        <w:rPr>
          <w:rFonts w:ascii="Times New Roman" w:hAnsi="Times New Roman" w:cs="Times New Roman"/>
          <w:b/>
          <w:bCs/>
          <w:sz w:val="24"/>
          <w:szCs w:val="24"/>
        </w:rPr>
        <w:t>55.97%</w:t>
      </w:r>
      <w:r w:rsidRPr="00C13FC4">
        <w:rPr>
          <w:rFonts w:ascii="Times New Roman" w:hAnsi="Times New Roman" w:cs="Times New Roman"/>
          <w:sz w:val="24"/>
          <w:szCs w:val="24"/>
        </w:rPr>
        <w:t>.</w:t>
      </w:r>
    </w:p>
    <w:p w14:paraId="77FB11B5" w14:textId="454ADD61" w:rsidR="00C13FC4" w:rsidRPr="00C13FC4" w:rsidRDefault="00C13FC4" w:rsidP="00C13FC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C13FC4">
        <w:rPr>
          <w:rFonts w:ascii="Times New Roman" w:hAnsi="Times New Roman" w:cs="Times New Roman"/>
          <w:sz w:val="24"/>
          <w:szCs w:val="24"/>
        </w:rPr>
        <w:t>These figures, visualized across regions, highlight a critical need for targeted female literacy programs in rural zones.</w:t>
      </w:r>
    </w:p>
    <w:p w14:paraId="5C658FB8" w14:textId="56E7F529" w:rsidR="006D2FBA" w:rsidRPr="006D2FBA" w:rsidRDefault="006D2FBA" w:rsidP="006D2FB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2.b. </w:t>
      </w:r>
      <w:proofErr w:type="spellStart"/>
      <w:r w:rsidRPr="006D2FBA">
        <w:rPr>
          <w:rFonts w:ascii="Times New Roman" w:hAnsi="Times New Roman" w:cs="Times New Roman"/>
          <w:b/>
          <w:bCs/>
          <w:sz w:val="28"/>
          <w:szCs w:val="28"/>
        </w:rPr>
        <w:t>Enrollment</w:t>
      </w:r>
      <w:proofErr w:type="spellEnd"/>
      <w:r w:rsidRPr="006D2FBA">
        <w:rPr>
          <w:rFonts w:ascii="Times New Roman" w:hAnsi="Times New Roman" w:cs="Times New Roman"/>
          <w:b/>
          <w:bCs/>
          <w:sz w:val="28"/>
          <w:szCs w:val="28"/>
        </w:rPr>
        <w:t xml:space="preserve"> Rates Across Education Levels</w:t>
      </w:r>
    </w:p>
    <w:p w14:paraId="3D39F199" w14:textId="58A6D6EB" w:rsidR="00C13FC4" w:rsidRDefault="00C13FC4" w:rsidP="00C13FC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C13FC4">
        <w:rPr>
          <w:rFonts w:ascii="Times New Roman" w:hAnsi="Times New Roman" w:cs="Times New Roman"/>
          <w:b/>
          <w:bCs/>
          <w:sz w:val="24"/>
          <w:szCs w:val="24"/>
        </w:rPr>
        <w:t xml:space="preserve">Primary </w:t>
      </w:r>
      <w:proofErr w:type="spellStart"/>
      <w:r w:rsidR="00647BC6">
        <w:rPr>
          <w:rFonts w:ascii="Times New Roman" w:hAnsi="Times New Roman" w:cs="Times New Roman"/>
          <w:b/>
          <w:bCs/>
          <w:sz w:val="24"/>
          <w:szCs w:val="24"/>
        </w:rPr>
        <w:t>enrollment</w:t>
      </w:r>
      <w:proofErr w:type="spellEnd"/>
      <w:r w:rsidR="00647B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13FC4">
        <w:rPr>
          <w:rFonts w:ascii="Times New Roman" w:hAnsi="Times New Roman" w:cs="Times New Roman"/>
          <w:sz w:val="24"/>
          <w:szCs w:val="24"/>
        </w:rPr>
        <w:t xml:space="preserve">shows near parity: Male </w:t>
      </w:r>
      <w:r w:rsidRPr="00C13FC4">
        <w:rPr>
          <w:rFonts w:ascii="Times New Roman" w:hAnsi="Times New Roman" w:cs="Times New Roman"/>
          <w:b/>
          <w:bCs/>
          <w:sz w:val="24"/>
          <w:szCs w:val="24"/>
        </w:rPr>
        <w:t>15.93%</w:t>
      </w:r>
      <w:r w:rsidRPr="00C13FC4">
        <w:rPr>
          <w:rFonts w:ascii="Times New Roman" w:hAnsi="Times New Roman" w:cs="Times New Roman"/>
          <w:sz w:val="24"/>
          <w:szCs w:val="24"/>
        </w:rPr>
        <w:t xml:space="preserve">, Female </w:t>
      </w:r>
      <w:r w:rsidRPr="00C13FC4">
        <w:rPr>
          <w:rFonts w:ascii="Times New Roman" w:hAnsi="Times New Roman" w:cs="Times New Roman"/>
          <w:b/>
          <w:bCs/>
          <w:sz w:val="24"/>
          <w:szCs w:val="24"/>
        </w:rPr>
        <w:t>14.44%</w:t>
      </w:r>
      <w:r w:rsidRPr="00C13FC4">
        <w:rPr>
          <w:rFonts w:ascii="Times New Roman" w:hAnsi="Times New Roman" w:cs="Times New Roman"/>
          <w:sz w:val="24"/>
          <w:szCs w:val="24"/>
        </w:rPr>
        <w:t xml:space="preserve"> of total enrolled students.</w:t>
      </w:r>
    </w:p>
    <w:p w14:paraId="446BF7EC" w14:textId="6D98DADC" w:rsidR="00C13FC4" w:rsidRDefault="00C13FC4" w:rsidP="00C13FC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C13FC4">
        <w:rPr>
          <w:rFonts w:ascii="Times New Roman" w:hAnsi="Times New Roman" w:cs="Times New Roman"/>
          <w:b/>
          <w:bCs/>
          <w:sz w:val="24"/>
          <w:szCs w:val="24"/>
        </w:rPr>
        <w:t xml:space="preserve">Secondary </w:t>
      </w:r>
      <w:proofErr w:type="spellStart"/>
      <w:r w:rsidR="00647BC6">
        <w:rPr>
          <w:rFonts w:ascii="Times New Roman" w:hAnsi="Times New Roman" w:cs="Times New Roman"/>
          <w:b/>
          <w:bCs/>
          <w:sz w:val="24"/>
          <w:szCs w:val="24"/>
        </w:rPr>
        <w:t>enrollment</w:t>
      </w:r>
      <w:proofErr w:type="spellEnd"/>
      <w:r w:rsidR="00647B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13FC4">
        <w:rPr>
          <w:rFonts w:ascii="Times New Roman" w:hAnsi="Times New Roman" w:cs="Times New Roman"/>
          <w:sz w:val="24"/>
          <w:szCs w:val="24"/>
        </w:rPr>
        <w:t xml:space="preserve">declines: Male </w:t>
      </w:r>
      <w:r w:rsidRPr="00C13FC4">
        <w:rPr>
          <w:rFonts w:ascii="Times New Roman" w:hAnsi="Times New Roman" w:cs="Times New Roman"/>
          <w:b/>
          <w:bCs/>
          <w:sz w:val="24"/>
          <w:szCs w:val="24"/>
        </w:rPr>
        <w:t>10.23%</w:t>
      </w:r>
      <w:r w:rsidRPr="00C13FC4">
        <w:rPr>
          <w:rFonts w:ascii="Times New Roman" w:hAnsi="Times New Roman" w:cs="Times New Roman"/>
          <w:sz w:val="24"/>
          <w:szCs w:val="24"/>
        </w:rPr>
        <w:t xml:space="preserve">, Female </w:t>
      </w:r>
      <w:r w:rsidRPr="00C13FC4">
        <w:rPr>
          <w:rFonts w:ascii="Times New Roman" w:hAnsi="Times New Roman" w:cs="Times New Roman"/>
          <w:b/>
          <w:bCs/>
          <w:sz w:val="24"/>
          <w:szCs w:val="24"/>
        </w:rPr>
        <w:t>7.17%</w:t>
      </w:r>
      <w:r w:rsidRPr="00C13FC4">
        <w:rPr>
          <w:rFonts w:ascii="Times New Roman" w:hAnsi="Times New Roman" w:cs="Times New Roman"/>
          <w:sz w:val="24"/>
          <w:szCs w:val="24"/>
        </w:rPr>
        <w:t>, indicating dropout risks post-primary level.</w:t>
      </w:r>
    </w:p>
    <w:p w14:paraId="614D4BBD" w14:textId="1F30C544" w:rsidR="00C13FC4" w:rsidRDefault="00C13FC4" w:rsidP="00C13FC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C13FC4">
        <w:rPr>
          <w:rFonts w:ascii="Times New Roman" w:hAnsi="Times New Roman" w:cs="Times New Roman"/>
          <w:b/>
          <w:bCs/>
          <w:sz w:val="24"/>
          <w:szCs w:val="24"/>
        </w:rPr>
        <w:t xml:space="preserve">Higher secondary </w:t>
      </w:r>
      <w:proofErr w:type="spellStart"/>
      <w:r w:rsidR="00647BC6">
        <w:rPr>
          <w:rFonts w:ascii="Times New Roman" w:hAnsi="Times New Roman" w:cs="Times New Roman"/>
          <w:b/>
          <w:bCs/>
          <w:sz w:val="24"/>
          <w:szCs w:val="24"/>
        </w:rPr>
        <w:t>enrollment</w:t>
      </w:r>
      <w:proofErr w:type="spellEnd"/>
      <w:r w:rsidR="00647B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13FC4">
        <w:rPr>
          <w:rFonts w:ascii="Times New Roman" w:hAnsi="Times New Roman" w:cs="Times New Roman"/>
          <w:sz w:val="24"/>
          <w:szCs w:val="24"/>
        </w:rPr>
        <w:t xml:space="preserve">drops further: Male </w:t>
      </w:r>
      <w:r w:rsidRPr="00C13FC4">
        <w:rPr>
          <w:rFonts w:ascii="Times New Roman" w:hAnsi="Times New Roman" w:cs="Times New Roman"/>
          <w:b/>
          <w:bCs/>
          <w:sz w:val="24"/>
          <w:szCs w:val="24"/>
        </w:rPr>
        <w:t>7.46%</w:t>
      </w:r>
      <w:r w:rsidRPr="00C13FC4">
        <w:rPr>
          <w:rFonts w:ascii="Times New Roman" w:hAnsi="Times New Roman" w:cs="Times New Roman"/>
          <w:sz w:val="24"/>
          <w:szCs w:val="24"/>
        </w:rPr>
        <w:t xml:space="preserve">, Female </w:t>
      </w:r>
      <w:r w:rsidRPr="00C13FC4">
        <w:rPr>
          <w:rFonts w:ascii="Times New Roman" w:hAnsi="Times New Roman" w:cs="Times New Roman"/>
          <w:b/>
          <w:bCs/>
          <w:sz w:val="24"/>
          <w:szCs w:val="24"/>
        </w:rPr>
        <w:t>5.35%</w:t>
      </w:r>
      <w:r w:rsidRPr="00C13FC4">
        <w:rPr>
          <w:rFonts w:ascii="Times New Roman" w:hAnsi="Times New Roman" w:cs="Times New Roman"/>
          <w:sz w:val="24"/>
          <w:szCs w:val="24"/>
        </w:rPr>
        <w:t>, reflecting systemic barriers to progression.</w:t>
      </w:r>
    </w:p>
    <w:p w14:paraId="2CC7663D" w14:textId="528F5F71" w:rsidR="00C13FC4" w:rsidRPr="00C13FC4" w:rsidRDefault="00C13FC4" w:rsidP="00C13FC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C13FC4">
        <w:rPr>
          <w:rFonts w:ascii="Times New Roman" w:hAnsi="Times New Roman" w:cs="Times New Roman"/>
          <w:sz w:val="24"/>
          <w:szCs w:val="24"/>
        </w:rPr>
        <w:t>The trend analysis suggests that economic constraints and lack of mentorship disproportionately affect female students</w:t>
      </w:r>
    </w:p>
    <w:p w14:paraId="33678921" w14:textId="1170F3E4" w:rsidR="006D2FBA" w:rsidRPr="006D2FBA" w:rsidRDefault="006D2FBA" w:rsidP="006D2FB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2.c. </w:t>
      </w:r>
      <w:r w:rsidRPr="006D2FBA">
        <w:rPr>
          <w:rFonts w:ascii="Times New Roman" w:hAnsi="Times New Roman" w:cs="Times New Roman"/>
          <w:b/>
          <w:bCs/>
          <w:sz w:val="28"/>
          <w:szCs w:val="28"/>
        </w:rPr>
        <w:t>Comparison with National Averages</w:t>
      </w:r>
    </w:p>
    <w:p w14:paraId="67517A97" w14:textId="77777777" w:rsidR="00C13FC4" w:rsidRDefault="00C13FC4" w:rsidP="00C13FC4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C13FC4">
        <w:rPr>
          <w:rFonts w:ascii="Times New Roman" w:hAnsi="Times New Roman" w:cs="Times New Roman"/>
          <w:sz w:val="24"/>
          <w:szCs w:val="24"/>
        </w:rPr>
        <w:t xml:space="preserve">Northeast India surpasses national averages in </w:t>
      </w:r>
      <w:r w:rsidRPr="00C13FC4">
        <w:rPr>
          <w:rFonts w:ascii="Times New Roman" w:hAnsi="Times New Roman" w:cs="Times New Roman"/>
          <w:b/>
          <w:bCs/>
          <w:sz w:val="24"/>
          <w:szCs w:val="24"/>
        </w:rPr>
        <w:t xml:space="preserve">primary </w:t>
      </w:r>
      <w:proofErr w:type="spellStart"/>
      <w:r w:rsidRPr="00C13FC4">
        <w:rPr>
          <w:rFonts w:ascii="Times New Roman" w:hAnsi="Times New Roman" w:cs="Times New Roman"/>
          <w:b/>
          <w:bCs/>
          <w:sz w:val="24"/>
          <w:szCs w:val="24"/>
        </w:rPr>
        <w:t>enrollment</w:t>
      </w:r>
      <w:proofErr w:type="spellEnd"/>
      <w:r w:rsidRPr="00C13FC4">
        <w:rPr>
          <w:rFonts w:ascii="Times New Roman" w:hAnsi="Times New Roman" w:cs="Times New Roman"/>
          <w:sz w:val="24"/>
          <w:szCs w:val="24"/>
        </w:rPr>
        <w:t>, especially among boys.</w:t>
      </w:r>
    </w:p>
    <w:p w14:paraId="238030AF" w14:textId="77777777" w:rsidR="00C13FC4" w:rsidRDefault="00C13FC4" w:rsidP="00C13FC4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C13FC4">
        <w:rPr>
          <w:rFonts w:ascii="Times New Roman" w:hAnsi="Times New Roman" w:cs="Times New Roman"/>
          <w:sz w:val="24"/>
          <w:szCs w:val="24"/>
        </w:rPr>
        <w:t xml:space="preserve">However, </w:t>
      </w:r>
      <w:r w:rsidRPr="00C13FC4">
        <w:rPr>
          <w:rFonts w:ascii="Times New Roman" w:hAnsi="Times New Roman" w:cs="Times New Roman"/>
          <w:b/>
          <w:bCs/>
          <w:sz w:val="24"/>
          <w:szCs w:val="24"/>
        </w:rPr>
        <w:t>female literacy (55.97%)</w:t>
      </w:r>
      <w:r w:rsidRPr="00C13FC4">
        <w:rPr>
          <w:rFonts w:ascii="Times New Roman" w:hAnsi="Times New Roman" w:cs="Times New Roman"/>
          <w:sz w:val="24"/>
          <w:szCs w:val="24"/>
        </w:rPr>
        <w:t xml:space="preserve"> and </w:t>
      </w:r>
      <w:r w:rsidRPr="00C13FC4">
        <w:rPr>
          <w:rFonts w:ascii="Times New Roman" w:hAnsi="Times New Roman" w:cs="Times New Roman"/>
          <w:b/>
          <w:bCs/>
          <w:sz w:val="24"/>
          <w:szCs w:val="24"/>
        </w:rPr>
        <w:t xml:space="preserve">higher education </w:t>
      </w:r>
      <w:proofErr w:type="spellStart"/>
      <w:r w:rsidRPr="00C13FC4">
        <w:rPr>
          <w:rFonts w:ascii="Times New Roman" w:hAnsi="Times New Roman" w:cs="Times New Roman"/>
          <w:b/>
          <w:bCs/>
          <w:sz w:val="24"/>
          <w:szCs w:val="24"/>
        </w:rPr>
        <w:t>enrollment</w:t>
      </w:r>
      <w:proofErr w:type="spellEnd"/>
      <w:r w:rsidRPr="00C13FC4">
        <w:rPr>
          <w:rFonts w:ascii="Times New Roman" w:hAnsi="Times New Roman" w:cs="Times New Roman"/>
          <w:sz w:val="24"/>
          <w:szCs w:val="24"/>
        </w:rPr>
        <w:t xml:space="preserve"> fall below national benchmarks.</w:t>
      </w:r>
    </w:p>
    <w:p w14:paraId="66683037" w14:textId="77777777" w:rsidR="00C13FC4" w:rsidRDefault="00C13FC4" w:rsidP="00C13FC4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C13FC4">
        <w:rPr>
          <w:rFonts w:ascii="Times New Roman" w:hAnsi="Times New Roman" w:cs="Times New Roman"/>
          <w:sz w:val="24"/>
          <w:szCs w:val="24"/>
        </w:rPr>
        <w:lastRenderedPageBreak/>
        <w:t>Visual comparisons show that while access is improving, retention and transition to higher education remain weak.</w:t>
      </w:r>
    </w:p>
    <w:p w14:paraId="3A51DD4A" w14:textId="250FB38F" w:rsidR="00C13FC4" w:rsidRPr="00C13FC4" w:rsidRDefault="00C13FC4" w:rsidP="00C13FC4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C13FC4">
        <w:rPr>
          <w:rFonts w:ascii="Times New Roman" w:hAnsi="Times New Roman" w:cs="Times New Roman"/>
          <w:sz w:val="24"/>
          <w:szCs w:val="24"/>
        </w:rPr>
        <w:t>These disparities point to entrenched socio-cultural and infrastructural challenges requiring multi-tiered policy responses.</w:t>
      </w:r>
    </w:p>
    <w:p w14:paraId="191DBC37" w14:textId="4FC3ED09" w:rsidR="006D2FBA" w:rsidRPr="006D2FBA" w:rsidRDefault="006D2FBA" w:rsidP="006D2FB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2.d. </w:t>
      </w:r>
      <w:r w:rsidRPr="006D2FBA">
        <w:rPr>
          <w:rFonts w:ascii="Times New Roman" w:hAnsi="Times New Roman" w:cs="Times New Roman"/>
          <w:b/>
          <w:bCs/>
          <w:sz w:val="28"/>
          <w:szCs w:val="28"/>
        </w:rPr>
        <w:t>Progress Over Time</w:t>
      </w:r>
    </w:p>
    <w:p w14:paraId="4D72A849" w14:textId="77777777" w:rsidR="00C13FC4" w:rsidRDefault="00C13FC4" w:rsidP="00C13FC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C13FC4">
        <w:rPr>
          <w:rFonts w:ascii="Times New Roman" w:hAnsi="Times New Roman" w:cs="Times New Roman"/>
          <w:sz w:val="24"/>
          <w:szCs w:val="24"/>
        </w:rPr>
        <w:t>Urban male literacy has shown consistent growth over the past decade, driven by improved access and awareness.</w:t>
      </w:r>
    </w:p>
    <w:p w14:paraId="5F1C5DAF" w14:textId="77777777" w:rsidR="00C13FC4" w:rsidRDefault="00C13FC4" w:rsidP="00C13FC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C13FC4">
        <w:rPr>
          <w:rFonts w:ascii="Times New Roman" w:hAnsi="Times New Roman" w:cs="Times New Roman"/>
          <w:sz w:val="24"/>
          <w:szCs w:val="24"/>
        </w:rPr>
        <w:t>Female literacy has increased at a slower pace, particularly in tribal and remote districts.</w:t>
      </w:r>
    </w:p>
    <w:p w14:paraId="4EEE3418" w14:textId="77777777" w:rsidR="00C13FC4" w:rsidRDefault="00C13FC4" w:rsidP="00C13FC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C13FC4">
        <w:rPr>
          <w:rFonts w:ascii="Times New Roman" w:hAnsi="Times New Roman" w:cs="Times New Roman"/>
          <w:sz w:val="24"/>
          <w:szCs w:val="24"/>
        </w:rPr>
        <w:t xml:space="preserve">Primary </w:t>
      </w:r>
      <w:proofErr w:type="spellStart"/>
      <w:r w:rsidRPr="00C13FC4">
        <w:rPr>
          <w:rFonts w:ascii="Times New Roman" w:hAnsi="Times New Roman" w:cs="Times New Roman"/>
          <w:sz w:val="24"/>
          <w:szCs w:val="24"/>
        </w:rPr>
        <w:t>enrollment</w:t>
      </w:r>
      <w:proofErr w:type="spellEnd"/>
      <w:r w:rsidRPr="00C13FC4">
        <w:rPr>
          <w:rFonts w:ascii="Times New Roman" w:hAnsi="Times New Roman" w:cs="Times New Roman"/>
          <w:sz w:val="24"/>
          <w:szCs w:val="24"/>
        </w:rPr>
        <w:t xml:space="preserve"> has steadily improved, but retention rates decline sharply at secondary and higher levels.</w:t>
      </w:r>
    </w:p>
    <w:p w14:paraId="230F960F" w14:textId="4E5F3B0B" w:rsidR="006D2FBA" w:rsidRDefault="00C13FC4" w:rsidP="006D2FB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C13FC4">
        <w:rPr>
          <w:rFonts w:ascii="Times New Roman" w:hAnsi="Times New Roman" w:cs="Times New Roman"/>
          <w:sz w:val="24"/>
          <w:szCs w:val="24"/>
        </w:rPr>
        <w:t>Trend visualizations emphasize the urgency of sustained support mechanisms for adolescent girls.</w:t>
      </w:r>
    </w:p>
    <w:p w14:paraId="7E68BF16" w14:textId="77777777" w:rsidR="00647BC6" w:rsidRDefault="00647BC6" w:rsidP="00647BC6">
      <w:pPr>
        <w:rPr>
          <w:rFonts w:ascii="Times New Roman" w:hAnsi="Times New Roman" w:cs="Times New Roman"/>
          <w:sz w:val="24"/>
          <w:szCs w:val="24"/>
        </w:rPr>
      </w:pPr>
    </w:p>
    <w:p w14:paraId="1037E516" w14:textId="77777777" w:rsidR="006D0BE5" w:rsidRPr="00647BC6" w:rsidRDefault="006D0BE5" w:rsidP="00647BC6">
      <w:pPr>
        <w:rPr>
          <w:rFonts w:ascii="Times New Roman" w:hAnsi="Times New Roman" w:cs="Times New Roman"/>
          <w:sz w:val="24"/>
          <w:szCs w:val="24"/>
        </w:rPr>
      </w:pPr>
    </w:p>
    <w:p w14:paraId="50A27687" w14:textId="7D05E009" w:rsidR="00877418" w:rsidRPr="00877418" w:rsidRDefault="006D2FBA" w:rsidP="0087741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r w:rsidR="00877418" w:rsidRPr="00877418">
        <w:rPr>
          <w:rFonts w:ascii="Times New Roman" w:hAnsi="Times New Roman" w:cs="Times New Roman"/>
          <w:b/>
          <w:bCs/>
          <w:sz w:val="28"/>
          <w:szCs w:val="28"/>
        </w:rPr>
        <w:t>Visuals</w:t>
      </w:r>
    </w:p>
    <w:p w14:paraId="320D41BD" w14:textId="4B67CA75" w:rsidR="00C13FC4" w:rsidRDefault="00C13FC4" w:rsidP="00C13FC4">
      <w:pPr>
        <w:rPr>
          <w:rFonts w:ascii="Times New Roman" w:hAnsi="Times New Roman" w:cs="Times New Roman"/>
          <w:sz w:val="24"/>
          <w:szCs w:val="24"/>
        </w:rPr>
      </w:pPr>
      <w:r w:rsidRPr="00C13FC4">
        <w:rPr>
          <w:rFonts w:ascii="Times New Roman" w:hAnsi="Times New Roman" w:cs="Times New Roman"/>
          <w:b/>
          <w:bCs/>
          <w:sz w:val="24"/>
          <w:szCs w:val="24"/>
        </w:rPr>
        <w:t>5.a. Literacy Rate Comparison by Region and Gender</w:t>
      </w:r>
      <w:r w:rsidRPr="00C13FC4">
        <w:rPr>
          <w:rFonts w:ascii="Times New Roman" w:hAnsi="Times New Roman" w:cs="Times New Roman"/>
          <w:sz w:val="24"/>
          <w:szCs w:val="24"/>
        </w:rPr>
        <w:t xml:space="preserve">: </w:t>
      </w:r>
      <w:r w:rsidR="00E10862">
        <w:rPr>
          <w:rFonts w:ascii="Times New Roman" w:hAnsi="Times New Roman" w:cs="Times New Roman"/>
          <w:sz w:val="24"/>
          <w:szCs w:val="24"/>
        </w:rPr>
        <w:t>Use s</w:t>
      </w:r>
      <w:r w:rsidR="00E34564">
        <w:rPr>
          <w:rFonts w:ascii="Times New Roman" w:hAnsi="Times New Roman" w:cs="Times New Roman"/>
          <w:sz w:val="24"/>
          <w:szCs w:val="24"/>
        </w:rPr>
        <w:t>tacked column chart h</w:t>
      </w:r>
      <w:r w:rsidRPr="00C13FC4">
        <w:rPr>
          <w:rFonts w:ascii="Times New Roman" w:hAnsi="Times New Roman" w:cs="Times New Roman"/>
          <w:sz w:val="24"/>
          <w:szCs w:val="24"/>
        </w:rPr>
        <w:t>ighlights urban-rural and male-female disparities.</w:t>
      </w:r>
    </w:p>
    <w:p w14:paraId="2C518B08" w14:textId="77777777" w:rsidR="006D0BE5" w:rsidRPr="00C13FC4" w:rsidRDefault="006D0BE5" w:rsidP="00C13FC4">
      <w:pPr>
        <w:rPr>
          <w:rFonts w:ascii="Times New Roman" w:hAnsi="Times New Roman" w:cs="Times New Roman"/>
          <w:sz w:val="24"/>
          <w:szCs w:val="24"/>
        </w:rPr>
      </w:pPr>
    </w:p>
    <w:p w14:paraId="6A0FBE37" w14:textId="6C7FB114" w:rsidR="00315D9C" w:rsidRPr="00877418" w:rsidRDefault="000072CF" w:rsidP="008774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B9414D" wp14:editId="62353038">
            <wp:extent cx="5731510" cy="2552700"/>
            <wp:effectExtent l="0" t="0" r="2540" b="0"/>
            <wp:docPr id="88101302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013022" name="Picture 88101302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C2673" w14:textId="3C0BCF4C" w:rsidR="00315D9C" w:rsidRPr="00D7183F" w:rsidRDefault="00D7183F" w:rsidP="00877418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</w:p>
    <w:p w14:paraId="274A136C" w14:textId="77777777" w:rsidR="00647BC6" w:rsidRPr="00D7183F" w:rsidRDefault="00647BC6" w:rsidP="00877418">
      <w:pPr>
        <w:rPr>
          <w:rFonts w:ascii="Times New Roman" w:hAnsi="Times New Roman" w:cs="Times New Roman"/>
          <w:sz w:val="6"/>
          <w:szCs w:val="6"/>
        </w:rPr>
      </w:pPr>
    </w:p>
    <w:p w14:paraId="76F17F4D" w14:textId="77777777" w:rsidR="00647BC6" w:rsidRDefault="00647BC6" w:rsidP="00877418">
      <w:pPr>
        <w:rPr>
          <w:rFonts w:ascii="Times New Roman" w:hAnsi="Times New Roman" w:cs="Times New Roman"/>
          <w:sz w:val="24"/>
          <w:szCs w:val="24"/>
        </w:rPr>
      </w:pPr>
    </w:p>
    <w:p w14:paraId="03F3CA77" w14:textId="77777777" w:rsidR="00647BC6" w:rsidRDefault="00647BC6" w:rsidP="00877418">
      <w:pPr>
        <w:rPr>
          <w:rFonts w:ascii="Times New Roman" w:hAnsi="Times New Roman" w:cs="Times New Roman"/>
          <w:sz w:val="24"/>
          <w:szCs w:val="24"/>
        </w:rPr>
      </w:pPr>
    </w:p>
    <w:p w14:paraId="49515B0E" w14:textId="77777777" w:rsidR="00647BC6" w:rsidRDefault="00647BC6" w:rsidP="00877418">
      <w:pPr>
        <w:rPr>
          <w:rFonts w:ascii="Times New Roman" w:hAnsi="Times New Roman" w:cs="Times New Roman"/>
          <w:sz w:val="24"/>
          <w:szCs w:val="24"/>
        </w:rPr>
      </w:pPr>
    </w:p>
    <w:p w14:paraId="2F79BD2C" w14:textId="77777777" w:rsidR="00647BC6" w:rsidRDefault="00647BC6" w:rsidP="00877418">
      <w:pPr>
        <w:rPr>
          <w:rFonts w:ascii="Times New Roman" w:hAnsi="Times New Roman" w:cs="Times New Roman"/>
          <w:sz w:val="24"/>
          <w:szCs w:val="24"/>
        </w:rPr>
      </w:pPr>
    </w:p>
    <w:p w14:paraId="5BC1146F" w14:textId="77777777" w:rsidR="006D0BE5" w:rsidRDefault="006D0BE5" w:rsidP="00877418">
      <w:pPr>
        <w:rPr>
          <w:rFonts w:ascii="Times New Roman" w:hAnsi="Times New Roman" w:cs="Times New Roman"/>
          <w:sz w:val="24"/>
          <w:szCs w:val="24"/>
        </w:rPr>
      </w:pPr>
    </w:p>
    <w:p w14:paraId="1F167234" w14:textId="73E60801" w:rsidR="00C13FC4" w:rsidRDefault="00C13FC4" w:rsidP="00C13FC4">
      <w:pPr>
        <w:rPr>
          <w:rFonts w:ascii="Times New Roman" w:hAnsi="Times New Roman" w:cs="Times New Roman"/>
          <w:sz w:val="24"/>
          <w:szCs w:val="24"/>
        </w:rPr>
      </w:pPr>
      <w:r w:rsidRPr="00C13FC4">
        <w:rPr>
          <w:rFonts w:ascii="Times New Roman" w:hAnsi="Times New Roman" w:cs="Times New Roman"/>
          <w:b/>
          <w:bCs/>
          <w:sz w:val="24"/>
          <w:szCs w:val="24"/>
        </w:rPr>
        <w:t xml:space="preserve">5.b. </w:t>
      </w:r>
      <w:proofErr w:type="spellStart"/>
      <w:r w:rsidRPr="00C13FC4">
        <w:rPr>
          <w:rFonts w:ascii="Times New Roman" w:hAnsi="Times New Roman" w:cs="Times New Roman"/>
          <w:b/>
          <w:bCs/>
          <w:sz w:val="24"/>
          <w:szCs w:val="24"/>
        </w:rPr>
        <w:t>Enrollment</w:t>
      </w:r>
      <w:proofErr w:type="spellEnd"/>
      <w:r w:rsidRPr="00C13FC4">
        <w:rPr>
          <w:rFonts w:ascii="Times New Roman" w:hAnsi="Times New Roman" w:cs="Times New Roman"/>
          <w:b/>
          <w:bCs/>
          <w:sz w:val="24"/>
          <w:szCs w:val="24"/>
        </w:rPr>
        <w:t xml:space="preserve"> Trends by Education Level</w:t>
      </w:r>
      <w:r w:rsidRPr="00C13FC4">
        <w:rPr>
          <w:rFonts w:ascii="Times New Roman" w:hAnsi="Times New Roman" w:cs="Times New Roman"/>
          <w:sz w:val="24"/>
          <w:szCs w:val="24"/>
        </w:rPr>
        <w:t xml:space="preserve">: </w:t>
      </w:r>
      <w:r w:rsidR="00E10862">
        <w:rPr>
          <w:rFonts w:ascii="Times New Roman" w:hAnsi="Times New Roman" w:cs="Times New Roman"/>
          <w:sz w:val="24"/>
          <w:szCs w:val="24"/>
        </w:rPr>
        <w:t>Use c</w:t>
      </w:r>
      <w:r w:rsidR="00E34564">
        <w:rPr>
          <w:rFonts w:ascii="Times New Roman" w:hAnsi="Times New Roman" w:cs="Times New Roman"/>
          <w:sz w:val="24"/>
          <w:szCs w:val="24"/>
        </w:rPr>
        <w:t xml:space="preserve">luster </w:t>
      </w:r>
      <w:r w:rsidR="00E10862">
        <w:rPr>
          <w:rFonts w:ascii="Times New Roman" w:hAnsi="Times New Roman" w:cs="Times New Roman"/>
          <w:sz w:val="24"/>
          <w:szCs w:val="24"/>
        </w:rPr>
        <w:t>c</w:t>
      </w:r>
      <w:r w:rsidR="00E34564">
        <w:rPr>
          <w:rFonts w:ascii="Times New Roman" w:hAnsi="Times New Roman" w:cs="Times New Roman"/>
          <w:sz w:val="24"/>
          <w:szCs w:val="24"/>
        </w:rPr>
        <w:t xml:space="preserve">olumn </w:t>
      </w:r>
      <w:r w:rsidR="00E10862">
        <w:rPr>
          <w:rFonts w:ascii="Times New Roman" w:hAnsi="Times New Roman" w:cs="Times New Roman"/>
          <w:sz w:val="24"/>
          <w:szCs w:val="24"/>
        </w:rPr>
        <w:t>c</w:t>
      </w:r>
      <w:r w:rsidR="00E34564">
        <w:rPr>
          <w:rFonts w:ascii="Times New Roman" w:hAnsi="Times New Roman" w:cs="Times New Roman"/>
          <w:sz w:val="24"/>
          <w:szCs w:val="24"/>
        </w:rPr>
        <w:t>hart s</w:t>
      </w:r>
      <w:r w:rsidRPr="00C13FC4">
        <w:rPr>
          <w:rFonts w:ascii="Times New Roman" w:hAnsi="Times New Roman" w:cs="Times New Roman"/>
          <w:sz w:val="24"/>
          <w:szCs w:val="24"/>
        </w:rPr>
        <w:t>hows declining female participation beyond primary education.</w:t>
      </w:r>
    </w:p>
    <w:p w14:paraId="38C81A89" w14:textId="77777777" w:rsidR="006D0BE5" w:rsidRPr="00C13FC4" w:rsidRDefault="006D0BE5" w:rsidP="00C13FC4">
      <w:pPr>
        <w:rPr>
          <w:rFonts w:ascii="Times New Roman" w:hAnsi="Times New Roman" w:cs="Times New Roman"/>
          <w:sz w:val="24"/>
          <w:szCs w:val="24"/>
        </w:rPr>
      </w:pPr>
    </w:p>
    <w:p w14:paraId="066F47B4" w14:textId="0DD272D6" w:rsidR="00315D9C" w:rsidRPr="006D0BE5" w:rsidRDefault="000072CF" w:rsidP="008774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4030D1" wp14:editId="0DC53955">
            <wp:extent cx="5731510" cy="2593340"/>
            <wp:effectExtent l="0" t="0" r="2540" b="0"/>
            <wp:docPr id="24893714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937146" name="Picture 24893714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BCFC6" w14:textId="77777777" w:rsidR="00315D9C" w:rsidRDefault="00315D9C" w:rsidP="0087741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EFE774" w14:textId="77777777" w:rsidR="006D0BE5" w:rsidRDefault="006D0BE5" w:rsidP="0087741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C31DC4" w14:textId="77777777" w:rsidR="006D0BE5" w:rsidRDefault="006D0BE5" w:rsidP="0087741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597BAD" w14:textId="6BC91FA5" w:rsidR="00C13FC4" w:rsidRDefault="00C13FC4" w:rsidP="00C13FC4">
      <w:pPr>
        <w:rPr>
          <w:rFonts w:ascii="Times New Roman" w:hAnsi="Times New Roman" w:cs="Times New Roman"/>
          <w:sz w:val="24"/>
          <w:szCs w:val="24"/>
        </w:rPr>
      </w:pPr>
      <w:r w:rsidRPr="00C13FC4">
        <w:rPr>
          <w:rFonts w:ascii="Times New Roman" w:hAnsi="Times New Roman" w:cs="Times New Roman"/>
          <w:sz w:val="24"/>
          <w:szCs w:val="24"/>
        </w:rPr>
        <w:t xml:space="preserve"> </w:t>
      </w:r>
      <w:r w:rsidRPr="00C13FC4">
        <w:rPr>
          <w:rFonts w:ascii="Times New Roman" w:hAnsi="Times New Roman" w:cs="Times New Roman"/>
          <w:b/>
          <w:bCs/>
          <w:sz w:val="24"/>
          <w:szCs w:val="24"/>
        </w:rPr>
        <w:t xml:space="preserve">5.c. Urban vs. Rural Literacy &amp; </w:t>
      </w:r>
      <w:proofErr w:type="spellStart"/>
      <w:r w:rsidRPr="00C13FC4">
        <w:rPr>
          <w:rFonts w:ascii="Times New Roman" w:hAnsi="Times New Roman" w:cs="Times New Roman"/>
          <w:b/>
          <w:bCs/>
          <w:sz w:val="24"/>
          <w:szCs w:val="24"/>
        </w:rPr>
        <w:t>Enrollment</w:t>
      </w:r>
      <w:proofErr w:type="spellEnd"/>
      <w:r w:rsidRPr="00C13FC4">
        <w:rPr>
          <w:rFonts w:ascii="Times New Roman" w:hAnsi="Times New Roman" w:cs="Times New Roman"/>
          <w:b/>
          <w:bCs/>
          <w:sz w:val="24"/>
          <w:szCs w:val="24"/>
        </w:rPr>
        <w:t xml:space="preserve"> Rates</w:t>
      </w:r>
      <w:r w:rsidRPr="00C13FC4">
        <w:rPr>
          <w:rFonts w:ascii="Times New Roman" w:hAnsi="Times New Roman" w:cs="Times New Roman"/>
          <w:sz w:val="24"/>
          <w:szCs w:val="24"/>
        </w:rPr>
        <w:t xml:space="preserve">: </w:t>
      </w:r>
      <w:r w:rsidR="00E10862">
        <w:rPr>
          <w:rFonts w:ascii="Times New Roman" w:hAnsi="Times New Roman" w:cs="Times New Roman"/>
          <w:sz w:val="24"/>
          <w:szCs w:val="24"/>
        </w:rPr>
        <w:t>Use s</w:t>
      </w:r>
      <w:r w:rsidR="00E34564">
        <w:rPr>
          <w:rFonts w:ascii="Times New Roman" w:hAnsi="Times New Roman" w:cs="Times New Roman"/>
          <w:sz w:val="24"/>
          <w:szCs w:val="24"/>
        </w:rPr>
        <w:t>tacked Column Chart r</w:t>
      </w:r>
      <w:r w:rsidRPr="00C13FC4">
        <w:rPr>
          <w:rFonts w:ascii="Times New Roman" w:hAnsi="Times New Roman" w:cs="Times New Roman"/>
          <w:sz w:val="24"/>
          <w:szCs w:val="24"/>
        </w:rPr>
        <w:t>eveals sharper gender gaps in rural settings.</w:t>
      </w:r>
    </w:p>
    <w:p w14:paraId="1F2FCDE9" w14:textId="77777777" w:rsidR="006D0BE5" w:rsidRPr="00C13FC4" w:rsidRDefault="006D0BE5" w:rsidP="00C13FC4">
      <w:pPr>
        <w:rPr>
          <w:rFonts w:ascii="Times New Roman" w:hAnsi="Times New Roman" w:cs="Times New Roman"/>
          <w:sz w:val="24"/>
          <w:szCs w:val="24"/>
        </w:rPr>
      </w:pPr>
    </w:p>
    <w:p w14:paraId="3D54D7E4" w14:textId="49BC2B92" w:rsidR="00315D9C" w:rsidRPr="00315D9C" w:rsidRDefault="000072CF" w:rsidP="008774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E05CA6" wp14:editId="484B59EA">
            <wp:extent cx="5731510" cy="2540635"/>
            <wp:effectExtent l="0" t="0" r="2540" b="0"/>
            <wp:docPr id="20575139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513931" name="Picture 205751393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87269" w14:textId="77777777" w:rsidR="00315D9C" w:rsidRDefault="00315D9C" w:rsidP="00877418">
      <w:pPr>
        <w:rPr>
          <w:rFonts w:ascii="Times New Roman" w:hAnsi="Times New Roman" w:cs="Times New Roman"/>
          <w:sz w:val="24"/>
          <w:szCs w:val="24"/>
        </w:rPr>
      </w:pPr>
    </w:p>
    <w:p w14:paraId="62BA752A" w14:textId="77777777" w:rsidR="006D0BE5" w:rsidRDefault="006D0BE5" w:rsidP="00877418">
      <w:pPr>
        <w:rPr>
          <w:rFonts w:ascii="Times New Roman" w:hAnsi="Times New Roman" w:cs="Times New Roman"/>
          <w:sz w:val="24"/>
          <w:szCs w:val="24"/>
        </w:rPr>
      </w:pPr>
    </w:p>
    <w:p w14:paraId="5483E686" w14:textId="5582896B" w:rsidR="00C13FC4" w:rsidRDefault="00C13FC4" w:rsidP="00C13FC4">
      <w:pPr>
        <w:rPr>
          <w:rFonts w:ascii="Times New Roman" w:hAnsi="Times New Roman" w:cs="Times New Roman"/>
          <w:sz w:val="24"/>
          <w:szCs w:val="24"/>
        </w:rPr>
      </w:pPr>
      <w:r w:rsidRPr="00C13FC4">
        <w:rPr>
          <w:rFonts w:ascii="Times New Roman" w:hAnsi="Times New Roman" w:cs="Times New Roman"/>
          <w:b/>
          <w:bCs/>
          <w:sz w:val="24"/>
          <w:szCs w:val="24"/>
        </w:rPr>
        <w:lastRenderedPageBreak/>
        <w:t>5.d. Male vs. Female Literacy Rates by Age Group</w:t>
      </w:r>
      <w:r w:rsidRPr="00C13FC4">
        <w:rPr>
          <w:rFonts w:ascii="Times New Roman" w:hAnsi="Times New Roman" w:cs="Times New Roman"/>
          <w:sz w:val="24"/>
          <w:szCs w:val="24"/>
        </w:rPr>
        <w:t xml:space="preserve">: </w:t>
      </w:r>
      <w:r w:rsidR="00E10862">
        <w:rPr>
          <w:rFonts w:ascii="Times New Roman" w:hAnsi="Times New Roman" w:cs="Times New Roman"/>
          <w:sz w:val="24"/>
          <w:szCs w:val="24"/>
        </w:rPr>
        <w:t>Use s</w:t>
      </w:r>
      <w:r w:rsidR="00E34564">
        <w:rPr>
          <w:rFonts w:ascii="Times New Roman" w:hAnsi="Times New Roman" w:cs="Times New Roman"/>
          <w:sz w:val="24"/>
          <w:szCs w:val="24"/>
        </w:rPr>
        <w:t>tacked bar chart i</w:t>
      </w:r>
      <w:r w:rsidRPr="00C13FC4">
        <w:rPr>
          <w:rFonts w:ascii="Times New Roman" w:hAnsi="Times New Roman" w:cs="Times New Roman"/>
          <w:sz w:val="24"/>
          <w:szCs w:val="24"/>
        </w:rPr>
        <w:t>ndicates slower literacy growth among older female cohorts.</w:t>
      </w:r>
    </w:p>
    <w:p w14:paraId="471A4D47" w14:textId="77777777" w:rsidR="006D0BE5" w:rsidRDefault="006D0BE5" w:rsidP="00C13FC4">
      <w:pPr>
        <w:rPr>
          <w:rFonts w:ascii="Times New Roman" w:hAnsi="Times New Roman" w:cs="Times New Roman"/>
          <w:sz w:val="24"/>
          <w:szCs w:val="24"/>
        </w:rPr>
      </w:pPr>
    </w:p>
    <w:p w14:paraId="216D2E82" w14:textId="77777777" w:rsidR="006D0BE5" w:rsidRPr="00C13FC4" w:rsidRDefault="006D0BE5" w:rsidP="00C13FC4">
      <w:pPr>
        <w:rPr>
          <w:rFonts w:ascii="Times New Roman" w:hAnsi="Times New Roman" w:cs="Times New Roman"/>
          <w:sz w:val="24"/>
          <w:szCs w:val="24"/>
        </w:rPr>
      </w:pPr>
    </w:p>
    <w:p w14:paraId="1B609D27" w14:textId="35A1A6AE" w:rsidR="00315D9C" w:rsidRPr="000072CF" w:rsidRDefault="000072CF" w:rsidP="008774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AF1165" wp14:editId="00AEADBA">
            <wp:extent cx="5731510" cy="2543175"/>
            <wp:effectExtent l="0" t="0" r="2540" b="9525"/>
            <wp:docPr id="17695286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528622" name="Picture 176952862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FF051" w14:textId="77777777" w:rsidR="00315D9C" w:rsidRDefault="00315D9C" w:rsidP="0087741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B8C6AE" w14:textId="6479A6C6" w:rsidR="00877418" w:rsidRPr="00877418" w:rsidRDefault="006D2FBA" w:rsidP="0087741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r w:rsidR="00877418" w:rsidRPr="00877418">
        <w:rPr>
          <w:rFonts w:ascii="Times New Roman" w:hAnsi="Times New Roman" w:cs="Times New Roman"/>
          <w:b/>
          <w:bCs/>
          <w:sz w:val="28"/>
          <w:szCs w:val="28"/>
        </w:rPr>
        <w:t>Policy Implications</w:t>
      </w:r>
    </w:p>
    <w:p w14:paraId="0FAAB6B7" w14:textId="6D3ABD61" w:rsidR="00877418" w:rsidRPr="00877418" w:rsidRDefault="006D2FBA" w:rsidP="0087741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6. </w:t>
      </w:r>
      <w:r w:rsidR="00877418" w:rsidRPr="00877418">
        <w:rPr>
          <w:rFonts w:ascii="Times New Roman" w:hAnsi="Times New Roman" w:cs="Times New Roman"/>
          <w:b/>
          <w:bCs/>
          <w:sz w:val="24"/>
          <w:szCs w:val="24"/>
        </w:rPr>
        <w:t>a) Focus Areas for Improvement</w:t>
      </w:r>
    </w:p>
    <w:p w14:paraId="33DDC80F" w14:textId="77777777" w:rsidR="00C13FC4" w:rsidRDefault="00C13FC4" w:rsidP="00C13FC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C13FC4">
        <w:rPr>
          <w:rFonts w:ascii="Times New Roman" w:hAnsi="Times New Roman" w:cs="Times New Roman"/>
          <w:sz w:val="24"/>
          <w:szCs w:val="24"/>
        </w:rPr>
        <w:t>Upgrade rural school infrastructure, including digital learning tools and sanitation facilities.</w:t>
      </w:r>
    </w:p>
    <w:p w14:paraId="2BCB8A6C" w14:textId="77777777" w:rsidR="00C13FC4" w:rsidRDefault="00C13FC4" w:rsidP="00C13FC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C13FC4">
        <w:rPr>
          <w:rFonts w:ascii="Times New Roman" w:hAnsi="Times New Roman" w:cs="Times New Roman"/>
          <w:sz w:val="24"/>
          <w:szCs w:val="24"/>
        </w:rPr>
        <w:t>Expand adult literacy programs targeting women in tribal and underserved regions.</w:t>
      </w:r>
    </w:p>
    <w:p w14:paraId="72CA5ACD" w14:textId="5C9719F4" w:rsidR="00C13FC4" w:rsidRPr="00C13FC4" w:rsidRDefault="00C13FC4" w:rsidP="00C13FC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C13FC4">
        <w:rPr>
          <w:rFonts w:ascii="Times New Roman" w:hAnsi="Times New Roman" w:cs="Times New Roman"/>
          <w:sz w:val="24"/>
          <w:szCs w:val="24"/>
        </w:rPr>
        <w:t>Strengthen secondary and higher education pathways through financial aid, mentorship, and career guidance.</w:t>
      </w:r>
    </w:p>
    <w:p w14:paraId="3A5B5959" w14:textId="1A3A6696" w:rsidR="00877418" w:rsidRPr="00877418" w:rsidRDefault="006D2FBA" w:rsidP="0087741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6. </w:t>
      </w:r>
      <w:r w:rsidR="00877418" w:rsidRPr="00877418">
        <w:rPr>
          <w:rFonts w:ascii="Times New Roman" w:hAnsi="Times New Roman" w:cs="Times New Roman"/>
          <w:b/>
          <w:bCs/>
          <w:sz w:val="24"/>
          <w:szCs w:val="24"/>
        </w:rPr>
        <w:t>b) Suggestions for Bridging Gender Divides</w:t>
      </w:r>
    </w:p>
    <w:p w14:paraId="102DFC62" w14:textId="77777777" w:rsidR="00C13FC4" w:rsidRDefault="00C13FC4" w:rsidP="00207C8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C13FC4">
        <w:rPr>
          <w:rFonts w:ascii="Times New Roman" w:hAnsi="Times New Roman" w:cs="Times New Roman"/>
          <w:sz w:val="24"/>
          <w:szCs w:val="24"/>
        </w:rPr>
        <w:t>Introduce conditional cash transfers and targeted scholarships for girls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7AC3571" w14:textId="64AE5CE0" w:rsidR="00C13FC4" w:rsidRPr="00C13FC4" w:rsidRDefault="00C13FC4" w:rsidP="00207C8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C13FC4">
        <w:rPr>
          <w:rFonts w:ascii="Times New Roman" w:hAnsi="Times New Roman" w:cs="Times New Roman"/>
          <w:sz w:val="24"/>
          <w:szCs w:val="24"/>
        </w:rPr>
        <w:t>Recruit and train female educators to serve as role models in remote and tribal areas.</w:t>
      </w:r>
    </w:p>
    <w:p w14:paraId="648B0637" w14:textId="77777777" w:rsidR="00C13FC4" w:rsidRPr="00C13FC4" w:rsidRDefault="00C13FC4" w:rsidP="00C13FC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C13FC4">
        <w:rPr>
          <w:rFonts w:ascii="Times New Roman" w:hAnsi="Times New Roman" w:cs="Times New Roman"/>
          <w:sz w:val="24"/>
          <w:szCs w:val="24"/>
        </w:rPr>
        <w:t>Launch community-led campaigns to challenge gender norms and promote inclusive education.</w:t>
      </w:r>
    </w:p>
    <w:p w14:paraId="4BC606D8" w14:textId="77777777" w:rsidR="00877418" w:rsidRPr="00877418" w:rsidRDefault="00877418" w:rsidP="00877418">
      <w:pPr>
        <w:rPr>
          <w:rFonts w:ascii="Times New Roman" w:hAnsi="Times New Roman" w:cs="Times New Roman"/>
          <w:sz w:val="24"/>
          <w:szCs w:val="24"/>
        </w:rPr>
      </w:pPr>
    </w:p>
    <w:p w14:paraId="03D723A9" w14:textId="491B6E5B" w:rsidR="00877418" w:rsidRPr="00877418" w:rsidRDefault="006D2FBA" w:rsidP="0087741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7. </w:t>
      </w:r>
      <w:r w:rsidR="00877418" w:rsidRPr="00877418">
        <w:rPr>
          <w:rFonts w:ascii="Times New Roman" w:hAnsi="Times New Roman" w:cs="Times New Roman"/>
          <w:b/>
          <w:bCs/>
          <w:sz w:val="24"/>
          <w:szCs w:val="24"/>
        </w:rPr>
        <w:t>Data Sources</w:t>
      </w:r>
    </w:p>
    <w:p w14:paraId="07DE2A75" w14:textId="71B50F0D" w:rsidR="00A23CB4" w:rsidRPr="006D2FBA" w:rsidRDefault="00877418" w:rsidP="00877418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77418">
        <w:rPr>
          <w:rFonts w:ascii="Times New Roman" w:hAnsi="Times New Roman" w:cs="Times New Roman"/>
          <w:sz w:val="24"/>
          <w:szCs w:val="24"/>
        </w:rPr>
        <w:t>Census Data (2011, 2021)</w:t>
      </w:r>
    </w:p>
    <w:sectPr w:rsidR="00A23CB4" w:rsidRPr="006D2FBA" w:rsidSect="00D7183F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5C74C6" w14:textId="77777777" w:rsidR="00131635" w:rsidRDefault="00131635" w:rsidP="00D7183F">
      <w:pPr>
        <w:spacing w:after="0" w:line="240" w:lineRule="auto"/>
      </w:pPr>
      <w:r>
        <w:separator/>
      </w:r>
    </w:p>
  </w:endnote>
  <w:endnote w:type="continuationSeparator" w:id="0">
    <w:p w14:paraId="53BAC389" w14:textId="77777777" w:rsidR="00131635" w:rsidRDefault="00131635" w:rsidP="00D718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5"/>
      <w:gridCol w:w="4481"/>
    </w:tblGrid>
    <w:tr w:rsidR="00111180" w14:paraId="0E59F5B7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4D52D2E7" w14:textId="77777777" w:rsidR="00111180" w:rsidRDefault="00111180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7D71B5D7" w14:textId="77777777" w:rsidR="00111180" w:rsidRDefault="00111180">
          <w:pPr>
            <w:pStyle w:val="Header"/>
            <w:jc w:val="right"/>
            <w:rPr>
              <w:caps/>
              <w:sz w:val="18"/>
            </w:rPr>
          </w:pPr>
        </w:p>
      </w:tc>
    </w:tr>
    <w:tr w:rsidR="00111180" w14:paraId="68C9324C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76CD9BDA7BA74DE7A9476458AECFD713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vAlign w:val="center"/>
            </w:tcPr>
            <w:p w14:paraId="2C3423A8" w14:textId="69F1E6CB" w:rsidR="00111180" w:rsidRDefault="00111180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Malini Roychoudhury</w:t>
              </w:r>
            </w:p>
          </w:tc>
        </w:sdtContent>
      </w:sdt>
      <w:tc>
        <w:tcPr>
          <w:tcW w:w="4674" w:type="dxa"/>
          <w:vAlign w:val="center"/>
        </w:tcPr>
        <w:p w14:paraId="6748A405" w14:textId="77777777" w:rsidR="00111180" w:rsidRDefault="00111180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43101758" w14:textId="77777777" w:rsidR="00D7183F" w:rsidRDefault="00D718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92BC43" w14:textId="77777777" w:rsidR="00131635" w:rsidRDefault="00131635" w:rsidP="00D7183F">
      <w:pPr>
        <w:spacing w:after="0" w:line="240" w:lineRule="auto"/>
      </w:pPr>
      <w:r>
        <w:separator/>
      </w:r>
    </w:p>
  </w:footnote>
  <w:footnote w:type="continuationSeparator" w:id="0">
    <w:p w14:paraId="03EDD585" w14:textId="77777777" w:rsidR="00131635" w:rsidRDefault="00131635" w:rsidP="00D718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FE0162" w14:textId="67E40F46" w:rsidR="000D72C9" w:rsidRDefault="000D72C9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32AD6C8" wp14:editId="0D7E952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FDDB7E1" w14:textId="46DCC8DB" w:rsidR="000D72C9" w:rsidRDefault="000D72C9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Bridging the Gap: Literacy and Enrollment Disparities in the North East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32AD6C8" id="Rectangle 200" o:spid="_x0000_s1028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FDDB7E1" w14:textId="46DCC8DB" w:rsidR="000D72C9" w:rsidRDefault="000D72C9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Bridging the Gap: Literacy and Enrollment Disparities in the North East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603C6"/>
    <w:multiLevelType w:val="hybridMultilevel"/>
    <w:tmpl w:val="F0E2BC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E0065"/>
    <w:multiLevelType w:val="hybridMultilevel"/>
    <w:tmpl w:val="B44A25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D68FF"/>
    <w:multiLevelType w:val="hybridMultilevel"/>
    <w:tmpl w:val="9A9E28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5CEE"/>
    <w:multiLevelType w:val="multilevel"/>
    <w:tmpl w:val="D6F86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7B550B"/>
    <w:multiLevelType w:val="multilevel"/>
    <w:tmpl w:val="7C02D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3C597E"/>
    <w:multiLevelType w:val="hybridMultilevel"/>
    <w:tmpl w:val="4746DFD8"/>
    <w:lvl w:ilvl="0" w:tplc="DDA809AC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603D82"/>
    <w:multiLevelType w:val="hybridMultilevel"/>
    <w:tmpl w:val="EC2CFE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5953C9"/>
    <w:multiLevelType w:val="hybridMultilevel"/>
    <w:tmpl w:val="0B5AB9D8"/>
    <w:lvl w:ilvl="0" w:tplc="DDA809AC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6679E0"/>
    <w:multiLevelType w:val="multilevel"/>
    <w:tmpl w:val="BF9A0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C96B96"/>
    <w:multiLevelType w:val="multilevel"/>
    <w:tmpl w:val="6ACEF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EC6189"/>
    <w:multiLevelType w:val="multilevel"/>
    <w:tmpl w:val="1D56F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964764"/>
    <w:multiLevelType w:val="hybridMultilevel"/>
    <w:tmpl w:val="2C16A5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EB05BA"/>
    <w:multiLevelType w:val="multilevel"/>
    <w:tmpl w:val="A77A5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886453"/>
    <w:multiLevelType w:val="hybridMultilevel"/>
    <w:tmpl w:val="091CF5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083193"/>
    <w:multiLevelType w:val="hybridMultilevel"/>
    <w:tmpl w:val="214810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843D52"/>
    <w:multiLevelType w:val="hybridMultilevel"/>
    <w:tmpl w:val="7F8492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603DE6"/>
    <w:multiLevelType w:val="multilevel"/>
    <w:tmpl w:val="CD7EF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636D43"/>
    <w:multiLevelType w:val="multilevel"/>
    <w:tmpl w:val="D24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14601B"/>
    <w:multiLevelType w:val="hybridMultilevel"/>
    <w:tmpl w:val="6E1EF7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C37118"/>
    <w:multiLevelType w:val="multilevel"/>
    <w:tmpl w:val="0EDC8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58031F"/>
    <w:multiLevelType w:val="hybridMultilevel"/>
    <w:tmpl w:val="E00E39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851427"/>
    <w:multiLevelType w:val="hybridMultilevel"/>
    <w:tmpl w:val="BF1AE4B8"/>
    <w:lvl w:ilvl="0" w:tplc="DDA809AC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5A0B02"/>
    <w:multiLevelType w:val="multilevel"/>
    <w:tmpl w:val="D53CD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274535"/>
    <w:multiLevelType w:val="hybridMultilevel"/>
    <w:tmpl w:val="989037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C57452"/>
    <w:multiLevelType w:val="hybridMultilevel"/>
    <w:tmpl w:val="353A7C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E6AF88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B26EE7"/>
    <w:multiLevelType w:val="multilevel"/>
    <w:tmpl w:val="ADD8D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EF3436"/>
    <w:multiLevelType w:val="hybridMultilevel"/>
    <w:tmpl w:val="88F492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CA3124"/>
    <w:multiLevelType w:val="hybridMultilevel"/>
    <w:tmpl w:val="F2E49E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2321426">
    <w:abstractNumId w:val="25"/>
  </w:num>
  <w:num w:numId="2" w16cid:durableId="564032465">
    <w:abstractNumId w:val="9"/>
  </w:num>
  <w:num w:numId="3" w16cid:durableId="557472258">
    <w:abstractNumId w:val="10"/>
  </w:num>
  <w:num w:numId="4" w16cid:durableId="581524006">
    <w:abstractNumId w:val="17"/>
  </w:num>
  <w:num w:numId="5" w16cid:durableId="653992692">
    <w:abstractNumId w:val="8"/>
  </w:num>
  <w:num w:numId="6" w16cid:durableId="1424909646">
    <w:abstractNumId w:val="3"/>
  </w:num>
  <w:num w:numId="7" w16cid:durableId="1515144555">
    <w:abstractNumId w:val="4"/>
  </w:num>
  <w:num w:numId="8" w16cid:durableId="1168523681">
    <w:abstractNumId w:val="0"/>
  </w:num>
  <w:num w:numId="9" w16cid:durableId="1898055437">
    <w:abstractNumId w:val="2"/>
  </w:num>
  <w:num w:numId="10" w16cid:durableId="1610232547">
    <w:abstractNumId w:val="24"/>
  </w:num>
  <w:num w:numId="11" w16cid:durableId="1838571928">
    <w:abstractNumId w:val="11"/>
  </w:num>
  <w:num w:numId="12" w16cid:durableId="511603624">
    <w:abstractNumId w:val="15"/>
  </w:num>
  <w:num w:numId="13" w16cid:durableId="1348947708">
    <w:abstractNumId w:val="14"/>
  </w:num>
  <w:num w:numId="14" w16cid:durableId="1915507266">
    <w:abstractNumId w:val="20"/>
  </w:num>
  <w:num w:numId="15" w16cid:durableId="1827699240">
    <w:abstractNumId w:val="6"/>
  </w:num>
  <w:num w:numId="16" w16cid:durableId="2027249289">
    <w:abstractNumId w:val="5"/>
  </w:num>
  <w:num w:numId="17" w16cid:durableId="1492715277">
    <w:abstractNumId w:val="7"/>
  </w:num>
  <w:num w:numId="18" w16cid:durableId="2133787266">
    <w:abstractNumId w:val="21"/>
  </w:num>
  <w:num w:numId="19" w16cid:durableId="2044549722">
    <w:abstractNumId w:val="26"/>
  </w:num>
  <w:num w:numId="20" w16cid:durableId="1255288718">
    <w:abstractNumId w:val="19"/>
  </w:num>
  <w:num w:numId="21" w16cid:durableId="457452259">
    <w:abstractNumId w:val="23"/>
  </w:num>
  <w:num w:numId="22" w16cid:durableId="122887939">
    <w:abstractNumId w:val="18"/>
  </w:num>
  <w:num w:numId="23" w16cid:durableId="804783822">
    <w:abstractNumId w:val="22"/>
  </w:num>
  <w:num w:numId="24" w16cid:durableId="101456804">
    <w:abstractNumId w:val="1"/>
  </w:num>
  <w:num w:numId="25" w16cid:durableId="508300839">
    <w:abstractNumId w:val="16"/>
  </w:num>
  <w:num w:numId="26" w16cid:durableId="1726022971">
    <w:abstractNumId w:val="13"/>
  </w:num>
  <w:num w:numId="27" w16cid:durableId="1053429699">
    <w:abstractNumId w:val="12"/>
  </w:num>
  <w:num w:numId="28" w16cid:durableId="3570012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418"/>
    <w:rsid w:val="000072CF"/>
    <w:rsid w:val="0009371B"/>
    <w:rsid w:val="000D72C9"/>
    <w:rsid w:val="00111180"/>
    <w:rsid w:val="00131635"/>
    <w:rsid w:val="002E49C0"/>
    <w:rsid w:val="00315D9C"/>
    <w:rsid w:val="00647BC6"/>
    <w:rsid w:val="006D0BE5"/>
    <w:rsid w:val="006D2FBA"/>
    <w:rsid w:val="00774634"/>
    <w:rsid w:val="00877418"/>
    <w:rsid w:val="008D2FFB"/>
    <w:rsid w:val="00A23CB4"/>
    <w:rsid w:val="00C13FC4"/>
    <w:rsid w:val="00C14AAA"/>
    <w:rsid w:val="00D41F52"/>
    <w:rsid w:val="00D7183F"/>
    <w:rsid w:val="00E10862"/>
    <w:rsid w:val="00E34564"/>
    <w:rsid w:val="00E458D1"/>
    <w:rsid w:val="00EE15E1"/>
    <w:rsid w:val="00F94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928C8F"/>
  <w15:chartTrackingRefBased/>
  <w15:docId w15:val="{925C4136-8BF0-4297-AEAE-7E53FC990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4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4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4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4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4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4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4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4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4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4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774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4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4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4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4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4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4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4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74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4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4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74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74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74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74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74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4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4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7418"/>
    <w:rPr>
      <w:b/>
      <w:bCs/>
      <w:smallCaps/>
      <w:color w:val="2F5496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6D2FBA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D718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83F"/>
  </w:style>
  <w:style w:type="paragraph" w:styleId="Footer">
    <w:name w:val="footer"/>
    <w:basedOn w:val="Normal"/>
    <w:link w:val="FooterChar"/>
    <w:uiPriority w:val="99"/>
    <w:unhideWhenUsed/>
    <w:rsid w:val="00D718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83F"/>
  </w:style>
  <w:style w:type="paragraph" w:styleId="Revision">
    <w:name w:val="Revision"/>
    <w:hidden/>
    <w:uiPriority w:val="99"/>
    <w:semiHidden/>
    <w:rsid w:val="00D7183F"/>
    <w:pPr>
      <w:spacing w:after="0" w:line="240" w:lineRule="auto"/>
    </w:pPr>
  </w:style>
  <w:style w:type="paragraph" w:styleId="NoSpacing">
    <w:name w:val="No Spacing"/>
    <w:link w:val="NoSpacingChar"/>
    <w:uiPriority w:val="1"/>
    <w:qFormat/>
    <w:rsid w:val="00D7183F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7183F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5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6CD9BDA7BA74DE7A9476458AECFD7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FE890B-72AA-4B34-8F5B-A9441F0E4A94}"/>
      </w:docPartPr>
      <w:docPartBody>
        <w:p w:rsidR="0036119B" w:rsidRDefault="00855483" w:rsidP="00855483">
          <w:pPr>
            <w:pStyle w:val="76CD9BDA7BA74DE7A9476458AECFD713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483"/>
    <w:rsid w:val="002E49C0"/>
    <w:rsid w:val="0036119B"/>
    <w:rsid w:val="00855483"/>
    <w:rsid w:val="00B1673E"/>
    <w:rsid w:val="00EB5677"/>
    <w:rsid w:val="00F94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55483"/>
    <w:rPr>
      <w:color w:val="808080"/>
    </w:rPr>
  </w:style>
  <w:style w:type="paragraph" w:customStyle="1" w:styleId="76CD9BDA7BA74DE7A9476458AECFD713">
    <w:name w:val="76CD9BDA7BA74DE7A9476458AECFD713"/>
    <w:rsid w:val="00855483"/>
  </w:style>
  <w:style w:type="paragraph" w:customStyle="1" w:styleId="10CC315A735646C69F81951C6C2A5538">
    <w:name w:val="10CC315A735646C69F81951C6C2A5538"/>
    <w:rsid w:val="0036119B"/>
  </w:style>
  <w:style w:type="paragraph" w:customStyle="1" w:styleId="5AF123597C9D4791B1ED244084DCCD52">
    <w:name w:val="5AF123597C9D4791B1ED244084DCCD52"/>
    <w:rsid w:val="0036119B"/>
  </w:style>
  <w:style w:type="paragraph" w:customStyle="1" w:styleId="070927527F944C26B950CEBA9A4777D6">
    <w:name w:val="070927527F944C26B950CEBA9A4777D6"/>
    <w:rsid w:val="003611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5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Bridging the Gap: Literacy and Enrollment Trends in Northeast India</vt:lpstr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Bridging the Gap: Literacy and Enrollment Disparities in the North East</dc:title>
  <dc:subject>Policy brief</dc:subject>
  <dc:creator>Malini Roychoudhury</dc:creator>
  <cp:keywords/>
  <dc:description/>
  <cp:lastModifiedBy>Malini Roychoudhury</cp:lastModifiedBy>
  <cp:revision>9</cp:revision>
  <dcterms:created xsi:type="dcterms:W3CDTF">2025-08-03T11:58:00Z</dcterms:created>
  <dcterms:modified xsi:type="dcterms:W3CDTF">2025-08-05T15:40:00Z</dcterms:modified>
</cp:coreProperties>
</file>