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lang w:val="es-US" w:eastAsia="es-MX"/>
        </w:rPr>
        <w:id w:val="501779833"/>
        <w:docPartObj>
          <w:docPartGallery w:val="Cover Pages"/>
          <w:docPartUnique/>
        </w:docPartObj>
      </w:sdtPr>
      <w:sdtEndPr>
        <w:rPr>
          <w:b/>
          <w:bCs/>
          <w:color w:val="auto"/>
          <w:sz w:val="32"/>
          <w:szCs w:val="32"/>
          <w:lang w:val="es-ES"/>
        </w:rPr>
      </w:sdtEndPr>
      <w:sdtContent>
        <w:p w14:paraId="3B451DE0" w14:textId="2FC8DFA2" w:rsidR="006C6C11" w:rsidRPr="005C6FC5" w:rsidRDefault="0042454B" w:rsidP="00B95120">
          <w:pPr>
            <w:pStyle w:val="Sinespaciado"/>
            <w:spacing w:before="1540" w:after="240"/>
            <w:rPr>
              <w:color w:val="4472C4" w:themeColor="accent1"/>
              <w:lang w:val="es-ES"/>
            </w:rPr>
          </w:pPr>
          <w:r>
            <w:rPr>
              <w:noProof/>
              <w:color w:val="4472C4" w:themeColor="accent1"/>
              <w:lang w:val="es-ES"/>
            </w:rPr>
            <w:drawing>
              <wp:anchor distT="0" distB="0" distL="114300" distR="114300" simplePos="0" relativeHeight="251658241" behindDoc="0" locked="0" layoutInCell="1" allowOverlap="1" wp14:anchorId="483813F5" wp14:editId="3376E68A">
                <wp:simplePos x="0" y="0"/>
                <wp:positionH relativeFrom="column">
                  <wp:posOffset>-1100013</wp:posOffset>
                </wp:positionH>
                <wp:positionV relativeFrom="paragraph">
                  <wp:posOffset>-919673</wp:posOffset>
                </wp:positionV>
                <wp:extent cx="7830079" cy="7136295"/>
                <wp:effectExtent l="0" t="0" r="6350" b="1270"/>
                <wp:wrapNone/>
                <wp:docPr id="19252548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54858" name="Imagen 19252548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47411" cy="7152091"/>
                        </a:xfrm>
                        <a:prstGeom prst="rect">
                          <a:avLst/>
                        </a:prstGeom>
                      </pic:spPr>
                    </pic:pic>
                  </a:graphicData>
                </a:graphic>
                <wp14:sizeRelH relativeFrom="page">
                  <wp14:pctWidth>0</wp14:pctWidth>
                </wp14:sizeRelH>
                <wp14:sizeRelV relativeFrom="page">
                  <wp14:pctHeight>0</wp14:pctHeight>
                </wp14:sizeRelV>
              </wp:anchor>
            </w:drawing>
          </w:r>
        </w:p>
        <w:p w14:paraId="6597F303" w14:textId="5C519E52" w:rsidR="006C6C11" w:rsidRPr="006C6C11" w:rsidRDefault="006C6C11">
          <w:pPr>
            <w:pStyle w:val="Sinespaciado"/>
            <w:jc w:val="center"/>
            <w:rPr>
              <w:color w:val="4472C4" w:themeColor="accent1"/>
              <w:sz w:val="28"/>
              <w:szCs w:val="28"/>
              <w:lang w:val="es-MX"/>
            </w:rPr>
          </w:pPr>
        </w:p>
        <w:p w14:paraId="1152B5BA" w14:textId="0E11557D" w:rsidR="006C6C11" w:rsidRDefault="006C6C11">
          <w:pPr>
            <w:pStyle w:val="Sinespaciado"/>
            <w:spacing w:before="480"/>
            <w:jc w:val="center"/>
            <w:rPr>
              <w:color w:val="4472C4" w:themeColor="accent1"/>
            </w:rPr>
          </w:pPr>
        </w:p>
        <w:p w14:paraId="283B0396" w14:textId="77777777" w:rsidR="004D4632" w:rsidRDefault="004D4632">
          <w:pPr>
            <w:rPr>
              <w:sz w:val="28"/>
              <w:szCs w:val="28"/>
              <w:lang w:val="es-ES"/>
            </w:rPr>
          </w:pPr>
        </w:p>
        <w:p w14:paraId="169DB3F7" w14:textId="77777777" w:rsidR="004D4632" w:rsidRDefault="004D4632">
          <w:pPr>
            <w:rPr>
              <w:sz w:val="28"/>
              <w:szCs w:val="28"/>
              <w:lang w:val="es-ES"/>
            </w:rPr>
          </w:pPr>
        </w:p>
        <w:p w14:paraId="18AB8FE9" w14:textId="77777777" w:rsidR="004D4632" w:rsidRDefault="004D4632">
          <w:pPr>
            <w:rPr>
              <w:sz w:val="28"/>
              <w:szCs w:val="28"/>
              <w:lang w:val="es-ES"/>
            </w:rPr>
          </w:pPr>
        </w:p>
        <w:p w14:paraId="49A16FB0" w14:textId="77777777" w:rsidR="004D4632" w:rsidRDefault="004D4632">
          <w:pPr>
            <w:rPr>
              <w:sz w:val="28"/>
              <w:szCs w:val="28"/>
              <w:lang w:val="es-ES"/>
            </w:rPr>
          </w:pPr>
        </w:p>
        <w:p w14:paraId="1837DB20" w14:textId="77777777" w:rsidR="004D4632" w:rsidRDefault="004D4632">
          <w:pPr>
            <w:rPr>
              <w:sz w:val="28"/>
              <w:szCs w:val="28"/>
              <w:lang w:val="es-ES"/>
            </w:rPr>
          </w:pPr>
        </w:p>
        <w:p w14:paraId="31F4A8E8" w14:textId="77777777" w:rsidR="004D4632" w:rsidRDefault="004D4632">
          <w:pPr>
            <w:rPr>
              <w:sz w:val="28"/>
              <w:szCs w:val="28"/>
              <w:lang w:val="es-ES"/>
            </w:rPr>
          </w:pPr>
        </w:p>
        <w:p w14:paraId="3D6D8AE2" w14:textId="77777777" w:rsidR="004D4632" w:rsidRDefault="004D4632">
          <w:pPr>
            <w:rPr>
              <w:sz w:val="28"/>
              <w:szCs w:val="28"/>
              <w:lang w:val="es-ES"/>
            </w:rPr>
          </w:pPr>
        </w:p>
        <w:p w14:paraId="79CF48E0" w14:textId="77777777" w:rsidR="004D4632" w:rsidRDefault="004D4632">
          <w:pPr>
            <w:rPr>
              <w:sz w:val="28"/>
              <w:szCs w:val="28"/>
              <w:lang w:val="es-ES"/>
            </w:rPr>
          </w:pPr>
        </w:p>
        <w:p w14:paraId="0DC113EF" w14:textId="784C9934" w:rsidR="00DC41C5" w:rsidRDefault="00DC41C5">
          <w:pPr>
            <w:rPr>
              <w:sz w:val="28"/>
              <w:szCs w:val="28"/>
              <w:lang w:val="es-ES"/>
            </w:rPr>
          </w:pPr>
        </w:p>
        <w:p w14:paraId="43D279F7" w14:textId="77777777" w:rsidR="0042454B" w:rsidRDefault="0042454B">
          <w:pPr>
            <w:rPr>
              <w:sz w:val="28"/>
              <w:szCs w:val="28"/>
              <w:lang w:val="es-ES"/>
            </w:rPr>
          </w:pPr>
        </w:p>
        <w:p w14:paraId="4F3C2A59" w14:textId="77777777" w:rsidR="0042454B" w:rsidRDefault="0042454B">
          <w:pPr>
            <w:rPr>
              <w:sz w:val="28"/>
              <w:szCs w:val="28"/>
              <w:lang w:val="es-ES"/>
            </w:rPr>
          </w:pPr>
        </w:p>
        <w:p w14:paraId="4C6EE53E" w14:textId="77777777" w:rsidR="0042454B" w:rsidRDefault="0042454B" w:rsidP="0042454B">
          <w:pPr>
            <w:spacing w:line="480" w:lineRule="auto"/>
            <w:rPr>
              <w:sz w:val="28"/>
              <w:szCs w:val="28"/>
              <w:lang w:val="es-ES"/>
            </w:rPr>
          </w:pPr>
        </w:p>
        <w:p w14:paraId="759A6468" w14:textId="4C2F41E7" w:rsidR="00344A75" w:rsidRDefault="00344A75" w:rsidP="0042454B">
          <w:pPr>
            <w:spacing w:line="276" w:lineRule="auto"/>
            <w:jc w:val="right"/>
            <w:rPr>
              <w:sz w:val="28"/>
              <w:szCs w:val="28"/>
              <w:lang w:val="es-ES"/>
            </w:rPr>
          </w:pPr>
        </w:p>
        <w:p w14:paraId="4DF9C001" w14:textId="77777777" w:rsidR="0042454B" w:rsidRDefault="0042454B" w:rsidP="002234AD">
          <w:pPr>
            <w:rPr>
              <w:b/>
              <w:bCs/>
              <w:sz w:val="52"/>
              <w:szCs w:val="52"/>
              <w:lang w:val="es-ES"/>
            </w:rPr>
            <w:sectPr w:rsidR="0042454B" w:rsidSect="0042454B">
              <w:headerReference w:type="default" r:id="rId12"/>
              <w:footerReference w:type="even" r:id="rId13"/>
              <w:footerReference w:type="default" r:id="rId14"/>
              <w:pgSz w:w="12240" w:h="15840"/>
              <w:pgMar w:top="1417" w:right="1701" w:bottom="293" w:left="1701" w:header="720" w:footer="720" w:gutter="0"/>
              <w:pgNumType w:start="0"/>
              <w:cols w:space="720"/>
              <w:titlePg/>
              <w:docGrid w:linePitch="360"/>
            </w:sectPr>
          </w:pPr>
        </w:p>
        <w:p w14:paraId="3A658F07" w14:textId="4F37D702" w:rsidR="0042454B" w:rsidRPr="0042454B" w:rsidRDefault="00F24350" w:rsidP="0042454B">
          <w:pPr>
            <w:spacing w:line="360" w:lineRule="auto"/>
            <w:rPr>
              <w:b/>
              <w:bCs/>
              <w:sz w:val="52"/>
              <w:szCs w:val="52"/>
              <w:lang w:val="es-ES"/>
            </w:rPr>
          </w:pPr>
          <w:r>
            <w:rPr>
              <w:b/>
              <w:bCs/>
              <w:sz w:val="52"/>
              <w:szCs w:val="52"/>
              <w:lang w:val="es-ES"/>
            </w:rPr>
            <w:t>ROW Energy</w:t>
          </w:r>
        </w:p>
        <w:p w14:paraId="0147BBA3" w14:textId="1A0A0592" w:rsidR="0042454B" w:rsidRDefault="0042454B" w:rsidP="0042454B">
          <w:pPr>
            <w:spacing w:line="480" w:lineRule="auto"/>
            <w:jc w:val="right"/>
            <w:rPr>
              <w:rFonts w:ascii="Calibri" w:hAnsi="Calibri" w:cs="Calibri"/>
              <w:sz w:val="28"/>
              <w:szCs w:val="28"/>
              <w:lang w:val="es-ES"/>
            </w:rPr>
            <w:sectPr w:rsidR="0042454B" w:rsidSect="0042454B">
              <w:type w:val="continuous"/>
              <w:pgSz w:w="12240" w:h="15840"/>
              <w:pgMar w:top="1417" w:right="1701" w:bottom="293" w:left="1701" w:header="720" w:footer="720" w:gutter="0"/>
              <w:pgNumType w:start="0"/>
              <w:cols w:num="2" w:space="720"/>
              <w:titlePg/>
              <w:docGrid w:linePitch="360"/>
            </w:sectPr>
          </w:pPr>
          <w:proofErr w:type="spellStart"/>
          <w:r>
            <w:rPr>
              <w:rFonts w:ascii="Calibri" w:hAnsi="Calibri" w:cs="Calibri"/>
              <w:sz w:val="28"/>
              <w:szCs w:val="28"/>
              <w:lang w:val="es-ES"/>
            </w:rPr>
            <w:t>dd</w:t>
          </w:r>
          <w:proofErr w:type="spellEnd"/>
          <w:r w:rsidRPr="00FC7A42">
            <w:rPr>
              <w:rFonts w:ascii="Calibri" w:hAnsi="Calibri" w:cs="Calibri"/>
              <w:sz w:val="28"/>
              <w:szCs w:val="28"/>
              <w:lang w:val="es-ES"/>
            </w:rPr>
            <w:t>/</w:t>
          </w:r>
          <w:r>
            <w:rPr>
              <w:rFonts w:ascii="Calibri" w:hAnsi="Calibri" w:cs="Calibri"/>
              <w:sz w:val="28"/>
              <w:szCs w:val="28"/>
              <w:lang w:val="es-ES"/>
            </w:rPr>
            <w:t>mm</w:t>
          </w:r>
          <w:r w:rsidRPr="00FC7A42">
            <w:rPr>
              <w:rFonts w:ascii="Calibri" w:hAnsi="Calibri" w:cs="Calibri"/>
              <w:sz w:val="28"/>
              <w:szCs w:val="28"/>
              <w:lang w:val="es-ES"/>
            </w:rPr>
            <w:t>/</w:t>
          </w:r>
          <w:r w:rsidR="003514B3">
            <w:rPr>
              <w:rFonts w:ascii="Calibri" w:hAnsi="Calibri" w:cs="Calibri"/>
              <w:sz w:val="28"/>
              <w:szCs w:val="28"/>
              <w:lang w:val="es-ES"/>
            </w:rPr>
            <w:t>202</w:t>
          </w:r>
          <w:r w:rsidR="00BF0ECD">
            <w:rPr>
              <w:rFonts w:ascii="Calibri" w:hAnsi="Calibri" w:cs="Calibri"/>
              <w:sz w:val="28"/>
              <w:szCs w:val="28"/>
              <w:lang w:val="es-ES"/>
            </w:rPr>
            <w:t>6</w:t>
          </w:r>
        </w:p>
        <w:p w14:paraId="73B5B073" w14:textId="2ACCEF69" w:rsidR="0042454B" w:rsidRDefault="0042454B" w:rsidP="0042454B">
          <w:pPr>
            <w:spacing w:line="480" w:lineRule="auto"/>
            <w:rPr>
              <w:rFonts w:ascii="Calibri" w:hAnsi="Calibri" w:cs="Calibri"/>
              <w:sz w:val="28"/>
              <w:szCs w:val="28"/>
              <w:lang w:val="es-ES"/>
            </w:rPr>
          </w:pPr>
          <w:r w:rsidRPr="00FC7A42">
            <w:rPr>
              <w:rFonts w:ascii="Calibri" w:hAnsi="Calibri" w:cs="Calibri"/>
              <w:sz w:val="28"/>
              <w:szCs w:val="28"/>
              <w:lang w:val="es-ES"/>
            </w:rPr>
            <w:t>CO--</w:t>
          </w:r>
          <w:r w:rsidR="003514B3">
            <w:rPr>
              <w:rFonts w:ascii="Calibri" w:hAnsi="Calibri" w:cs="Calibri"/>
              <w:sz w:val="28"/>
              <w:szCs w:val="28"/>
              <w:lang w:val="es-ES"/>
            </w:rPr>
            <w:t>2</w:t>
          </w:r>
          <w:r w:rsidR="00BF0ECD">
            <w:rPr>
              <w:rFonts w:ascii="Calibri" w:hAnsi="Calibri" w:cs="Calibri"/>
              <w:sz w:val="28"/>
              <w:szCs w:val="28"/>
              <w:lang w:val="es-ES"/>
            </w:rPr>
            <w:t>6</w:t>
          </w:r>
        </w:p>
        <w:p w14:paraId="6F0337B3" w14:textId="6637F82E" w:rsidR="006C6C11" w:rsidRPr="0005788C" w:rsidRDefault="00330275" w:rsidP="0042454B">
          <w:pPr>
            <w:spacing w:line="480" w:lineRule="auto"/>
            <w:rPr>
              <w:rFonts w:ascii="Calibri" w:hAnsi="Calibri" w:cs="Calibri"/>
              <w:b/>
              <w:bCs/>
              <w:sz w:val="32"/>
              <w:szCs w:val="32"/>
              <w:lang w:val="es-ES"/>
            </w:rPr>
          </w:pPr>
          <w:r w:rsidRPr="0005788C">
            <w:rPr>
              <w:rFonts w:ascii="Calibri" w:hAnsi="Calibri" w:cs="Calibri"/>
              <w:b/>
              <w:bCs/>
              <w:sz w:val="32"/>
              <w:szCs w:val="32"/>
              <w:lang w:val="es-ES"/>
            </w:rPr>
            <w:t>Dirigid</w:t>
          </w:r>
          <w:r w:rsidR="00BE05F6" w:rsidRPr="0005788C">
            <w:rPr>
              <w:rFonts w:ascii="Calibri" w:hAnsi="Calibri" w:cs="Calibri"/>
              <w:b/>
              <w:bCs/>
              <w:sz w:val="32"/>
              <w:szCs w:val="32"/>
              <w:lang w:val="es-ES"/>
            </w:rPr>
            <w:t>a</w:t>
          </w:r>
          <w:r w:rsidRPr="0005788C">
            <w:rPr>
              <w:rFonts w:ascii="Calibri" w:hAnsi="Calibri" w:cs="Calibri"/>
              <w:b/>
              <w:bCs/>
              <w:sz w:val="32"/>
              <w:szCs w:val="32"/>
              <w:lang w:val="es-ES"/>
            </w:rPr>
            <w:t xml:space="preserve"> a</w:t>
          </w:r>
          <w:r w:rsidR="00CF2229" w:rsidRPr="0005788C">
            <w:rPr>
              <w:rFonts w:ascii="Calibri" w:hAnsi="Calibri" w:cs="Calibri"/>
              <w:b/>
              <w:bCs/>
              <w:sz w:val="32"/>
              <w:szCs w:val="32"/>
              <w:lang w:val="es-ES"/>
            </w:rPr>
            <w:t xml:space="preserve">: </w:t>
          </w:r>
          <w:proofErr w:type="spellStart"/>
          <w:r w:rsidR="00CF2229" w:rsidRPr="0005788C">
            <w:rPr>
              <w:rFonts w:ascii="Calibri" w:hAnsi="Calibri" w:cs="Calibri"/>
              <w:b/>
              <w:bCs/>
              <w:sz w:val="32"/>
              <w:szCs w:val="32"/>
              <w:lang w:val="es-ES"/>
            </w:rPr>
            <w:t>xxxx</w:t>
          </w:r>
          <w:proofErr w:type="spellEnd"/>
          <w:r w:rsidR="006C6C11" w:rsidRPr="0005788C">
            <w:rPr>
              <w:b/>
              <w:bCs/>
              <w:sz w:val="32"/>
              <w:szCs w:val="32"/>
              <w:lang w:val="es-ES"/>
            </w:rPr>
            <w:br w:type="page"/>
          </w:r>
        </w:p>
      </w:sdtContent>
    </w:sdt>
    <w:p w14:paraId="1195B06E" w14:textId="1CEDEF54" w:rsidR="0031072E" w:rsidRPr="00A601AF" w:rsidRDefault="0031072E" w:rsidP="00FB77FD">
      <w:pPr>
        <w:pStyle w:val="Ttulo1"/>
        <w:spacing w:line="360" w:lineRule="auto"/>
        <w:rPr>
          <w:sz w:val="28"/>
          <w:szCs w:val="28"/>
          <w:lang w:val="es-ES"/>
        </w:rPr>
      </w:pPr>
      <w:r w:rsidRPr="00A601AF">
        <w:rPr>
          <w:sz w:val="28"/>
          <w:szCs w:val="28"/>
          <w:lang w:val="es-ES"/>
        </w:rPr>
        <w:lastRenderedPageBreak/>
        <w:t>¿Quiénes somos?</w:t>
      </w:r>
    </w:p>
    <w:p w14:paraId="6EFE6187" w14:textId="3ABD60FF" w:rsidR="0031072E" w:rsidRPr="0031072E" w:rsidRDefault="00F24350" w:rsidP="0031072E">
      <w:pPr>
        <w:spacing w:line="360" w:lineRule="auto"/>
        <w:jc w:val="both"/>
        <w:rPr>
          <w:sz w:val="20"/>
          <w:szCs w:val="20"/>
          <w:lang w:val="es-ES"/>
        </w:rPr>
      </w:pPr>
      <w:r>
        <w:rPr>
          <w:sz w:val="20"/>
          <w:szCs w:val="20"/>
          <w:lang w:val="es-ES"/>
        </w:rPr>
        <w:t>ROW Energy</w:t>
      </w:r>
      <w:r w:rsidR="0031072E" w:rsidRPr="0031072E">
        <w:rPr>
          <w:sz w:val="20"/>
          <w:szCs w:val="20"/>
          <w:lang w:val="es-ES"/>
        </w:rPr>
        <w:t xml:space="preserve"> es una empresa especializada en ofrecer soluciones integrales para el ahorro y gestión de la energía, entre sus servicios se encuentra el desarrollo de proyectos de generación y la consultoría y gestoría con los órganos operadores y reguladores del sector energético en México para la interconexión y conexión de Centrales Eléctricas y Centros de Carga a las Redes Generales de Distribución y Red Nacional de Transmisión.</w:t>
      </w:r>
    </w:p>
    <w:p w14:paraId="64F7FE7C" w14:textId="4B292A50" w:rsidR="0031072E" w:rsidRPr="0031072E" w:rsidRDefault="008A4A86" w:rsidP="0031072E">
      <w:pPr>
        <w:spacing w:line="360" w:lineRule="auto"/>
        <w:jc w:val="both"/>
        <w:rPr>
          <w:sz w:val="20"/>
          <w:szCs w:val="20"/>
          <w:lang w:val="es-ES"/>
        </w:rPr>
      </w:pPr>
      <w:r>
        <w:rPr>
          <w:noProof/>
          <w:lang w:val="es-ES"/>
        </w:rPr>
        <w:drawing>
          <wp:anchor distT="0" distB="0" distL="114300" distR="114300" simplePos="0" relativeHeight="251660289" behindDoc="1" locked="0" layoutInCell="1" allowOverlap="1" wp14:anchorId="0F4C5FA5" wp14:editId="6D1FD2A4">
            <wp:simplePos x="0" y="0"/>
            <wp:positionH relativeFrom="column">
              <wp:posOffset>-815801</wp:posOffset>
            </wp:positionH>
            <wp:positionV relativeFrom="paragraph">
              <wp:posOffset>830580</wp:posOffset>
            </wp:positionV>
            <wp:extent cx="7256717" cy="5791962"/>
            <wp:effectExtent l="0" t="0" r="0" b="0"/>
            <wp:wrapTopAndBottom/>
            <wp:docPr id="3772735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3559"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56717" cy="5791962"/>
                    </a:xfrm>
                    <a:prstGeom prst="rect">
                      <a:avLst/>
                    </a:prstGeom>
                  </pic:spPr>
                </pic:pic>
              </a:graphicData>
            </a:graphic>
            <wp14:sizeRelH relativeFrom="page">
              <wp14:pctWidth>0</wp14:pctWidth>
            </wp14:sizeRelH>
            <wp14:sizeRelV relativeFrom="page">
              <wp14:pctHeight>0</wp14:pctHeight>
            </wp14:sizeRelV>
          </wp:anchor>
        </w:drawing>
      </w:r>
      <w:r w:rsidR="0031072E" w:rsidRPr="0031072E">
        <w:rPr>
          <w:sz w:val="20"/>
          <w:szCs w:val="20"/>
          <w:lang w:val="es-ES"/>
        </w:rPr>
        <w:t xml:space="preserve">Contamos con un equipo de profesionistas especializados en la industria eléctrica mexicana, con los conocimientos y la formación necesaria para realizar con eficacia y eficiencia las actividades necesarias para cumplir eficazmente con el objetivo general de los proyectos. </w:t>
      </w:r>
    </w:p>
    <w:p w14:paraId="715183FC" w14:textId="74CA5490" w:rsidR="00C50902" w:rsidRPr="00C50902" w:rsidRDefault="008B66AF" w:rsidP="00557366">
      <w:pPr>
        <w:rPr>
          <w:lang w:val="es-ES"/>
        </w:rPr>
      </w:pPr>
      <w:r w:rsidRPr="00EC1FB2">
        <w:rPr>
          <w:noProof/>
          <w:lang w:val="es-ES"/>
        </w:rPr>
        <w:lastRenderedPageBreak/>
        <w:drawing>
          <wp:inline distT="0" distB="0" distL="0" distR="0" wp14:anchorId="111B14B2" wp14:editId="62D9A981">
            <wp:extent cx="5612130" cy="3289300"/>
            <wp:effectExtent l="0" t="0" r="1270" b="0"/>
            <wp:docPr id="95043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1571" name=""/>
                    <pic:cNvPicPr/>
                  </pic:nvPicPr>
                  <pic:blipFill>
                    <a:blip r:embed="rId16"/>
                    <a:stretch>
                      <a:fillRect/>
                    </a:stretch>
                  </pic:blipFill>
                  <pic:spPr>
                    <a:xfrm>
                      <a:off x="0" y="0"/>
                      <a:ext cx="5612130" cy="3289300"/>
                    </a:xfrm>
                    <a:prstGeom prst="rect">
                      <a:avLst/>
                    </a:prstGeom>
                  </pic:spPr>
                </pic:pic>
              </a:graphicData>
            </a:graphic>
          </wp:inline>
        </w:drawing>
      </w:r>
      <w:r w:rsidR="00C50902">
        <w:rPr>
          <w:lang w:val="es-ES"/>
        </w:rPr>
        <w:tab/>
      </w:r>
    </w:p>
    <w:p w14:paraId="635C99A1" w14:textId="262A0BF9" w:rsidR="00FC18BF" w:rsidRDefault="004A2AEC" w:rsidP="004C135E">
      <w:pPr>
        <w:pStyle w:val="Ttulo1"/>
        <w:rPr>
          <w:lang w:val="es-ES"/>
        </w:rPr>
      </w:pPr>
      <w:r w:rsidRPr="00F07BF4">
        <w:rPr>
          <w:lang w:val="es-ES"/>
        </w:rPr>
        <w:t>Propuesta</w:t>
      </w:r>
      <w:r w:rsidR="0031072E" w:rsidRPr="00F07BF4">
        <w:rPr>
          <w:lang w:val="es-ES"/>
        </w:rPr>
        <w:t xml:space="preserve"> Técnica</w:t>
      </w:r>
    </w:p>
    <w:p w14:paraId="25743D47" w14:textId="070A5AF3" w:rsidR="00EB01B3" w:rsidRPr="007E2B16" w:rsidRDefault="00EB01B3" w:rsidP="004D43EB">
      <w:pPr>
        <w:pStyle w:val="Ttulo2"/>
        <w:numPr>
          <w:ilvl w:val="0"/>
          <w:numId w:val="21"/>
        </w:numPr>
        <w:spacing w:line="360" w:lineRule="auto"/>
        <w:jc w:val="both"/>
        <w:rPr>
          <w:rFonts w:asciiTheme="minorHAnsi" w:hAnsiTheme="minorHAnsi" w:cstheme="minorHAnsi"/>
          <w:sz w:val="28"/>
          <w:szCs w:val="28"/>
        </w:rPr>
      </w:pPr>
      <w:r w:rsidRPr="007E2B16">
        <w:rPr>
          <w:rFonts w:asciiTheme="minorHAnsi" w:hAnsiTheme="minorHAnsi" w:cstheme="minorHAnsi"/>
          <w:sz w:val="28"/>
          <w:szCs w:val="28"/>
        </w:rPr>
        <w:t>Estudio de Impacto</w:t>
      </w:r>
    </w:p>
    <w:p w14:paraId="775F9818" w14:textId="77777777" w:rsidR="00EB01B3" w:rsidRPr="00A601AF" w:rsidRDefault="00EB01B3" w:rsidP="00DD5C12">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Elaboración o revisión del Anexo IV del Manual para la Interconexión y Conexión, el cual incluye:</w:t>
      </w:r>
      <w:r w:rsidRPr="00A601AF">
        <w:rPr>
          <w:rStyle w:val="eop"/>
          <w:rFonts w:asciiTheme="minorHAnsi" w:hAnsiTheme="minorHAnsi" w:cstheme="minorHAnsi"/>
          <w:sz w:val="20"/>
          <w:szCs w:val="20"/>
        </w:rPr>
        <w:t> </w:t>
      </w:r>
    </w:p>
    <w:p w14:paraId="295ABF9D"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geográfico.</w:t>
      </w:r>
      <w:r w:rsidRPr="00A601AF">
        <w:rPr>
          <w:rStyle w:val="eop"/>
          <w:rFonts w:asciiTheme="minorHAnsi" w:hAnsiTheme="minorHAnsi" w:cstheme="minorHAnsi"/>
          <w:sz w:val="20"/>
          <w:szCs w:val="20"/>
        </w:rPr>
        <w:t> </w:t>
      </w:r>
    </w:p>
    <w:p w14:paraId="1975BD48"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unifilar.</w:t>
      </w:r>
      <w:r w:rsidRPr="00A601AF">
        <w:rPr>
          <w:rStyle w:val="eop"/>
          <w:rFonts w:asciiTheme="minorHAnsi" w:hAnsiTheme="minorHAnsi" w:cstheme="minorHAnsi"/>
          <w:sz w:val="20"/>
          <w:szCs w:val="20"/>
        </w:rPr>
        <w:t> </w:t>
      </w:r>
    </w:p>
    <w:p w14:paraId="54EB456D"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detallado.</w:t>
      </w:r>
      <w:r w:rsidRPr="00A601AF">
        <w:rPr>
          <w:rStyle w:val="eop"/>
          <w:rFonts w:asciiTheme="minorHAnsi" w:hAnsiTheme="minorHAnsi" w:cstheme="minorHAnsi"/>
          <w:sz w:val="20"/>
          <w:szCs w:val="20"/>
        </w:rPr>
        <w:t> </w:t>
      </w:r>
    </w:p>
    <w:p w14:paraId="60D3515E"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la carga instalada.</w:t>
      </w:r>
      <w:r w:rsidRPr="00A601AF">
        <w:rPr>
          <w:rStyle w:val="eop"/>
          <w:rFonts w:asciiTheme="minorHAnsi" w:hAnsiTheme="minorHAnsi" w:cstheme="minorHAnsi"/>
          <w:sz w:val="20"/>
          <w:szCs w:val="20"/>
        </w:rPr>
        <w:t> </w:t>
      </w:r>
    </w:p>
    <w:p w14:paraId="25E57D22"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Perfiles de carga.</w:t>
      </w:r>
      <w:r w:rsidRPr="00A601AF">
        <w:rPr>
          <w:rStyle w:val="eop"/>
          <w:rFonts w:asciiTheme="minorHAnsi" w:hAnsiTheme="minorHAnsi" w:cstheme="minorHAnsi"/>
          <w:sz w:val="20"/>
          <w:szCs w:val="20"/>
        </w:rPr>
        <w:t> </w:t>
      </w:r>
    </w:p>
    <w:p w14:paraId="6FFE5019"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los transformadores.</w:t>
      </w:r>
      <w:r w:rsidRPr="00A601AF">
        <w:rPr>
          <w:rStyle w:val="eop"/>
          <w:rFonts w:asciiTheme="minorHAnsi" w:hAnsiTheme="minorHAnsi" w:cstheme="minorHAnsi"/>
          <w:sz w:val="20"/>
          <w:szCs w:val="20"/>
        </w:rPr>
        <w:t> </w:t>
      </w:r>
    </w:p>
    <w:p w14:paraId="0A53CB9E"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la línea de conexión.</w:t>
      </w:r>
      <w:r w:rsidRPr="00A601AF">
        <w:rPr>
          <w:rStyle w:val="eop"/>
          <w:rFonts w:asciiTheme="minorHAnsi" w:hAnsiTheme="minorHAnsi" w:cstheme="minorHAnsi"/>
          <w:sz w:val="20"/>
          <w:szCs w:val="20"/>
        </w:rPr>
        <w:t> </w:t>
      </w:r>
    </w:p>
    <w:p w14:paraId="4BB71BAE"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los circuitos de media tensión.</w:t>
      </w:r>
      <w:r w:rsidRPr="00A601AF">
        <w:rPr>
          <w:rStyle w:val="eop"/>
          <w:rFonts w:asciiTheme="minorHAnsi" w:hAnsiTheme="minorHAnsi" w:cstheme="minorHAnsi"/>
          <w:sz w:val="20"/>
          <w:szCs w:val="20"/>
        </w:rPr>
        <w:t> </w:t>
      </w:r>
    </w:p>
    <w:p w14:paraId="4AADAD4A" w14:textId="77777777" w:rsidR="00EB01B3" w:rsidRPr="00A601AF" w:rsidRDefault="00EB01B3" w:rsidP="00921DBF">
      <w:pPr>
        <w:pStyle w:val="paragraph"/>
        <w:numPr>
          <w:ilvl w:val="4"/>
          <w:numId w:val="6"/>
        </w:numPr>
        <w:spacing w:before="0" w:beforeAutospacing="0" w:after="0" w:afterAutospacing="0" w:line="360" w:lineRule="auto"/>
        <w:ind w:left="2127" w:hanging="42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Información de calidad de la potencia.</w:t>
      </w:r>
      <w:r w:rsidRPr="00A601AF">
        <w:rPr>
          <w:rStyle w:val="eop"/>
          <w:rFonts w:asciiTheme="minorHAnsi" w:hAnsiTheme="minorHAnsi" w:cstheme="minorHAnsi"/>
          <w:sz w:val="20"/>
          <w:szCs w:val="20"/>
        </w:rPr>
        <w:t> </w:t>
      </w:r>
    </w:p>
    <w:p w14:paraId="03DDC9E0" w14:textId="77777777" w:rsidR="00EB01B3" w:rsidRDefault="00EB01B3" w:rsidP="00921DBF">
      <w:pPr>
        <w:pStyle w:val="paragraph"/>
        <w:numPr>
          <w:ilvl w:val="4"/>
          <w:numId w:val="6"/>
        </w:numPr>
        <w:spacing w:before="0" w:beforeAutospacing="0" w:after="0" w:afterAutospacing="0" w:line="360" w:lineRule="auto"/>
        <w:ind w:left="2127" w:hanging="426"/>
        <w:jc w:val="both"/>
        <w:textAlignment w:val="baseline"/>
        <w:rPr>
          <w:rStyle w:val="eop"/>
          <w:rFonts w:asciiTheme="minorHAnsi" w:hAnsiTheme="minorHAnsi" w:cstheme="minorHAnsi"/>
          <w:sz w:val="20"/>
          <w:szCs w:val="20"/>
        </w:rPr>
      </w:pPr>
      <w:r w:rsidRPr="00A601AF">
        <w:rPr>
          <w:rStyle w:val="normaltextrun"/>
          <w:rFonts w:asciiTheme="minorHAnsi" w:hAnsiTheme="minorHAnsi" w:cstheme="minorHAnsi"/>
          <w:sz w:val="20"/>
          <w:szCs w:val="20"/>
        </w:rPr>
        <w:t>Carta de uso de modelos genéricos.</w:t>
      </w:r>
      <w:r w:rsidRPr="00A601AF">
        <w:rPr>
          <w:rStyle w:val="eop"/>
          <w:rFonts w:asciiTheme="minorHAnsi" w:hAnsiTheme="minorHAnsi" w:cstheme="minorHAnsi"/>
          <w:sz w:val="20"/>
          <w:szCs w:val="20"/>
        </w:rPr>
        <w:t> </w:t>
      </w:r>
    </w:p>
    <w:p w14:paraId="37D9E5E4" w14:textId="2DA21B3D" w:rsidR="002070F8" w:rsidRPr="002070F8" w:rsidRDefault="002070F8" w:rsidP="00921DBF">
      <w:pPr>
        <w:pStyle w:val="paragraph"/>
        <w:numPr>
          <w:ilvl w:val="4"/>
          <w:numId w:val="6"/>
        </w:numPr>
        <w:spacing w:before="0" w:beforeAutospacing="0" w:after="0" w:afterAutospacing="0" w:line="360" w:lineRule="auto"/>
        <w:ind w:left="2127" w:hanging="426"/>
        <w:jc w:val="both"/>
        <w:textAlignment w:val="baseline"/>
        <w:rPr>
          <w:rStyle w:val="eop"/>
          <w:rFonts w:asciiTheme="minorHAnsi" w:hAnsiTheme="minorHAnsi" w:cstheme="minorHAnsi"/>
          <w:sz w:val="20"/>
          <w:szCs w:val="20"/>
        </w:rPr>
      </w:pPr>
      <w:r>
        <w:rPr>
          <w:rStyle w:val="eop"/>
          <w:rFonts w:asciiTheme="minorHAnsi" w:hAnsiTheme="minorHAnsi" w:cstheme="minorHAnsi"/>
          <w:sz w:val="20"/>
          <w:szCs w:val="20"/>
        </w:rPr>
        <w:t>Elementos de compensación.</w:t>
      </w:r>
    </w:p>
    <w:p w14:paraId="7D73FC57" w14:textId="0F517BDC" w:rsidR="00EB01B3" w:rsidRDefault="00EB01B3" w:rsidP="00921DBF">
      <w:pPr>
        <w:pStyle w:val="paragraph"/>
        <w:numPr>
          <w:ilvl w:val="4"/>
          <w:numId w:val="6"/>
        </w:numPr>
        <w:spacing w:before="0" w:beforeAutospacing="0" w:after="0" w:afterAutospacing="0" w:line="360" w:lineRule="auto"/>
        <w:ind w:left="2127" w:hanging="426"/>
        <w:jc w:val="both"/>
        <w:textAlignment w:val="baseline"/>
        <w:rPr>
          <w:rStyle w:val="eop"/>
          <w:rFonts w:asciiTheme="minorHAnsi" w:hAnsiTheme="minorHAnsi" w:cstheme="minorHAnsi"/>
          <w:sz w:val="20"/>
          <w:szCs w:val="20"/>
        </w:rPr>
      </w:pPr>
      <w:r w:rsidRPr="7C40605B">
        <w:rPr>
          <w:rStyle w:val="eop"/>
          <w:rFonts w:asciiTheme="minorHAnsi" w:hAnsiTheme="minorHAnsi" w:cstheme="minorBidi"/>
          <w:sz w:val="20"/>
          <w:szCs w:val="20"/>
        </w:rPr>
        <w:t>Gestión para la elaboración del anexo IIIB del manual de Conexión de centros de carga</w:t>
      </w:r>
      <w:r w:rsidR="00DF6C60">
        <w:rPr>
          <w:rFonts w:asciiTheme="minorHAnsi" w:hAnsiTheme="minorHAnsi" w:cstheme="minorBidi"/>
          <w:sz w:val="20"/>
          <w:szCs w:val="20"/>
        </w:rPr>
        <w:t>.</w:t>
      </w:r>
      <w:r w:rsidRPr="00DF6C60">
        <w:rPr>
          <w:rStyle w:val="eop"/>
          <w:rFonts w:asciiTheme="minorHAnsi" w:hAnsiTheme="minorHAnsi" w:cstheme="minorHAnsi"/>
          <w:sz w:val="20"/>
          <w:szCs w:val="20"/>
        </w:rPr>
        <w:t> </w:t>
      </w:r>
    </w:p>
    <w:p w14:paraId="7A03AD57" w14:textId="77777777" w:rsidR="00DA6455" w:rsidRDefault="00DA6455" w:rsidP="00DA6455">
      <w:pPr>
        <w:rPr>
          <w:rStyle w:val="eop"/>
          <w:rFonts w:eastAsia="Times New Roman" w:cstheme="minorHAnsi"/>
          <w:sz w:val="20"/>
          <w:szCs w:val="20"/>
          <w:lang w:val="es-MX"/>
        </w:rPr>
      </w:pPr>
    </w:p>
    <w:p w14:paraId="3E6F2025" w14:textId="4830F240" w:rsidR="00DA6455" w:rsidRPr="00DA6455" w:rsidRDefault="00DA6455" w:rsidP="00DA6455">
      <w:pPr>
        <w:tabs>
          <w:tab w:val="left" w:pos="4997"/>
        </w:tabs>
        <w:rPr>
          <w:rFonts w:eastAsia="Times New Roman" w:cstheme="minorHAnsi"/>
          <w:sz w:val="20"/>
          <w:szCs w:val="20"/>
          <w:lang w:val="es-MX"/>
        </w:rPr>
      </w:pPr>
      <w:r>
        <w:rPr>
          <w:rFonts w:eastAsia="Times New Roman" w:cstheme="minorHAnsi"/>
          <w:sz w:val="20"/>
          <w:szCs w:val="20"/>
          <w:lang w:val="es-MX"/>
        </w:rPr>
        <w:tab/>
      </w:r>
    </w:p>
    <w:p w14:paraId="1A5582E4" w14:textId="77777777" w:rsidR="00DA6455" w:rsidRPr="00DA6455" w:rsidRDefault="00DA6455" w:rsidP="00DA6455">
      <w:pPr>
        <w:rPr>
          <w:lang w:val="es-MX"/>
        </w:rPr>
      </w:pPr>
    </w:p>
    <w:p w14:paraId="671A3660" w14:textId="77777777" w:rsidR="00DA6455" w:rsidRPr="00DA6455" w:rsidRDefault="00DA6455" w:rsidP="00DA6455">
      <w:pPr>
        <w:rPr>
          <w:lang w:val="es-MX"/>
        </w:rPr>
      </w:pPr>
    </w:p>
    <w:p w14:paraId="65A480FA" w14:textId="72B6C1E0" w:rsidR="00EB01B3" w:rsidRPr="000062B4" w:rsidRDefault="00EB01B3" w:rsidP="00DD5C12">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Aplicación de la normativa definida en el Manual para la Interconexión de Centrales Eléctricas y Centros de Carga a lo largo del proceso de Estudio</w:t>
      </w:r>
      <w:r w:rsidR="001C671A">
        <w:rPr>
          <w:rStyle w:val="normaltextrun"/>
          <w:rFonts w:asciiTheme="minorHAnsi" w:hAnsiTheme="minorHAnsi" w:cstheme="minorHAnsi"/>
          <w:sz w:val="20"/>
          <w:szCs w:val="20"/>
        </w:rPr>
        <w:t>s, p</w:t>
      </w:r>
      <w:r w:rsidRPr="000062B4">
        <w:rPr>
          <w:rStyle w:val="eop"/>
          <w:rFonts w:asciiTheme="minorHAnsi" w:hAnsiTheme="minorHAnsi" w:cstheme="minorHAnsi"/>
          <w:sz w:val="20"/>
          <w:szCs w:val="20"/>
        </w:rPr>
        <w:t>ara el cumplimiento de los requerimientos establecidos en el manual.</w:t>
      </w:r>
    </w:p>
    <w:p w14:paraId="72F4DBE5" w14:textId="77777777" w:rsidR="00EB01B3" w:rsidRPr="000062B4" w:rsidRDefault="00EB01B3" w:rsidP="00DD5C12">
      <w:pPr>
        <w:pStyle w:val="paragraph"/>
        <w:numPr>
          <w:ilvl w:val="0"/>
          <w:numId w:val="5"/>
        </w:numPr>
        <w:spacing w:before="0" w:beforeAutospacing="0" w:after="0" w:afterAutospacing="0" w:line="360" w:lineRule="auto"/>
        <w:ind w:left="1276" w:hanging="425"/>
        <w:jc w:val="both"/>
        <w:rPr>
          <w:rFonts w:asciiTheme="minorHAnsi" w:eastAsia="Calibri" w:hAnsiTheme="minorHAnsi" w:cstheme="minorHAnsi"/>
          <w:sz w:val="20"/>
          <w:szCs w:val="20"/>
        </w:rPr>
      </w:pPr>
      <w:r w:rsidRPr="000062B4">
        <w:rPr>
          <w:rFonts w:asciiTheme="minorHAnsi" w:eastAsia="Calibri" w:hAnsiTheme="minorHAnsi" w:cstheme="minorHAnsi"/>
          <w:sz w:val="20"/>
          <w:szCs w:val="20"/>
        </w:rPr>
        <w:t xml:space="preserve">Integrar y enviar la información al CENACE (por SIASIC) para la elaboración del estudio de conexión. </w:t>
      </w:r>
    </w:p>
    <w:p w14:paraId="36A4E1AB" w14:textId="77777777" w:rsidR="00EB01B3" w:rsidRPr="000062B4" w:rsidRDefault="00EB01B3" w:rsidP="00DD5C12">
      <w:pPr>
        <w:pStyle w:val="Prrafodelista"/>
        <w:numPr>
          <w:ilvl w:val="0"/>
          <w:numId w:val="5"/>
        </w:numPr>
        <w:spacing w:after="0" w:line="360" w:lineRule="auto"/>
        <w:ind w:left="1276" w:hanging="425"/>
        <w:jc w:val="both"/>
        <w:rPr>
          <w:rFonts w:eastAsia="Calibri" w:cstheme="minorHAnsi"/>
          <w:sz w:val="20"/>
          <w:szCs w:val="20"/>
          <w:lang w:val="es-MX"/>
        </w:rPr>
      </w:pPr>
      <w:r w:rsidRPr="000062B4">
        <w:rPr>
          <w:rFonts w:eastAsia="Calibri" w:cstheme="minorHAnsi"/>
          <w:sz w:val="20"/>
          <w:szCs w:val="20"/>
          <w:lang w:val="es-MX"/>
        </w:rPr>
        <w:t xml:space="preserve">Gestión de pagos para los estudios por SIASIC. </w:t>
      </w:r>
    </w:p>
    <w:p w14:paraId="6E72322A" w14:textId="77777777" w:rsidR="00EB01B3" w:rsidRPr="000062B4" w:rsidRDefault="00EB01B3" w:rsidP="00DD5C12">
      <w:pPr>
        <w:pStyle w:val="Prrafodelista"/>
        <w:numPr>
          <w:ilvl w:val="0"/>
          <w:numId w:val="5"/>
        </w:numPr>
        <w:spacing w:after="0" w:line="360" w:lineRule="auto"/>
        <w:ind w:left="1276" w:hanging="425"/>
        <w:jc w:val="both"/>
        <w:rPr>
          <w:rFonts w:eastAsia="Calibri" w:cstheme="minorHAnsi"/>
          <w:sz w:val="20"/>
          <w:szCs w:val="20"/>
          <w:lang w:val="es-MX"/>
        </w:rPr>
      </w:pPr>
      <w:r w:rsidRPr="000062B4">
        <w:rPr>
          <w:rFonts w:eastAsia="Calibri" w:cstheme="minorHAnsi"/>
          <w:sz w:val="20"/>
          <w:szCs w:val="20"/>
          <w:lang w:val="es-MX"/>
        </w:rPr>
        <w:t xml:space="preserve">Atender requerimientos de información del CENACE para aceptar y elaborar los estudios, y no se desechos de la solicitud de conexión. </w:t>
      </w:r>
    </w:p>
    <w:p w14:paraId="2DFB5551" w14:textId="77777777" w:rsidR="00EB01B3" w:rsidRPr="000062B4" w:rsidRDefault="00EB01B3" w:rsidP="00DD5C12">
      <w:pPr>
        <w:pStyle w:val="Prrafodelista"/>
        <w:numPr>
          <w:ilvl w:val="0"/>
          <w:numId w:val="5"/>
        </w:numPr>
        <w:spacing w:after="0" w:line="360" w:lineRule="auto"/>
        <w:ind w:left="1276" w:hanging="425"/>
        <w:jc w:val="both"/>
        <w:rPr>
          <w:rFonts w:eastAsia="Calibri" w:cstheme="minorHAnsi"/>
          <w:sz w:val="20"/>
          <w:szCs w:val="20"/>
          <w:lang w:val="es-MX"/>
        </w:rPr>
      </w:pPr>
      <w:r w:rsidRPr="000062B4">
        <w:rPr>
          <w:rFonts w:eastAsia="Calibri" w:cstheme="minorHAnsi"/>
          <w:sz w:val="20"/>
          <w:szCs w:val="20"/>
          <w:lang w:val="es-MX"/>
        </w:rPr>
        <w:t>Seguimiento al proceso de estudios de conexión para minimizar los tiempos de respuesta por parte del CENACE.</w:t>
      </w:r>
    </w:p>
    <w:p w14:paraId="36DAC159" w14:textId="686F15BD" w:rsidR="00DF6C60" w:rsidRPr="00DF6C60" w:rsidRDefault="00EB01B3" w:rsidP="00DD5C12">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Realizar trámites, consultas, aclaraciones, actos y diligencias con el CENACE a nombre de la empresa Solicitante, asociadas al proceso de estudios de conexión.</w:t>
      </w:r>
    </w:p>
    <w:p w14:paraId="3B0C312B" w14:textId="77777777" w:rsidR="00EB01B3" w:rsidRPr="000062B4" w:rsidRDefault="00EB01B3" w:rsidP="00DD5C12">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Participación en las reuniones con el CENACE.</w:t>
      </w:r>
      <w:r w:rsidRPr="000062B4">
        <w:rPr>
          <w:rStyle w:val="eop"/>
          <w:rFonts w:asciiTheme="minorHAnsi" w:hAnsiTheme="minorHAnsi" w:cstheme="minorHAnsi"/>
          <w:sz w:val="20"/>
          <w:szCs w:val="20"/>
        </w:rPr>
        <w:t> </w:t>
      </w:r>
    </w:p>
    <w:p w14:paraId="5DC723B3" w14:textId="77777777" w:rsidR="00EB01B3" w:rsidRPr="000062B4" w:rsidRDefault="00EB01B3" w:rsidP="00DD5C12">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Solicitud de reuniones o llamadas con el CENACE de forma inmediata.</w:t>
      </w:r>
      <w:r w:rsidRPr="000062B4">
        <w:rPr>
          <w:rStyle w:val="eop"/>
          <w:rFonts w:asciiTheme="minorHAnsi" w:hAnsiTheme="minorHAnsi" w:cstheme="minorHAnsi"/>
          <w:sz w:val="20"/>
          <w:szCs w:val="20"/>
        </w:rPr>
        <w:t> </w:t>
      </w:r>
    </w:p>
    <w:p w14:paraId="3BB16524" w14:textId="77777777" w:rsidR="00EB01B3" w:rsidRPr="000062B4" w:rsidRDefault="00EB01B3" w:rsidP="00DD5C12">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Gestiones con CENACE Nacional o dependencias de gobierno si se requiere apoyo adicional al de la Gerencia de Control Regional occidental</w:t>
      </w:r>
      <w:r w:rsidRPr="000062B4">
        <w:rPr>
          <w:rFonts w:asciiTheme="minorHAnsi" w:hAnsiTheme="minorHAnsi" w:cstheme="minorHAnsi"/>
          <w:sz w:val="20"/>
          <w:szCs w:val="20"/>
        </w:rPr>
        <w:t>.</w:t>
      </w:r>
    </w:p>
    <w:p w14:paraId="5625E452" w14:textId="1A831E19" w:rsidR="00EB01B3" w:rsidRPr="00B72ADC" w:rsidRDefault="00EB01B3" w:rsidP="00DD5C12">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000062B4">
        <w:rPr>
          <w:rFonts w:asciiTheme="minorHAnsi" w:hAnsiTheme="minorHAnsi" w:cstheme="minorHAnsi"/>
          <w:sz w:val="20"/>
          <w:szCs w:val="20"/>
        </w:rPr>
        <w:t>Participación en reuniones con el solicitante para revisar los avances y resultados.</w:t>
      </w:r>
    </w:p>
    <w:p w14:paraId="06B4F263" w14:textId="20C73C8B" w:rsidR="00EB01B3" w:rsidRPr="00A601AF" w:rsidRDefault="00EB01B3" w:rsidP="00DD5C12">
      <w:pPr>
        <w:pStyle w:val="paragraph"/>
        <w:spacing w:before="0" w:beforeAutospacing="0" w:after="0" w:afterAutospacing="0" w:line="360" w:lineRule="auto"/>
        <w:ind w:left="1276" w:hanging="425"/>
        <w:jc w:val="both"/>
        <w:textAlignment w:val="baseline"/>
        <w:rPr>
          <w:rFonts w:asciiTheme="minorHAnsi" w:hAnsiTheme="minorHAnsi" w:cstheme="minorBidi"/>
          <w:sz w:val="20"/>
          <w:szCs w:val="20"/>
        </w:rPr>
      </w:pPr>
      <w:r w:rsidRPr="7C40605B">
        <w:rPr>
          <w:rStyle w:val="normaltextrun"/>
          <w:rFonts w:asciiTheme="minorHAnsi" w:hAnsiTheme="minorHAnsi" w:cstheme="minorBidi"/>
          <w:sz w:val="20"/>
          <w:szCs w:val="20"/>
        </w:rPr>
        <w:t xml:space="preserve">Adicional a lo anterior, </w:t>
      </w:r>
      <w:r w:rsidR="00F24350">
        <w:rPr>
          <w:rStyle w:val="normaltextrun"/>
          <w:rFonts w:asciiTheme="minorHAnsi" w:hAnsiTheme="minorHAnsi" w:cstheme="minorBidi"/>
          <w:sz w:val="20"/>
          <w:szCs w:val="20"/>
        </w:rPr>
        <w:t>ROW Energy</w:t>
      </w:r>
      <w:r w:rsidRPr="7C40605B">
        <w:rPr>
          <w:rStyle w:val="normaltextrun"/>
          <w:rFonts w:asciiTheme="minorHAnsi" w:hAnsiTheme="minorHAnsi" w:cstheme="minorBidi"/>
          <w:sz w:val="20"/>
          <w:szCs w:val="20"/>
        </w:rPr>
        <w:t xml:space="preserve"> dará seguimiento a:</w:t>
      </w:r>
      <w:r w:rsidRPr="7C40605B">
        <w:rPr>
          <w:rStyle w:val="eop"/>
          <w:rFonts w:asciiTheme="minorHAnsi" w:hAnsiTheme="minorHAnsi" w:cstheme="minorBidi"/>
          <w:sz w:val="20"/>
          <w:szCs w:val="20"/>
        </w:rPr>
        <w:t> </w:t>
      </w:r>
    </w:p>
    <w:p w14:paraId="739AE2EF" w14:textId="429109CC" w:rsidR="00EB01B3" w:rsidRPr="00270B39" w:rsidRDefault="00EB01B3" w:rsidP="00270B39">
      <w:pPr>
        <w:pStyle w:val="paragraph"/>
        <w:numPr>
          <w:ilvl w:val="0"/>
          <w:numId w:val="16"/>
        </w:numPr>
        <w:spacing w:before="0" w:beforeAutospacing="0" w:after="0" w:afterAutospacing="0" w:line="360" w:lineRule="auto"/>
        <w:ind w:left="1276" w:hanging="425"/>
        <w:jc w:val="both"/>
        <w:textAlignment w:val="baseline"/>
        <w:rPr>
          <w:rFonts w:asciiTheme="minorHAnsi" w:hAnsiTheme="minorHAnsi" w:cstheme="minorBidi"/>
          <w:sz w:val="20"/>
          <w:szCs w:val="20"/>
        </w:rPr>
      </w:pPr>
      <w:r w:rsidRPr="7C40605B">
        <w:rPr>
          <w:rStyle w:val="normaltextrun"/>
          <w:rFonts w:asciiTheme="minorHAnsi" w:hAnsiTheme="minorHAnsi" w:cstheme="minorBidi"/>
          <w:sz w:val="20"/>
          <w:szCs w:val="20"/>
        </w:rPr>
        <w:t>Cualquier solicitud de reembolso que el Solicitante tenga en trámite.</w:t>
      </w:r>
      <w:r w:rsidRPr="7C40605B">
        <w:rPr>
          <w:rStyle w:val="eop"/>
          <w:rFonts w:asciiTheme="minorHAnsi" w:hAnsiTheme="minorHAnsi" w:cstheme="minorBidi"/>
          <w:sz w:val="20"/>
          <w:szCs w:val="20"/>
        </w:rPr>
        <w:t> </w:t>
      </w:r>
    </w:p>
    <w:p w14:paraId="1800EB8E" w14:textId="334FCEA1" w:rsidR="00EB01B3" w:rsidRPr="00F07BF4" w:rsidRDefault="00EB01B3" w:rsidP="004D43EB">
      <w:pPr>
        <w:pStyle w:val="Ttulo2"/>
        <w:numPr>
          <w:ilvl w:val="0"/>
          <w:numId w:val="21"/>
        </w:numPr>
        <w:spacing w:line="360" w:lineRule="auto"/>
        <w:jc w:val="both"/>
        <w:rPr>
          <w:rFonts w:asciiTheme="minorHAnsi" w:hAnsiTheme="minorHAnsi" w:cstheme="minorBidi"/>
          <w:sz w:val="28"/>
          <w:szCs w:val="28"/>
        </w:rPr>
      </w:pPr>
      <w:r w:rsidRPr="7C40605B">
        <w:rPr>
          <w:rFonts w:asciiTheme="minorHAnsi" w:hAnsiTheme="minorHAnsi" w:cstheme="minorBidi"/>
          <w:sz w:val="28"/>
          <w:szCs w:val="28"/>
        </w:rPr>
        <w:t>Estudio de Instalaciones</w:t>
      </w:r>
    </w:p>
    <w:p w14:paraId="76595C75" w14:textId="77777777"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Style w:val="normaltextrun"/>
          <w:rFonts w:asciiTheme="minorHAnsi" w:hAnsiTheme="minorHAnsi" w:cstheme="minorBidi"/>
          <w:sz w:val="20"/>
          <w:szCs w:val="20"/>
        </w:rPr>
      </w:pPr>
      <w:r w:rsidRPr="0071B85E">
        <w:rPr>
          <w:rStyle w:val="normaltextrun"/>
          <w:rFonts w:asciiTheme="minorHAnsi" w:hAnsiTheme="minorHAnsi" w:cstheme="minorBidi"/>
          <w:sz w:val="20"/>
          <w:szCs w:val="20"/>
        </w:rPr>
        <w:t>Elaborar, integrar y enviar la información al CENACE (por SIASIC) para la elaboración del estudio.</w:t>
      </w:r>
    </w:p>
    <w:p w14:paraId="5D3CE558" w14:textId="77777777"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Gestión de pagos para los estudios por SIASIC.</w:t>
      </w:r>
      <w:r w:rsidRPr="55D52EC4">
        <w:rPr>
          <w:rStyle w:val="eop"/>
          <w:rFonts w:asciiTheme="minorHAnsi" w:hAnsiTheme="minorHAnsi" w:cstheme="minorBidi"/>
          <w:sz w:val="20"/>
          <w:szCs w:val="20"/>
        </w:rPr>
        <w:t> </w:t>
      </w:r>
    </w:p>
    <w:p w14:paraId="04375017" w14:textId="77777777"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Atender requerimientos de información del CENACE para aceptar y elaborar los estudios.</w:t>
      </w:r>
    </w:p>
    <w:p w14:paraId="59084424" w14:textId="77777777"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Seguimiento al proceso de estudios de conexión para minimizar los tiempos de respuesta por parte del CENACE.</w:t>
      </w:r>
      <w:r w:rsidRPr="55D52EC4">
        <w:rPr>
          <w:rStyle w:val="eop"/>
          <w:rFonts w:asciiTheme="minorHAnsi" w:hAnsiTheme="minorHAnsi" w:cstheme="minorBidi"/>
          <w:sz w:val="20"/>
          <w:szCs w:val="20"/>
        </w:rPr>
        <w:t> </w:t>
      </w:r>
    </w:p>
    <w:p w14:paraId="2D2B055A" w14:textId="77777777" w:rsidR="00EB01B3" w:rsidRPr="000062B4"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Bidi"/>
          <w:sz w:val="20"/>
          <w:szCs w:val="20"/>
        </w:rPr>
      </w:pPr>
      <w:r w:rsidRPr="55D52EC4">
        <w:rPr>
          <w:rStyle w:val="normaltextrun"/>
          <w:rFonts w:asciiTheme="minorHAnsi" w:hAnsiTheme="minorHAnsi" w:cstheme="minorBidi"/>
          <w:sz w:val="20"/>
          <w:szCs w:val="20"/>
        </w:rPr>
        <w:t>Aplicación de la normativa definida en el Manual para la Interconexión de Centrales Eléctricas y Centros de Carga a lo largo del proceso de Estudios.</w:t>
      </w:r>
      <w:r>
        <w:rPr>
          <w:rStyle w:val="eop"/>
          <w:rFonts w:asciiTheme="minorHAnsi" w:hAnsiTheme="minorHAnsi" w:cstheme="minorBidi"/>
          <w:sz w:val="20"/>
          <w:szCs w:val="20"/>
        </w:rPr>
        <w:t xml:space="preserve"> Para el cumplimiento de los requerimientos establecidos en el manual.</w:t>
      </w:r>
    </w:p>
    <w:p w14:paraId="6679133A" w14:textId="0E94F896"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Realizar trámites, consultas, aclaraciones, y diligencias con el CENACE a nombre de la empresa Solicitante, asociadas al proceso de estudios de conexión.</w:t>
      </w:r>
      <w:r w:rsidRPr="55D52EC4">
        <w:rPr>
          <w:rStyle w:val="eop"/>
          <w:rFonts w:asciiTheme="minorHAnsi" w:hAnsiTheme="minorHAnsi" w:cstheme="minorBidi"/>
          <w:sz w:val="20"/>
          <w:szCs w:val="20"/>
        </w:rPr>
        <w:t> </w:t>
      </w:r>
    </w:p>
    <w:p w14:paraId="4DE3877D" w14:textId="77777777"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Participación en las reuniones con el CENACE.</w:t>
      </w:r>
      <w:r w:rsidRPr="55D52EC4">
        <w:rPr>
          <w:rStyle w:val="eop"/>
          <w:rFonts w:asciiTheme="minorHAnsi" w:hAnsiTheme="minorHAnsi" w:cstheme="minorBidi"/>
          <w:sz w:val="20"/>
          <w:szCs w:val="20"/>
        </w:rPr>
        <w:t> </w:t>
      </w:r>
    </w:p>
    <w:p w14:paraId="2CD1A412" w14:textId="77777777"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lastRenderedPageBreak/>
        <w:t>Solicitud de reuniones o llamadas con el CENACE de forma inmediata.</w:t>
      </w:r>
      <w:r w:rsidRPr="55D52EC4">
        <w:rPr>
          <w:rStyle w:val="eop"/>
          <w:rFonts w:asciiTheme="minorHAnsi" w:hAnsiTheme="minorHAnsi" w:cstheme="minorBidi"/>
          <w:sz w:val="20"/>
          <w:szCs w:val="20"/>
        </w:rPr>
        <w:t> </w:t>
      </w:r>
    </w:p>
    <w:p w14:paraId="01902255" w14:textId="1D6B2D39" w:rsidR="00EB01B3" w:rsidRPr="00A601AF" w:rsidRDefault="00EB01B3" w:rsidP="00DD5C12">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Gestiones con CENACE Nacional o dependencias de gobierno si se requiere apoyo adicional al de la Gerencia de Control Regional.</w:t>
      </w:r>
      <w:r w:rsidRPr="55D52EC4">
        <w:rPr>
          <w:rStyle w:val="eop"/>
          <w:rFonts w:asciiTheme="minorHAnsi" w:hAnsiTheme="minorHAnsi" w:cstheme="minorBidi"/>
          <w:sz w:val="20"/>
          <w:szCs w:val="20"/>
        </w:rPr>
        <w:t> </w:t>
      </w:r>
    </w:p>
    <w:p w14:paraId="51DA001B" w14:textId="244FD196" w:rsidR="00755F39" w:rsidRPr="00270B39" w:rsidRDefault="00EB01B3" w:rsidP="00270B39">
      <w:pPr>
        <w:pStyle w:val="paragraph"/>
        <w:numPr>
          <w:ilvl w:val="0"/>
          <w:numId w:val="19"/>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Participación en reuniones con el Solicitante para presentar avances y resultados.</w:t>
      </w:r>
      <w:r w:rsidRPr="55D52EC4">
        <w:rPr>
          <w:rStyle w:val="eop"/>
          <w:rFonts w:asciiTheme="minorHAnsi" w:hAnsiTheme="minorHAnsi" w:cstheme="minorBidi"/>
          <w:sz w:val="20"/>
          <w:szCs w:val="20"/>
        </w:rPr>
        <w:t> </w:t>
      </w:r>
    </w:p>
    <w:p w14:paraId="08FCD646" w14:textId="17B6D2BA" w:rsidR="00EB01B3" w:rsidRPr="00861D08" w:rsidRDefault="00EB01B3" w:rsidP="004D43EB">
      <w:pPr>
        <w:pStyle w:val="Ttulo2"/>
        <w:numPr>
          <w:ilvl w:val="0"/>
          <w:numId w:val="21"/>
        </w:numPr>
        <w:spacing w:line="360" w:lineRule="auto"/>
        <w:jc w:val="both"/>
        <w:rPr>
          <w:rFonts w:asciiTheme="minorHAnsi" w:hAnsiTheme="minorHAnsi" w:cstheme="minorBidi"/>
          <w:sz w:val="28"/>
          <w:szCs w:val="28"/>
        </w:rPr>
      </w:pPr>
      <w:r w:rsidRPr="7C40605B">
        <w:rPr>
          <w:rFonts w:asciiTheme="minorHAnsi" w:hAnsiTheme="minorHAnsi" w:cstheme="minorBidi"/>
          <w:sz w:val="28"/>
          <w:szCs w:val="28"/>
        </w:rPr>
        <w:t>Contrato de Conexión</w:t>
      </w:r>
    </w:p>
    <w:p w14:paraId="66B4E098" w14:textId="77777777" w:rsidR="00EB01B3" w:rsidRPr="00A601AF" w:rsidRDefault="00EB01B3" w:rsidP="00DD5C12">
      <w:pPr>
        <w:pStyle w:val="Prrafodelista"/>
        <w:numPr>
          <w:ilvl w:val="0"/>
          <w:numId w:val="8"/>
        </w:numPr>
        <w:spacing w:line="360" w:lineRule="auto"/>
        <w:ind w:left="1276" w:hanging="425"/>
        <w:jc w:val="both"/>
        <w:rPr>
          <w:rFonts w:cstheme="minorHAnsi"/>
          <w:sz w:val="20"/>
          <w:szCs w:val="20"/>
        </w:rPr>
      </w:pPr>
      <w:r w:rsidRPr="00A601AF">
        <w:rPr>
          <w:rFonts w:cstheme="minorHAnsi"/>
          <w:sz w:val="20"/>
          <w:szCs w:val="20"/>
        </w:rPr>
        <w:t>Integración, revisión, carga y envío de la información para la solicitud del Contrato por SIASIC.</w:t>
      </w:r>
    </w:p>
    <w:p w14:paraId="441904A8" w14:textId="5813A1D6" w:rsidR="00EB01B3" w:rsidRPr="000062B4" w:rsidRDefault="00EB01B3" w:rsidP="00921DBF">
      <w:pPr>
        <w:pStyle w:val="Prrafodelista"/>
        <w:numPr>
          <w:ilvl w:val="2"/>
          <w:numId w:val="8"/>
        </w:numPr>
        <w:spacing w:line="360" w:lineRule="auto"/>
        <w:ind w:left="1985" w:hanging="283"/>
        <w:jc w:val="both"/>
        <w:rPr>
          <w:rFonts w:cstheme="minorHAnsi"/>
          <w:sz w:val="20"/>
          <w:szCs w:val="20"/>
        </w:rPr>
      </w:pPr>
      <w:r w:rsidRPr="00A601AF">
        <w:rPr>
          <w:rFonts w:cstheme="minorHAnsi"/>
          <w:sz w:val="20"/>
          <w:szCs w:val="20"/>
        </w:rPr>
        <w:t>Cálculo de garantías financieras</w:t>
      </w:r>
      <w:r w:rsidRPr="6F673254">
        <w:rPr>
          <w:sz w:val="20"/>
          <w:szCs w:val="20"/>
        </w:rPr>
        <w:t xml:space="preserve"> y entrega del </w:t>
      </w:r>
      <w:r w:rsidR="003D3237">
        <w:rPr>
          <w:sz w:val="20"/>
          <w:szCs w:val="20"/>
        </w:rPr>
        <w:t>borrador del formato</w:t>
      </w:r>
      <w:r w:rsidRPr="6F673254">
        <w:rPr>
          <w:sz w:val="20"/>
          <w:szCs w:val="20"/>
        </w:rPr>
        <w:t xml:space="preserve"> de la Carta de </w:t>
      </w:r>
      <w:r w:rsidR="005B1043">
        <w:rPr>
          <w:sz w:val="20"/>
          <w:szCs w:val="20"/>
        </w:rPr>
        <w:t>crédito Stand</w:t>
      </w:r>
      <w:r w:rsidR="00823A54">
        <w:rPr>
          <w:sz w:val="20"/>
          <w:szCs w:val="20"/>
        </w:rPr>
        <w:t xml:space="preserve"> </w:t>
      </w:r>
      <w:proofErr w:type="spellStart"/>
      <w:r w:rsidR="005B1043">
        <w:rPr>
          <w:sz w:val="20"/>
          <w:szCs w:val="20"/>
        </w:rPr>
        <w:t>by</w:t>
      </w:r>
      <w:proofErr w:type="spellEnd"/>
      <w:r w:rsidRPr="2ADFE8E1">
        <w:rPr>
          <w:sz w:val="20"/>
          <w:szCs w:val="20"/>
        </w:rPr>
        <w:t xml:space="preserve"> según lo requerido por el CENACE</w:t>
      </w:r>
      <w:r w:rsidR="00974658">
        <w:rPr>
          <w:sz w:val="20"/>
          <w:szCs w:val="20"/>
        </w:rPr>
        <w:t>.</w:t>
      </w:r>
    </w:p>
    <w:p w14:paraId="0ED467EB" w14:textId="7B92CA71" w:rsidR="00EB01B3" w:rsidRPr="00A601AF" w:rsidRDefault="00EB01B3" w:rsidP="00921DBF">
      <w:pPr>
        <w:pStyle w:val="Prrafodelista"/>
        <w:numPr>
          <w:ilvl w:val="2"/>
          <w:numId w:val="8"/>
        </w:numPr>
        <w:spacing w:line="360" w:lineRule="auto"/>
        <w:ind w:left="1985" w:hanging="283"/>
        <w:jc w:val="both"/>
        <w:rPr>
          <w:sz w:val="20"/>
          <w:szCs w:val="20"/>
        </w:rPr>
      </w:pPr>
      <w:r w:rsidRPr="54261027">
        <w:rPr>
          <w:sz w:val="20"/>
          <w:szCs w:val="20"/>
        </w:rPr>
        <w:t>Elaboración</w:t>
      </w:r>
      <w:r w:rsidRPr="2A776F60">
        <w:rPr>
          <w:sz w:val="20"/>
          <w:szCs w:val="20"/>
        </w:rPr>
        <w:t xml:space="preserve"> del borrador del Escrito de Aceptación de los Estudios de Conexión</w:t>
      </w:r>
      <w:r>
        <w:rPr>
          <w:sz w:val="20"/>
          <w:szCs w:val="20"/>
        </w:rPr>
        <w:t>,</w:t>
      </w:r>
      <w:r w:rsidRPr="2A776F60">
        <w:rPr>
          <w:sz w:val="20"/>
          <w:szCs w:val="20"/>
        </w:rPr>
        <w:t xml:space="preserve"> Gestión y asesoramiento </w:t>
      </w:r>
      <w:r w:rsidRPr="2FFADB77">
        <w:rPr>
          <w:sz w:val="20"/>
          <w:szCs w:val="20"/>
        </w:rPr>
        <w:t xml:space="preserve">para </w:t>
      </w:r>
      <w:r w:rsidRPr="2A776F60">
        <w:rPr>
          <w:sz w:val="20"/>
          <w:szCs w:val="20"/>
        </w:rPr>
        <w:t>el requerimiento de comprobación de posesión del predio</w:t>
      </w:r>
      <w:r w:rsidR="00994EC5">
        <w:rPr>
          <w:sz w:val="20"/>
          <w:szCs w:val="20"/>
        </w:rPr>
        <w:t>.</w:t>
      </w:r>
    </w:p>
    <w:p w14:paraId="05A34F68" w14:textId="07BAF052" w:rsidR="00EB01B3" w:rsidRPr="002047F1" w:rsidRDefault="00EB01B3" w:rsidP="00921DBF">
      <w:pPr>
        <w:pStyle w:val="Prrafodelista"/>
        <w:numPr>
          <w:ilvl w:val="2"/>
          <w:numId w:val="8"/>
        </w:numPr>
        <w:spacing w:line="360" w:lineRule="auto"/>
        <w:ind w:left="1985" w:hanging="283"/>
        <w:jc w:val="both"/>
        <w:rPr>
          <w:sz w:val="20"/>
          <w:szCs w:val="20"/>
        </w:rPr>
      </w:pPr>
      <w:r w:rsidRPr="0071B85E">
        <w:rPr>
          <w:sz w:val="20"/>
          <w:szCs w:val="20"/>
        </w:rPr>
        <w:t>Elaboración de</w:t>
      </w:r>
      <w:r w:rsidR="002047F1">
        <w:rPr>
          <w:sz w:val="20"/>
          <w:szCs w:val="20"/>
        </w:rPr>
        <w:t xml:space="preserve"> una propuesta de </w:t>
      </w:r>
      <w:r w:rsidRPr="002047F1">
        <w:rPr>
          <w:sz w:val="20"/>
          <w:szCs w:val="20"/>
        </w:rPr>
        <w:t xml:space="preserve">programa de trabajo para la construcción de las obras de conexión y de refuerzo, </w:t>
      </w:r>
      <w:r w:rsidR="002047F1">
        <w:rPr>
          <w:sz w:val="20"/>
          <w:szCs w:val="20"/>
        </w:rPr>
        <w:t xml:space="preserve">de acuerdo con la fecha estimada de operación solicitada para estudios </w:t>
      </w:r>
      <w:r w:rsidRPr="002047F1">
        <w:rPr>
          <w:sz w:val="20"/>
          <w:szCs w:val="20"/>
        </w:rPr>
        <w:t>según lo requerido por el CENACE</w:t>
      </w:r>
      <w:r w:rsidR="00994EC5" w:rsidRPr="002047F1">
        <w:rPr>
          <w:sz w:val="20"/>
          <w:szCs w:val="20"/>
        </w:rPr>
        <w:t>.</w:t>
      </w:r>
    </w:p>
    <w:p w14:paraId="652A02A0" w14:textId="2559A5ED" w:rsidR="00EB01B3" w:rsidRPr="00A601AF" w:rsidRDefault="003F464B" w:rsidP="00DD5C12">
      <w:pPr>
        <w:pStyle w:val="Prrafodelista"/>
        <w:numPr>
          <w:ilvl w:val="0"/>
          <w:numId w:val="8"/>
        </w:numPr>
        <w:spacing w:line="360" w:lineRule="auto"/>
        <w:ind w:left="1276" w:hanging="425"/>
        <w:jc w:val="both"/>
        <w:rPr>
          <w:rFonts w:cstheme="minorHAnsi"/>
          <w:sz w:val="20"/>
          <w:szCs w:val="20"/>
        </w:rPr>
      </w:pPr>
      <w:r>
        <w:rPr>
          <w:rFonts w:cstheme="minorHAnsi"/>
          <w:sz w:val="20"/>
          <w:szCs w:val="20"/>
        </w:rPr>
        <w:t>Atención a las observaciones realizadas por el CENACE para la aceptación de la solicitud de contrato</w:t>
      </w:r>
    </w:p>
    <w:p w14:paraId="17B396A9" w14:textId="77777777" w:rsidR="00EB01B3" w:rsidRPr="00A601AF" w:rsidRDefault="00EB01B3" w:rsidP="00DD5C12">
      <w:pPr>
        <w:pStyle w:val="Prrafodelista"/>
        <w:numPr>
          <w:ilvl w:val="0"/>
          <w:numId w:val="8"/>
        </w:numPr>
        <w:spacing w:line="360" w:lineRule="auto"/>
        <w:ind w:left="1276" w:hanging="425"/>
        <w:jc w:val="both"/>
        <w:rPr>
          <w:rFonts w:cstheme="minorHAnsi"/>
          <w:sz w:val="20"/>
          <w:szCs w:val="20"/>
        </w:rPr>
      </w:pPr>
      <w:r w:rsidRPr="00A601AF">
        <w:rPr>
          <w:rFonts w:cstheme="minorHAnsi"/>
          <w:sz w:val="20"/>
          <w:szCs w:val="20"/>
        </w:rPr>
        <w:t xml:space="preserve">Seguimiento a los tiempos definidos en el Manual de Interconexión y Conexión para evitar que la solicitud pierda vigencia. </w:t>
      </w:r>
    </w:p>
    <w:p w14:paraId="37CF5A20" w14:textId="5686B9AC" w:rsidR="00EB01B3" w:rsidRPr="000062B4" w:rsidRDefault="00EB01B3" w:rsidP="00DD5C12">
      <w:pPr>
        <w:pStyle w:val="Prrafodelista"/>
        <w:numPr>
          <w:ilvl w:val="0"/>
          <w:numId w:val="8"/>
        </w:numPr>
        <w:spacing w:line="360" w:lineRule="auto"/>
        <w:ind w:left="1276" w:hanging="425"/>
        <w:jc w:val="both"/>
        <w:rPr>
          <w:sz w:val="20"/>
          <w:szCs w:val="20"/>
        </w:rPr>
      </w:pPr>
      <w:r w:rsidRPr="272F881A">
        <w:rPr>
          <w:sz w:val="20"/>
          <w:szCs w:val="20"/>
        </w:rPr>
        <w:t>Integración de la información solicitada por CFE Transmisión</w:t>
      </w:r>
      <w:r w:rsidR="0041233B">
        <w:rPr>
          <w:sz w:val="20"/>
          <w:szCs w:val="20"/>
        </w:rPr>
        <w:t xml:space="preserve"> o CFE </w:t>
      </w:r>
      <w:r w:rsidR="00AC1F1C">
        <w:rPr>
          <w:sz w:val="20"/>
          <w:szCs w:val="20"/>
        </w:rPr>
        <w:t>D</w:t>
      </w:r>
      <w:r w:rsidR="0041233B">
        <w:rPr>
          <w:sz w:val="20"/>
          <w:szCs w:val="20"/>
        </w:rPr>
        <w:t>istribución</w:t>
      </w:r>
      <w:r w:rsidRPr="272F881A">
        <w:rPr>
          <w:sz w:val="20"/>
          <w:szCs w:val="20"/>
        </w:rPr>
        <w:t xml:space="preserve"> para la formalización del Contrato de conexión</w:t>
      </w:r>
      <w:r w:rsidRPr="10BA6950">
        <w:rPr>
          <w:sz w:val="20"/>
          <w:szCs w:val="20"/>
        </w:rPr>
        <w:t>, así como la elaboración de los siguientes escritos</w:t>
      </w:r>
      <w:r w:rsidR="00F55D3C">
        <w:rPr>
          <w:sz w:val="20"/>
          <w:szCs w:val="20"/>
        </w:rPr>
        <w:t>:</w:t>
      </w:r>
    </w:p>
    <w:p w14:paraId="28C150F2" w14:textId="3146995C" w:rsidR="00EB01B3" w:rsidRPr="00206F22" w:rsidRDefault="00EB01B3" w:rsidP="00921DBF">
      <w:pPr>
        <w:pStyle w:val="Prrafodelista"/>
        <w:numPr>
          <w:ilvl w:val="2"/>
          <w:numId w:val="8"/>
        </w:numPr>
        <w:spacing w:line="360" w:lineRule="auto"/>
        <w:ind w:left="1985" w:hanging="283"/>
        <w:jc w:val="both"/>
        <w:rPr>
          <w:sz w:val="20"/>
          <w:szCs w:val="20"/>
        </w:rPr>
      </w:pPr>
      <w:r w:rsidRPr="10BA6950">
        <w:rPr>
          <w:sz w:val="20"/>
          <w:szCs w:val="20"/>
        </w:rPr>
        <w:t>Es</w:t>
      </w:r>
      <w:r w:rsidRPr="00206F22">
        <w:rPr>
          <w:sz w:val="20"/>
          <w:szCs w:val="20"/>
        </w:rPr>
        <w:t>crito de compromiso de construcción de obras.</w:t>
      </w:r>
    </w:p>
    <w:p w14:paraId="1B4B2D28" w14:textId="02BB9A24" w:rsidR="00EB01B3" w:rsidRPr="000062B4" w:rsidRDefault="00EB01B3" w:rsidP="00921DBF">
      <w:pPr>
        <w:pStyle w:val="Prrafodelista"/>
        <w:numPr>
          <w:ilvl w:val="2"/>
          <w:numId w:val="8"/>
        </w:numPr>
        <w:spacing w:line="360" w:lineRule="auto"/>
        <w:ind w:left="1985" w:hanging="283"/>
        <w:jc w:val="both"/>
        <w:rPr>
          <w:sz w:val="20"/>
          <w:szCs w:val="20"/>
        </w:rPr>
      </w:pPr>
      <w:r w:rsidRPr="2653F931">
        <w:rPr>
          <w:sz w:val="20"/>
          <w:szCs w:val="20"/>
        </w:rPr>
        <w:t xml:space="preserve">Escrito de compromiso de construcción </w:t>
      </w:r>
      <w:r w:rsidRPr="54261027">
        <w:rPr>
          <w:sz w:val="20"/>
          <w:szCs w:val="20"/>
        </w:rPr>
        <w:t>del sistema de medición</w:t>
      </w:r>
      <w:r w:rsidR="00204B25">
        <w:rPr>
          <w:sz w:val="20"/>
          <w:szCs w:val="20"/>
        </w:rPr>
        <w:t>.</w:t>
      </w:r>
    </w:p>
    <w:p w14:paraId="2E1017D2" w14:textId="5BBEF40C" w:rsidR="00EB01B3" w:rsidRPr="006D27DA" w:rsidRDefault="00EB01B3" w:rsidP="004D43EB">
      <w:pPr>
        <w:pStyle w:val="Ttulo2"/>
        <w:numPr>
          <w:ilvl w:val="0"/>
          <w:numId w:val="21"/>
        </w:numPr>
        <w:spacing w:line="360" w:lineRule="auto"/>
        <w:jc w:val="both"/>
        <w:rPr>
          <w:rFonts w:asciiTheme="minorHAnsi" w:hAnsiTheme="minorHAnsi" w:cstheme="minorBidi"/>
          <w:sz w:val="28"/>
          <w:szCs w:val="28"/>
        </w:rPr>
      </w:pPr>
      <w:r w:rsidRPr="56BC7C3D">
        <w:rPr>
          <w:rFonts w:asciiTheme="minorHAnsi" w:hAnsiTheme="minorHAnsi" w:cstheme="minorBidi"/>
          <w:sz w:val="28"/>
          <w:szCs w:val="28"/>
        </w:rPr>
        <w:t xml:space="preserve">Puesta en servicio POC-ANEXO </w:t>
      </w:r>
      <w:r w:rsidR="001C671A">
        <w:rPr>
          <w:rFonts w:asciiTheme="minorHAnsi" w:hAnsiTheme="minorHAnsi" w:cstheme="minorBidi"/>
          <w:sz w:val="28"/>
          <w:szCs w:val="28"/>
        </w:rPr>
        <w:t>II</w:t>
      </w:r>
    </w:p>
    <w:p w14:paraId="3A6EA749" w14:textId="20D793B2" w:rsidR="00EB01B3" w:rsidRPr="00000363" w:rsidRDefault="00EB01B3" w:rsidP="00DC3051">
      <w:pPr>
        <w:spacing w:line="360" w:lineRule="auto"/>
        <w:ind w:left="426"/>
        <w:jc w:val="both"/>
        <w:rPr>
          <w:rFonts w:cstheme="minorHAnsi"/>
          <w:sz w:val="20"/>
          <w:szCs w:val="20"/>
        </w:rPr>
      </w:pPr>
      <w:r w:rsidRPr="00000363">
        <w:rPr>
          <w:rFonts w:cstheme="minorHAnsi"/>
          <w:sz w:val="20"/>
          <w:szCs w:val="20"/>
        </w:rPr>
        <w:t>Se gestionará la entrega de requerimientos para la Puesta en Servicio de Centros de Carga Antes de la</w:t>
      </w:r>
      <w:r w:rsidR="00DC3051">
        <w:rPr>
          <w:rFonts w:cstheme="minorHAnsi"/>
          <w:sz w:val="20"/>
          <w:szCs w:val="20"/>
        </w:rPr>
        <w:t xml:space="preserve"> e</w:t>
      </w:r>
      <w:r w:rsidRPr="00000363">
        <w:rPr>
          <w:rFonts w:cstheme="minorHAnsi"/>
          <w:sz w:val="20"/>
          <w:szCs w:val="20"/>
        </w:rPr>
        <w:t xml:space="preserve">nergización o </w:t>
      </w:r>
      <w:r w:rsidR="00DC3051">
        <w:rPr>
          <w:rFonts w:cstheme="minorHAnsi"/>
          <w:sz w:val="20"/>
          <w:szCs w:val="20"/>
        </w:rPr>
        <w:t>t</w:t>
      </w:r>
      <w:r w:rsidRPr="00000363">
        <w:rPr>
          <w:rFonts w:cstheme="minorHAnsi"/>
          <w:sz w:val="20"/>
          <w:szCs w:val="20"/>
        </w:rPr>
        <w:t xml:space="preserve">oma de </w:t>
      </w:r>
      <w:r w:rsidR="00DC3051">
        <w:rPr>
          <w:rFonts w:cstheme="minorHAnsi"/>
          <w:sz w:val="20"/>
          <w:szCs w:val="20"/>
        </w:rPr>
        <w:t>c</w:t>
      </w:r>
      <w:r w:rsidRPr="00000363">
        <w:rPr>
          <w:rFonts w:cstheme="minorHAnsi"/>
          <w:sz w:val="20"/>
          <w:szCs w:val="20"/>
        </w:rPr>
        <w:t>arga.</w:t>
      </w:r>
    </w:p>
    <w:p w14:paraId="421466BF" w14:textId="35474378" w:rsidR="00EB01B3" w:rsidRDefault="00EB01B3" w:rsidP="00921DBF">
      <w:pPr>
        <w:pStyle w:val="Prrafodelista"/>
        <w:numPr>
          <w:ilvl w:val="6"/>
          <w:numId w:val="6"/>
        </w:numPr>
        <w:spacing w:line="360" w:lineRule="auto"/>
        <w:ind w:left="1276" w:hanging="425"/>
        <w:jc w:val="both"/>
        <w:rPr>
          <w:rFonts w:cstheme="minorHAnsi"/>
          <w:sz w:val="20"/>
          <w:szCs w:val="20"/>
        </w:rPr>
      </w:pPr>
      <w:r w:rsidRPr="00000363">
        <w:rPr>
          <w:rFonts w:cstheme="minorHAnsi"/>
          <w:sz w:val="20"/>
          <w:szCs w:val="20"/>
        </w:rPr>
        <w:t xml:space="preserve">Se gestionará la </w:t>
      </w:r>
      <w:r w:rsidR="00F84C47">
        <w:rPr>
          <w:rFonts w:cstheme="minorHAnsi"/>
          <w:sz w:val="20"/>
          <w:szCs w:val="20"/>
        </w:rPr>
        <w:t xml:space="preserve">elaboración y </w:t>
      </w:r>
      <w:r w:rsidRPr="00000363">
        <w:rPr>
          <w:rFonts w:cstheme="minorHAnsi"/>
          <w:sz w:val="20"/>
          <w:szCs w:val="20"/>
        </w:rPr>
        <w:t>entrega del escrito de la Persona o titular de los derechos de</w:t>
      </w:r>
      <w:r w:rsidR="00F84C47">
        <w:rPr>
          <w:rFonts w:cstheme="minorHAnsi"/>
          <w:sz w:val="20"/>
          <w:szCs w:val="20"/>
        </w:rPr>
        <w:t>l</w:t>
      </w:r>
      <w:r w:rsidRPr="00000363">
        <w:rPr>
          <w:rFonts w:cstheme="minorHAnsi"/>
          <w:sz w:val="20"/>
          <w:szCs w:val="20"/>
        </w:rPr>
        <w:t xml:space="preserve"> Centro de Carga a la Gerencia de Control Regional competente por territorio</w:t>
      </w:r>
      <w:r w:rsidR="00F84C47">
        <w:rPr>
          <w:rFonts w:cstheme="minorHAnsi"/>
          <w:sz w:val="20"/>
          <w:szCs w:val="20"/>
        </w:rPr>
        <w:t xml:space="preserve"> para la obtención de la nomenclatura oficial del Centro de carga</w:t>
      </w:r>
      <w:r w:rsidR="00076B05">
        <w:rPr>
          <w:rFonts w:cstheme="minorHAnsi"/>
          <w:sz w:val="20"/>
          <w:szCs w:val="20"/>
        </w:rPr>
        <w:t>, incluyendo:</w:t>
      </w:r>
    </w:p>
    <w:p w14:paraId="7559C703" w14:textId="0094F996" w:rsidR="00076B05" w:rsidRDefault="00076B05" w:rsidP="00921DBF">
      <w:pPr>
        <w:pStyle w:val="Prrafodelista"/>
        <w:numPr>
          <w:ilvl w:val="7"/>
          <w:numId w:val="6"/>
        </w:numPr>
        <w:spacing w:line="360" w:lineRule="auto"/>
        <w:ind w:left="2127" w:hanging="425"/>
        <w:jc w:val="both"/>
        <w:rPr>
          <w:rFonts w:cstheme="minorHAnsi"/>
          <w:sz w:val="20"/>
          <w:szCs w:val="20"/>
        </w:rPr>
      </w:pPr>
      <w:r>
        <w:rPr>
          <w:rFonts w:cstheme="minorHAnsi"/>
          <w:sz w:val="20"/>
          <w:szCs w:val="20"/>
        </w:rPr>
        <w:t>Diagrama geográfico</w:t>
      </w:r>
    </w:p>
    <w:p w14:paraId="66C47DA7" w14:textId="5A3F4641" w:rsidR="00076B05" w:rsidRDefault="00076B05" w:rsidP="00921DBF">
      <w:pPr>
        <w:pStyle w:val="Prrafodelista"/>
        <w:numPr>
          <w:ilvl w:val="7"/>
          <w:numId w:val="6"/>
        </w:numPr>
        <w:spacing w:line="360" w:lineRule="auto"/>
        <w:ind w:left="2127" w:hanging="425"/>
        <w:jc w:val="both"/>
        <w:rPr>
          <w:rFonts w:cstheme="minorHAnsi"/>
          <w:sz w:val="20"/>
          <w:szCs w:val="20"/>
        </w:rPr>
      </w:pPr>
      <w:r>
        <w:rPr>
          <w:rFonts w:cstheme="minorHAnsi"/>
          <w:sz w:val="20"/>
          <w:szCs w:val="20"/>
        </w:rPr>
        <w:t>Diagrama unifilar de protecciones</w:t>
      </w:r>
      <w:r w:rsidR="00082A00">
        <w:rPr>
          <w:rFonts w:cstheme="minorHAnsi"/>
          <w:sz w:val="20"/>
          <w:szCs w:val="20"/>
        </w:rPr>
        <w:t xml:space="preserve"> (proporcionado por el cliente)</w:t>
      </w:r>
    </w:p>
    <w:p w14:paraId="4AFBD8EA" w14:textId="4C27BE49" w:rsidR="00076B05" w:rsidRPr="00000363" w:rsidRDefault="00082A00" w:rsidP="00921DBF">
      <w:pPr>
        <w:pStyle w:val="Prrafodelista"/>
        <w:numPr>
          <w:ilvl w:val="7"/>
          <w:numId w:val="6"/>
        </w:numPr>
        <w:spacing w:line="360" w:lineRule="auto"/>
        <w:ind w:left="2127" w:hanging="425"/>
        <w:jc w:val="both"/>
        <w:rPr>
          <w:rFonts w:cstheme="minorHAnsi"/>
          <w:sz w:val="20"/>
          <w:szCs w:val="20"/>
        </w:rPr>
      </w:pPr>
      <w:r>
        <w:rPr>
          <w:rFonts w:cstheme="minorHAnsi"/>
          <w:sz w:val="20"/>
          <w:szCs w:val="20"/>
        </w:rPr>
        <w:t>Ingeniería básica de la subestación de conexión aprobada por CFE. (Proporcionada por el cliente)</w:t>
      </w:r>
      <w:r w:rsidR="00933D42">
        <w:rPr>
          <w:rFonts w:cstheme="minorHAnsi"/>
          <w:sz w:val="20"/>
          <w:szCs w:val="20"/>
        </w:rPr>
        <w:t>.</w:t>
      </w:r>
    </w:p>
    <w:p w14:paraId="23B69550" w14:textId="5C741EEE" w:rsidR="00EB01B3" w:rsidRPr="00000363" w:rsidRDefault="00D84891"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lastRenderedPageBreak/>
        <w:t>Se dará seguimiento</w:t>
      </w:r>
      <w:r w:rsidR="00EB01B3" w:rsidRPr="00000363">
        <w:rPr>
          <w:rFonts w:cstheme="minorHAnsi"/>
          <w:sz w:val="20"/>
          <w:szCs w:val="20"/>
        </w:rPr>
        <w:t xml:space="preserve"> </w:t>
      </w:r>
      <w:r w:rsidR="006D6669">
        <w:rPr>
          <w:rFonts w:cstheme="minorHAnsi"/>
          <w:sz w:val="20"/>
          <w:szCs w:val="20"/>
        </w:rPr>
        <w:t>al registro de</w:t>
      </w:r>
      <w:r w:rsidR="00EB01B3" w:rsidRPr="00000363">
        <w:rPr>
          <w:rFonts w:cstheme="minorHAnsi"/>
          <w:sz w:val="20"/>
          <w:szCs w:val="20"/>
        </w:rPr>
        <w:t xml:space="preserve"> la Base de Datos estandarizada y </w:t>
      </w:r>
      <w:r w:rsidR="006D6669">
        <w:rPr>
          <w:rFonts w:cstheme="minorHAnsi"/>
          <w:sz w:val="20"/>
          <w:szCs w:val="20"/>
        </w:rPr>
        <w:t xml:space="preserve">su </w:t>
      </w:r>
      <w:r w:rsidR="00EB01B3" w:rsidRPr="00000363">
        <w:rPr>
          <w:rFonts w:cstheme="minorHAnsi"/>
          <w:sz w:val="20"/>
          <w:szCs w:val="20"/>
        </w:rPr>
        <w:t>alta en el Sistema de Administración del Proceso para Puesta en Servicio de Equipo (SAPPSE) por personal con acceso autorizado por una Gerencia de Control Regional, de acuerdo con el Manual de Requerimientos de Tecnologías de la Información y Comunicaciones para el Sistema Eléctrico Nacional y el Mercado Eléctrico Mayorista.</w:t>
      </w:r>
    </w:p>
    <w:p w14:paraId="2E8AF56E" w14:textId="439B3ED5" w:rsidR="00EB01B3" w:rsidRPr="00000363" w:rsidRDefault="00FF1DC6"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gestionará el envío</w:t>
      </w:r>
      <w:r w:rsidR="00EB01B3" w:rsidRPr="00000363">
        <w:rPr>
          <w:rFonts w:cstheme="minorHAnsi"/>
          <w:sz w:val="20"/>
          <w:szCs w:val="20"/>
        </w:rPr>
        <w:t xml:space="preserve"> por escrito el correo electrónico, teléfono fijo, celular y puesto del personal operativo autorizado para tomar licencias, que cuente con constancia de acreditación vigente del curso del Manual Regulatorio de Coordinación Operativa del Código de Red.</w:t>
      </w:r>
    </w:p>
    <w:p w14:paraId="23F64EDC" w14:textId="6C4AE0A1" w:rsidR="00EB01B3" w:rsidRPr="00000363" w:rsidRDefault="00FF1DC6"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gestionará la entrega de un</w:t>
      </w:r>
      <w:r w:rsidR="00EB01B3" w:rsidRPr="00000363">
        <w:rPr>
          <w:rFonts w:cstheme="minorHAnsi"/>
          <w:sz w:val="20"/>
          <w:szCs w:val="20"/>
        </w:rPr>
        <w:t xml:space="preserve"> listado con correo electrónico, teléfono fijo, celular y puesto del personal de contacto para la puesta en servicio.</w:t>
      </w:r>
    </w:p>
    <w:p w14:paraId="3B3C15DB" w14:textId="1F5A75B8" w:rsidR="00EB01B3" w:rsidRDefault="00FF1DC6"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gestionará la en</w:t>
      </w:r>
      <w:r w:rsidR="00C61232">
        <w:rPr>
          <w:rFonts w:cstheme="minorHAnsi"/>
          <w:sz w:val="20"/>
          <w:szCs w:val="20"/>
        </w:rPr>
        <w:t>t</w:t>
      </w:r>
      <w:r>
        <w:rPr>
          <w:rFonts w:cstheme="minorHAnsi"/>
          <w:sz w:val="20"/>
          <w:szCs w:val="20"/>
        </w:rPr>
        <w:t>re</w:t>
      </w:r>
      <w:r w:rsidR="00C61232">
        <w:rPr>
          <w:rFonts w:cstheme="minorHAnsi"/>
          <w:sz w:val="20"/>
          <w:szCs w:val="20"/>
        </w:rPr>
        <w:t>g</w:t>
      </w:r>
      <w:r>
        <w:rPr>
          <w:rFonts w:cstheme="minorHAnsi"/>
          <w:sz w:val="20"/>
          <w:szCs w:val="20"/>
        </w:rPr>
        <w:t>a de</w:t>
      </w:r>
      <w:r w:rsidR="00EB01B3" w:rsidRPr="00000363">
        <w:rPr>
          <w:rFonts w:cstheme="minorHAnsi"/>
          <w:sz w:val="20"/>
          <w:szCs w:val="20"/>
        </w:rPr>
        <w:t>l Procedimiento de Interacción Operativa firmado por el Solicitante (aplica a solicitud de la Gerencia de Control Regional competente por territorio por condiciones particulares).</w:t>
      </w:r>
    </w:p>
    <w:p w14:paraId="644F8E81" w14:textId="77777777" w:rsidR="00175A89" w:rsidRDefault="00175A89"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 xml:space="preserve">Se gestionará la entrega del </w:t>
      </w:r>
      <w:r w:rsidRPr="00175A89">
        <w:rPr>
          <w:rFonts w:cstheme="minorHAnsi"/>
          <w:sz w:val="20"/>
          <w:szCs w:val="20"/>
        </w:rPr>
        <w:t>programa de energización y solicitudes de licencias asociadas y programadas en los sistemas definidos para tal fin, las obras de conexión y de refuerzos las deberá solicitar el Transportista o Distribuidor según aplique, por lo que deberá coordinarse con ellos para que éstos realicen las solicitudes de licencias correspondientes.</w:t>
      </w:r>
    </w:p>
    <w:p w14:paraId="0B1F346D" w14:textId="5242B611" w:rsidR="00EB01B3" w:rsidRPr="00000363" w:rsidRDefault="00EB01B3" w:rsidP="00921DBF">
      <w:pPr>
        <w:pStyle w:val="Prrafodelista"/>
        <w:numPr>
          <w:ilvl w:val="6"/>
          <w:numId w:val="6"/>
        </w:numPr>
        <w:spacing w:line="360" w:lineRule="auto"/>
        <w:ind w:left="1276" w:hanging="425"/>
        <w:jc w:val="both"/>
        <w:rPr>
          <w:rFonts w:cstheme="minorHAnsi"/>
          <w:sz w:val="20"/>
          <w:szCs w:val="20"/>
        </w:rPr>
      </w:pPr>
      <w:r w:rsidRPr="00000363">
        <w:rPr>
          <w:rFonts w:cstheme="minorHAnsi"/>
          <w:sz w:val="20"/>
          <w:szCs w:val="20"/>
        </w:rPr>
        <w:t xml:space="preserve">Entregar parámetros de equipos instalados en campo (Anexo </w:t>
      </w:r>
      <w:r w:rsidR="008F716C">
        <w:rPr>
          <w:rFonts w:cstheme="minorHAnsi"/>
          <w:sz w:val="20"/>
          <w:szCs w:val="20"/>
        </w:rPr>
        <w:t>IV</w:t>
      </w:r>
      <w:r w:rsidRPr="00000363">
        <w:rPr>
          <w:rFonts w:cstheme="minorHAnsi"/>
          <w:sz w:val="20"/>
          <w:szCs w:val="20"/>
        </w:rPr>
        <w:t xml:space="preserve"> del Manual para la Interconexión de Centrales Eléctricas y Conexión de Centros de Carga) y Anexo 3 del Manual Regulatorio de Coordinación Operativa del Código de Red.</w:t>
      </w:r>
    </w:p>
    <w:p w14:paraId="472AE01C" w14:textId="77777777" w:rsidR="00EB01B3" w:rsidRPr="00000363" w:rsidRDefault="00EB01B3" w:rsidP="00921DBF">
      <w:pPr>
        <w:pStyle w:val="Prrafodelista"/>
        <w:numPr>
          <w:ilvl w:val="6"/>
          <w:numId w:val="6"/>
        </w:numPr>
        <w:spacing w:line="360" w:lineRule="auto"/>
        <w:ind w:left="1276" w:hanging="425"/>
        <w:jc w:val="both"/>
        <w:rPr>
          <w:rFonts w:cstheme="minorHAnsi"/>
          <w:sz w:val="20"/>
          <w:szCs w:val="20"/>
        </w:rPr>
      </w:pPr>
      <w:r w:rsidRPr="00000363">
        <w:rPr>
          <w:rFonts w:cstheme="minorHAnsi"/>
          <w:sz w:val="20"/>
          <w:szCs w:val="20"/>
        </w:rPr>
        <w:t>Se gestionará la entrega de curvas de saturación de transformadores de potencia por parte del proveedor.</w:t>
      </w:r>
    </w:p>
    <w:p w14:paraId="0805E337" w14:textId="0CD5D313" w:rsidR="00C80C1A" w:rsidRDefault="00EB01B3" w:rsidP="00921DBF">
      <w:pPr>
        <w:pStyle w:val="Prrafodelista"/>
        <w:numPr>
          <w:ilvl w:val="6"/>
          <w:numId w:val="6"/>
        </w:numPr>
        <w:spacing w:line="360" w:lineRule="auto"/>
        <w:ind w:left="1276" w:hanging="425"/>
        <w:jc w:val="both"/>
        <w:rPr>
          <w:rFonts w:cstheme="minorHAnsi"/>
          <w:sz w:val="20"/>
          <w:szCs w:val="20"/>
        </w:rPr>
      </w:pPr>
      <w:r w:rsidRPr="00C80C1A">
        <w:rPr>
          <w:rFonts w:cstheme="minorHAnsi"/>
          <w:sz w:val="20"/>
          <w:szCs w:val="20"/>
        </w:rPr>
        <w:t>S</w:t>
      </w:r>
      <w:r w:rsidR="001E03C7" w:rsidRPr="00C80C1A">
        <w:rPr>
          <w:rFonts w:cstheme="minorHAnsi"/>
          <w:sz w:val="20"/>
          <w:szCs w:val="20"/>
        </w:rPr>
        <w:t xml:space="preserve">e cotizará y gestionará el modelado del Centro de Carga en EMTP-RV (versión vigente utilizada por CENACE), indicado en el Anexo </w:t>
      </w:r>
      <w:r w:rsidR="008F716C">
        <w:rPr>
          <w:rFonts w:cstheme="minorHAnsi"/>
          <w:sz w:val="20"/>
          <w:szCs w:val="20"/>
        </w:rPr>
        <w:t>IV</w:t>
      </w:r>
      <w:r w:rsidR="001E03C7" w:rsidRPr="00C80C1A">
        <w:rPr>
          <w:rFonts w:cstheme="minorHAnsi"/>
          <w:sz w:val="20"/>
          <w:szCs w:val="20"/>
        </w:rPr>
        <w:t xml:space="preserve"> del Manual para La Interconexión de Centrales Eléctricas y Conexión de Centros de Carga, modelar de forma individual motores con capacidad a partir de 500 hp, equipo especial (hornos, compensación reactiva, etc.) y motores menores a 500 hp como Centro de Control de Motores (CCM). </w:t>
      </w:r>
      <w:r w:rsidR="00C80C1A" w:rsidRPr="00C80C1A">
        <w:rPr>
          <w:rFonts w:cstheme="minorHAnsi"/>
          <w:sz w:val="20"/>
          <w:szCs w:val="20"/>
        </w:rPr>
        <w:t xml:space="preserve">La función del modelado es, analizar el paro y arranque del Centro de Carga, así como la calidad de la potencia. Posterior a la entrega </w:t>
      </w:r>
      <w:r w:rsidR="00F24350">
        <w:rPr>
          <w:rFonts w:cstheme="minorHAnsi"/>
          <w:sz w:val="20"/>
          <w:szCs w:val="20"/>
        </w:rPr>
        <w:t>ROW Energy</w:t>
      </w:r>
      <w:r w:rsidR="00C80C1A" w:rsidRPr="00C80C1A">
        <w:rPr>
          <w:rFonts w:cstheme="minorHAnsi"/>
          <w:sz w:val="20"/>
          <w:szCs w:val="20"/>
        </w:rPr>
        <w:t xml:space="preserve"> se compromete a, ratificar o rectificar el modelado entregado por el proveedor externo en caso de ser necesario.</w:t>
      </w:r>
    </w:p>
    <w:p w14:paraId="222728B6" w14:textId="267F6045" w:rsidR="00EB01B3" w:rsidRDefault="007C2B2C"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asesorar</w:t>
      </w:r>
      <w:r w:rsidR="00886014" w:rsidRPr="00C80C1A">
        <w:rPr>
          <w:rFonts w:cstheme="minorHAnsi"/>
          <w:sz w:val="20"/>
          <w:szCs w:val="20"/>
        </w:rPr>
        <w:t>á</w:t>
      </w:r>
      <w:r>
        <w:rPr>
          <w:rFonts w:cstheme="minorHAnsi"/>
          <w:sz w:val="20"/>
          <w:szCs w:val="20"/>
        </w:rPr>
        <w:t xml:space="preserve"> al cliente para</w:t>
      </w:r>
      <w:r w:rsidR="00886014" w:rsidRPr="00C80C1A">
        <w:rPr>
          <w:rFonts w:cstheme="minorHAnsi"/>
          <w:sz w:val="20"/>
          <w:szCs w:val="20"/>
        </w:rPr>
        <w:t xml:space="preserve"> el envío del</w:t>
      </w:r>
      <w:r w:rsidR="00EB01B3" w:rsidRPr="00C80C1A">
        <w:rPr>
          <w:rFonts w:cstheme="minorHAnsi"/>
          <w:sz w:val="20"/>
          <w:szCs w:val="20"/>
        </w:rPr>
        <w:t xml:space="preserve"> pronóstico de consumo horario a 7 días en adelanto (la primera entrega será por lo menos diez días hábiles antes de la primera energización o toma de carga).</w:t>
      </w:r>
    </w:p>
    <w:p w14:paraId="2B0BB25D" w14:textId="7AC664A3" w:rsidR="008C7D70" w:rsidRPr="008C7D70" w:rsidRDefault="008C7D70" w:rsidP="008C7D70">
      <w:pPr>
        <w:tabs>
          <w:tab w:val="left" w:pos="2656"/>
        </w:tabs>
      </w:pPr>
      <w:r>
        <w:lastRenderedPageBreak/>
        <w:tab/>
      </w:r>
    </w:p>
    <w:p w14:paraId="535181E4" w14:textId="578EF442" w:rsidR="00EB01B3" w:rsidRDefault="00886014"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v</w:t>
      </w:r>
      <w:r w:rsidR="00EB01B3" w:rsidRPr="00000363">
        <w:rPr>
          <w:rFonts w:cstheme="minorHAnsi"/>
          <w:sz w:val="20"/>
          <w:szCs w:val="20"/>
        </w:rPr>
        <w:t>erificar</w:t>
      </w:r>
      <w:r>
        <w:rPr>
          <w:rFonts w:cstheme="minorHAnsi"/>
          <w:sz w:val="20"/>
          <w:szCs w:val="20"/>
        </w:rPr>
        <w:t>á</w:t>
      </w:r>
      <w:r w:rsidR="00EB01B3" w:rsidRPr="00000363">
        <w:rPr>
          <w:rFonts w:cstheme="minorHAnsi"/>
          <w:sz w:val="20"/>
          <w:szCs w:val="20"/>
        </w:rPr>
        <w:t xml:space="preserve"> que la solicitud del registro del Activo Físico del Centro de Carga esté en estatus de “Aprobado”, con lo que se considera que se ha modelado en el Modelo de Red Física y el Modelo Comercial del Mercado. En caso de ser un Abasto Aislado Interconectado sin inyección a la red la Persona o titular de los derechos del Centro de Carga proporcionará la información de su Central Eléctrica para realizar su registro en el CENACE. Este requerimiento se atiende con la Unidad Administrativa del CENACE encargada del Registro de Activos Físicos.</w:t>
      </w:r>
    </w:p>
    <w:p w14:paraId="4EE73F99" w14:textId="187FBD02" w:rsidR="00086C7E" w:rsidRDefault="00086C7E" w:rsidP="00921DBF">
      <w:pPr>
        <w:pStyle w:val="Prrafodelista"/>
        <w:numPr>
          <w:ilvl w:val="6"/>
          <w:numId w:val="6"/>
        </w:numPr>
        <w:spacing w:line="360" w:lineRule="auto"/>
        <w:ind w:left="1276" w:hanging="425"/>
        <w:jc w:val="both"/>
        <w:rPr>
          <w:rFonts w:cstheme="minorHAnsi"/>
          <w:sz w:val="20"/>
          <w:szCs w:val="20"/>
        </w:rPr>
      </w:pPr>
      <w:r w:rsidRPr="00086C7E">
        <w:rPr>
          <w:rFonts w:cstheme="minorHAnsi"/>
          <w:sz w:val="20"/>
          <w:szCs w:val="20"/>
        </w:rPr>
        <w:t>Se gestionará la entrega del certificado de cumplimiento de</w:t>
      </w:r>
      <w:r>
        <w:rPr>
          <w:rFonts w:cstheme="minorHAnsi"/>
          <w:sz w:val="20"/>
          <w:szCs w:val="20"/>
        </w:rPr>
        <w:t xml:space="preserve"> interconexión de centrales eléctricas y</w:t>
      </w:r>
      <w:r w:rsidRPr="00086C7E">
        <w:rPr>
          <w:rFonts w:cstheme="minorHAnsi"/>
          <w:sz w:val="20"/>
          <w:szCs w:val="20"/>
        </w:rPr>
        <w:t xml:space="preserve"> conexión de centros de carga donde se certifique el cumplimiento de las especificaciones téc</w:t>
      </w:r>
      <w:r>
        <w:rPr>
          <w:rFonts w:cstheme="minorHAnsi"/>
          <w:sz w:val="20"/>
          <w:szCs w:val="20"/>
        </w:rPr>
        <w:t>nic</w:t>
      </w:r>
      <w:r w:rsidRPr="00086C7E">
        <w:rPr>
          <w:rFonts w:cstheme="minorHAnsi"/>
          <w:sz w:val="20"/>
          <w:szCs w:val="20"/>
        </w:rPr>
        <w:t>as y las características específicas de la infraestructura requerida, las obras de conexión y refuerzo para que el proyecto pueda conectarse; emitido por una Unidad de inspección (Unidad de inspección no incluida)</w:t>
      </w:r>
      <w:r>
        <w:rPr>
          <w:rFonts w:cstheme="minorHAnsi"/>
          <w:sz w:val="20"/>
          <w:szCs w:val="20"/>
        </w:rPr>
        <w:t>.</w:t>
      </w:r>
    </w:p>
    <w:p w14:paraId="78F0F55F" w14:textId="08DAD9EE" w:rsidR="00EB01B3" w:rsidRPr="00000363" w:rsidRDefault="00A90D8F"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gestionará la entrega</w:t>
      </w:r>
      <w:r w:rsidR="00EB01B3" w:rsidRPr="00000363">
        <w:rPr>
          <w:rFonts w:cstheme="minorHAnsi"/>
          <w:sz w:val="20"/>
          <w:szCs w:val="20"/>
        </w:rPr>
        <w:t xml:space="preserve"> en formato electrónico, evidencia de cumplimiento de los requerimientos técnicos de acuerdo con el Capítulo 7, del Manual de Requerimientos de Tecnologías de la Información y Comunicaciones para el Sistema Eléctrico Nacional y el Mercado Eléctrico Mayorista, de acuerdo con el tipo de Centro de Carga. </w:t>
      </w:r>
    </w:p>
    <w:p w14:paraId="4F022CC8" w14:textId="43C8C098" w:rsidR="00EB01B3" w:rsidRPr="00000363" w:rsidRDefault="00A90D8F"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gestionará la entrega de</w:t>
      </w:r>
      <w:r w:rsidR="00EB01B3" w:rsidRPr="00000363">
        <w:rPr>
          <w:rFonts w:cstheme="minorHAnsi"/>
          <w:sz w:val="20"/>
          <w:szCs w:val="20"/>
        </w:rPr>
        <w:t xml:space="preserve"> información que se requiera para atención a fallas en infraestructura de TIC (puntos de contacto, matriz de escalación e información técnica básica, se entrega mediante escrito al CENACE), esta debe cumplir con el proceso de atención a fallas definido en el Anexo 6, del Manual de Requerimientos de Tecnologías de la Información y Comunicaciones para el Sistema Eléctrico Nacional y el Mercado Eléctrico Mayorista.</w:t>
      </w:r>
    </w:p>
    <w:p w14:paraId="4A898123" w14:textId="3378D554" w:rsidR="00EB01B3" w:rsidRPr="00000363" w:rsidRDefault="00A90D8F" w:rsidP="00921DBF">
      <w:pPr>
        <w:pStyle w:val="Prrafodelista"/>
        <w:numPr>
          <w:ilvl w:val="6"/>
          <w:numId w:val="6"/>
        </w:numPr>
        <w:spacing w:line="360" w:lineRule="auto"/>
        <w:ind w:left="1276" w:hanging="425"/>
        <w:jc w:val="both"/>
        <w:rPr>
          <w:rFonts w:cstheme="minorHAnsi"/>
          <w:sz w:val="20"/>
          <w:szCs w:val="20"/>
        </w:rPr>
      </w:pPr>
      <w:r>
        <w:rPr>
          <w:rFonts w:cstheme="minorHAnsi"/>
          <w:sz w:val="20"/>
          <w:szCs w:val="20"/>
        </w:rPr>
        <w:t>Se gestionará la entrega del</w:t>
      </w:r>
      <w:r w:rsidR="00EB01B3" w:rsidRPr="00000363">
        <w:rPr>
          <w:rFonts w:cstheme="minorHAnsi"/>
          <w:sz w:val="20"/>
          <w:szCs w:val="20"/>
        </w:rPr>
        <w:t xml:space="preserve"> escrito de solicitud de energización o toma de carga.</w:t>
      </w:r>
    </w:p>
    <w:p w14:paraId="182C043E" w14:textId="47A55F54" w:rsidR="00EB01B3" w:rsidRPr="00A601AF" w:rsidRDefault="001D663A" w:rsidP="004D43EB">
      <w:pPr>
        <w:pStyle w:val="Ttulo2"/>
        <w:numPr>
          <w:ilvl w:val="0"/>
          <w:numId w:val="21"/>
        </w:numPr>
        <w:spacing w:line="360" w:lineRule="auto"/>
        <w:jc w:val="both"/>
        <w:rPr>
          <w:rFonts w:asciiTheme="minorHAnsi" w:hAnsiTheme="minorHAnsi" w:cstheme="minorBidi"/>
          <w:sz w:val="28"/>
          <w:szCs w:val="28"/>
        </w:rPr>
      </w:pPr>
      <w:r>
        <w:rPr>
          <w:rFonts w:asciiTheme="minorHAnsi" w:hAnsiTheme="minorHAnsi" w:cstheme="minorBidi"/>
          <w:sz w:val="28"/>
          <w:szCs w:val="28"/>
        </w:rPr>
        <w:t>E</w:t>
      </w:r>
      <w:r w:rsidR="00EB01B3" w:rsidRPr="56BC7C3D">
        <w:rPr>
          <w:rFonts w:asciiTheme="minorHAnsi" w:hAnsiTheme="minorHAnsi" w:cstheme="minorBidi"/>
          <w:sz w:val="28"/>
          <w:szCs w:val="28"/>
        </w:rPr>
        <w:t>laboración de modelos matemáticos en software EMTP</w:t>
      </w:r>
    </w:p>
    <w:p w14:paraId="6BAB80E8" w14:textId="0817E9B5" w:rsidR="00EB01B3" w:rsidRPr="00A601AF" w:rsidRDefault="00F55D3C" w:rsidP="00921DBF">
      <w:pPr>
        <w:pStyle w:val="Prrafodelista"/>
        <w:numPr>
          <w:ilvl w:val="0"/>
          <w:numId w:val="11"/>
        </w:numPr>
        <w:spacing w:line="360" w:lineRule="auto"/>
        <w:ind w:left="1276" w:hanging="425"/>
        <w:jc w:val="both"/>
        <w:rPr>
          <w:sz w:val="20"/>
          <w:szCs w:val="20"/>
        </w:rPr>
      </w:pPr>
      <w:r>
        <w:rPr>
          <w:sz w:val="20"/>
          <w:szCs w:val="20"/>
        </w:rPr>
        <w:t>Elaboración de Modelado</w:t>
      </w:r>
      <w:r w:rsidR="00EB01B3" w:rsidRPr="56BC7C3D">
        <w:rPr>
          <w:sz w:val="20"/>
          <w:szCs w:val="20"/>
        </w:rPr>
        <w:t xml:space="preserve"> matemático del centro de carga en software EMTP y simulación de las pruebas de Código de red</w:t>
      </w:r>
      <w:r w:rsidR="00EB01B3">
        <w:rPr>
          <w:sz w:val="20"/>
          <w:szCs w:val="20"/>
        </w:rPr>
        <w:t>.</w:t>
      </w:r>
    </w:p>
    <w:p w14:paraId="2D7D41F0" w14:textId="3B5C9966" w:rsidR="00EB01B3" w:rsidRPr="00A601AF" w:rsidRDefault="00F55D3C" w:rsidP="00921DBF">
      <w:pPr>
        <w:pStyle w:val="Prrafodelista"/>
        <w:numPr>
          <w:ilvl w:val="0"/>
          <w:numId w:val="11"/>
        </w:numPr>
        <w:spacing w:line="360" w:lineRule="auto"/>
        <w:ind w:left="1276" w:hanging="425"/>
        <w:jc w:val="both"/>
        <w:rPr>
          <w:sz w:val="20"/>
          <w:szCs w:val="20"/>
        </w:rPr>
      </w:pPr>
      <w:r>
        <w:rPr>
          <w:sz w:val="20"/>
          <w:szCs w:val="20"/>
        </w:rPr>
        <w:t>Elaboración de R</w:t>
      </w:r>
      <w:r w:rsidR="00EB01B3" w:rsidRPr="56BC7C3D">
        <w:rPr>
          <w:sz w:val="20"/>
          <w:szCs w:val="20"/>
        </w:rPr>
        <w:t>eporte de las pruebas del código de Red.</w:t>
      </w:r>
    </w:p>
    <w:p w14:paraId="39575F31" w14:textId="0F79441C" w:rsidR="00EB01B3" w:rsidRPr="00A601AF" w:rsidRDefault="00EB01B3" w:rsidP="004D43EB">
      <w:pPr>
        <w:pStyle w:val="Ttulo1"/>
        <w:numPr>
          <w:ilvl w:val="0"/>
          <w:numId w:val="21"/>
        </w:numPr>
        <w:spacing w:line="360" w:lineRule="auto"/>
        <w:jc w:val="both"/>
        <w:rPr>
          <w:rFonts w:asciiTheme="minorHAnsi" w:hAnsiTheme="minorHAnsi" w:cstheme="minorBidi"/>
          <w:color w:val="FF0000"/>
          <w:sz w:val="28"/>
          <w:szCs w:val="28"/>
        </w:rPr>
      </w:pPr>
      <w:r w:rsidRPr="56BC7C3D">
        <w:rPr>
          <w:rFonts w:asciiTheme="minorHAnsi" w:hAnsiTheme="minorHAnsi" w:cstheme="minorBidi"/>
          <w:sz w:val="28"/>
          <w:szCs w:val="28"/>
        </w:rPr>
        <w:t xml:space="preserve">Modelado del Centro de Carga en </w:t>
      </w:r>
      <w:proofErr w:type="spellStart"/>
      <w:r w:rsidRPr="56BC7C3D">
        <w:rPr>
          <w:rFonts w:asciiTheme="minorHAnsi" w:hAnsiTheme="minorHAnsi" w:cstheme="minorBidi"/>
          <w:sz w:val="28"/>
          <w:szCs w:val="28"/>
        </w:rPr>
        <w:t>PSSe</w:t>
      </w:r>
      <w:proofErr w:type="spellEnd"/>
      <w:r w:rsidRPr="56BC7C3D">
        <w:rPr>
          <w:rFonts w:asciiTheme="minorHAnsi" w:hAnsiTheme="minorHAnsi" w:cstheme="minorBidi"/>
          <w:sz w:val="28"/>
          <w:szCs w:val="28"/>
        </w:rPr>
        <w:t xml:space="preserve"> </w:t>
      </w:r>
      <w:r w:rsidR="00712FA9">
        <w:rPr>
          <w:rFonts w:asciiTheme="minorHAnsi" w:hAnsiTheme="minorHAnsi" w:cstheme="minorBidi"/>
          <w:sz w:val="28"/>
          <w:szCs w:val="28"/>
        </w:rPr>
        <w:t>V</w:t>
      </w:r>
      <w:r w:rsidRPr="56BC7C3D">
        <w:rPr>
          <w:rFonts w:asciiTheme="minorHAnsi" w:hAnsiTheme="minorHAnsi" w:cstheme="minorBidi"/>
          <w:sz w:val="28"/>
          <w:szCs w:val="28"/>
        </w:rPr>
        <w:t>35</w:t>
      </w:r>
    </w:p>
    <w:p w14:paraId="67EBADD2" w14:textId="35A3535E" w:rsidR="00EB01B3" w:rsidRDefault="00F55D3C" w:rsidP="00921DBF">
      <w:pPr>
        <w:pStyle w:val="Prrafodelista"/>
        <w:numPr>
          <w:ilvl w:val="0"/>
          <w:numId w:val="12"/>
        </w:numPr>
        <w:spacing w:line="360" w:lineRule="auto"/>
        <w:ind w:left="1276" w:hanging="425"/>
        <w:jc w:val="both"/>
        <w:rPr>
          <w:sz w:val="20"/>
          <w:szCs w:val="20"/>
        </w:rPr>
      </w:pPr>
      <w:r>
        <w:rPr>
          <w:sz w:val="20"/>
          <w:szCs w:val="20"/>
        </w:rPr>
        <w:t>Elaboración de M</w:t>
      </w:r>
      <w:r w:rsidR="00EB01B3" w:rsidRPr="0713870A">
        <w:rPr>
          <w:sz w:val="20"/>
          <w:szCs w:val="20"/>
        </w:rPr>
        <w:t xml:space="preserve">odelado Matemático en </w:t>
      </w:r>
      <w:proofErr w:type="spellStart"/>
      <w:r w:rsidR="00EB01B3" w:rsidRPr="0713870A">
        <w:rPr>
          <w:sz w:val="20"/>
          <w:szCs w:val="20"/>
        </w:rPr>
        <w:t>PSSe</w:t>
      </w:r>
      <w:proofErr w:type="spellEnd"/>
      <w:r w:rsidR="00EB01B3" w:rsidRPr="0713870A">
        <w:rPr>
          <w:sz w:val="20"/>
          <w:szCs w:val="20"/>
        </w:rPr>
        <w:t xml:space="preserve"> del centro de carga y simulación de las pruebas del Código de Red</w:t>
      </w:r>
      <w:r w:rsidR="001D663A">
        <w:rPr>
          <w:sz w:val="20"/>
          <w:szCs w:val="20"/>
        </w:rPr>
        <w:t>.</w:t>
      </w:r>
    </w:p>
    <w:p w14:paraId="57783504" w14:textId="6A75A17D" w:rsidR="00EB01B3" w:rsidRPr="006F789B" w:rsidRDefault="00F55D3C" w:rsidP="00921DBF">
      <w:pPr>
        <w:pStyle w:val="Prrafodelista"/>
        <w:numPr>
          <w:ilvl w:val="0"/>
          <w:numId w:val="12"/>
        </w:numPr>
        <w:spacing w:line="360" w:lineRule="auto"/>
        <w:ind w:left="1276" w:hanging="425"/>
        <w:jc w:val="both"/>
        <w:rPr>
          <w:sz w:val="20"/>
          <w:szCs w:val="20"/>
        </w:rPr>
      </w:pPr>
      <w:r>
        <w:rPr>
          <w:sz w:val="20"/>
          <w:szCs w:val="20"/>
        </w:rPr>
        <w:t>Elaboración de R</w:t>
      </w:r>
      <w:r w:rsidR="00EB01B3" w:rsidRPr="006F789B">
        <w:rPr>
          <w:sz w:val="20"/>
          <w:szCs w:val="20"/>
        </w:rPr>
        <w:t>eporte del resultado de las pruebas del Código de red</w:t>
      </w:r>
      <w:r w:rsidR="001D663A">
        <w:rPr>
          <w:sz w:val="20"/>
          <w:szCs w:val="20"/>
        </w:rPr>
        <w:t>.</w:t>
      </w:r>
    </w:p>
    <w:p w14:paraId="5A58D858" w14:textId="753550B6" w:rsidR="00EB01B3" w:rsidRPr="001A56F0" w:rsidRDefault="00EB01B3" w:rsidP="004D43EB">
      <w:pPr>
        <w:pStyle w:val="Ttulo1"/>
        <w:numPr>
          <w:ilvl w:val="0"/>
          <w:numId w:val="21"/>
        </w:numPr>
        <w:spacing w:line="360" w:lineRule="auto"/>
        <w:jc w:val="both"/>
        <w:rPr>
          <w:rFonts w:asciiTheme="minorHAnsi" w:hAnsiTheme="minorHAnsi" w:cstheme="minorBidi"/>
          <w:color w:val="FF0000"/>
          <w:sz w:val="28"/>
          <w:szCs w:val="28"/>
        </w:rPr>
      </w:pPr>
      <w:r w:rsidRPr="56BC7C3D">
        <w:rPr>
          <w:rFonts w:asciiTheme="minorHAnsi" w:hAnsiTheme="minorHAnsi" w:cstheme="minorBidi"/>
          <w:sz w:val="28"/>
          <w:szCs w:val="28"/>
        </w:rPr>
        <w:lastRenderedPageBreak/>
        <w:t>Estudio de Calidad de la potencia</w:t>
      </w:r>
    </w:p>
    <w:p w14:paraId="732A87AE" w14:textId="140F6B68" w:rsidR="0093600F" w:rsidRDefault="0093600F" w:rsidP="00921DBF">
      <w:pPr>
        <w:pStyle w:val="Prrafodelista"/>
        <w:numPr>
          <w:ilvl w:val="0"/>
          <w:numId w:val="14"/>
        </w:numPr>
        <w:spacing w:line="360" w:lineRule="auto"/>
        <w:ind w:left="1276" w:hanging="425"/>
        <w:jc w:val="both"/>
        <w:rPr>
          <w:sz w:val="20"/>
          <w:szCs w:val="20"/>
        </w:rPr>
      </w:pPr>
      <w:r>
        <w:rPr>
          <w:sz w:val="20"/>
          <w:szCs w:val="20"/>
        </w:rPr>
        <w:t xml:space="preserve">Realización de 2 mediciones de </w:t>
      </w:r>
      <w:r w:rsidR="006B27BC">
        <w:rPr>
          <w:sz w:val="20"/>
          <w:szCs w:val="20"/>
        </w:rPr>
        <w:t>10</w:t>
      </w:r>
      <w:r>
        <w:rPr>
          <w:sz w:val="20"/>
          <w:szCs w:val="20"/>
        </w:rPr>
        <w:t xml:space="preserve"> días en el punto de interconexión: </w:t>
      </w:r>
      <w:r w:rsidRPr="00B31DE0">
        <w:rPr>
          <w:sz w:val="20"/>
          <w:szCs w:val="20"/>
        </w:rPr>
        <w:t>Estas mediciones se llevarán a cabo con el objetivo de verificar el estado actual de la red en la zona. Esto es crucial para garantizar que las operaciones cumplan con las normativas del Código de Red, que exige que la calidad de la red no se vea afectada y, en caso de ser necesario, se implementen mejoras. Con estas 2 mediciones, se asegura que no se inyecte energía de baja calidad y que se respete el cumplimiento de los requisitos establecidos en el Código de Red, protegiendo así el funcionamiento óptimo del sistema.</w:t>
      </w:r>
    </w:p>
    <w:p w14:paraId="047222DC" w14:textId="7603971C" w:rsidR="00EB01B3" w:rsidRPr="00A601AF" w:rsidRDefault="00EB01B3" w:rsidP="00921DBF">
      <w:pPr>
        <w:pStyle w:val="Prrafodelista"/>
        <w:numPr>
          <w:ilvl w:val="0"/>
          <w:numId w:val="14"/>
        </w:numPr>
        <w:spacing w:line="360" w:lineRule="auto"/>
        <w:ind w:left="1276" w:hanging="425"/>
        <w:jc w:val="both"/>
        <w:rPr>
          <w:sz w:val="20"/>
          <w:szCs w:val="20"/>
        </w:rPr>
      </w:pPr>
      <w:r w:rsidRPr="56BC7C3D">
        <w:rPr>
          <w:sz w:val="20"/>
          <w:szCs w:val="20"/>
        </w:rPr>
        <w:t>Reporte de Calidad de la potencia y factor de potencia según los Requerimientos técnicos de Código de Red para Centros de Carga</w:t>
      </w:r>
      <w:r w:rsidR="001D663A">
        <w:rPr>
          <w:sz w:val="20"/>
          <w:szCs w:val="20"/>
        </w:rPr>
        <w:t>.</w:t>
      </w:r>
      <w:r w:rsidRPr="56BC7C3D">
        <w:rPr>
          <w:sz w:val="20"/>
          <w:szCs w:val="20"/>
        </w:rPr>
        <w:t xml:space="preserve"> </w:t>
      </w:r>
    </w:p>
    <w:p w14:paraId="36EF332F" w14:textId="7F7215A4" w:rsidR="00EB01B3" w:rsidRPr="00A601AF" w:rsidRDefault="00EB01B3" w:rsidP="004D43EB">
      <w:pPr>
        <w:pStyle w:val="Ttulo1"/>
        <w:numPr>
          <w:ilvl w:val="0"/>
          <w:numId w:val="21"/>
        </w:numPr>
        <w:spacing w:line="360" w:lineRule="auto"/>
        <w:jc w:val="both"/>
        <w:rPr>
          <w:rFonts w:asciiTheme="minorHAnsi" w:hAnsiTheme="minorHAnsi" w:cstheme="minorBidi"/>
          <w:sz w:val="28"/>
          <w:szCs w:val="28"/>
        </w:rPr>
      </w:pPr>
      <w:r w:rsidRPr="56BC7C3D">
        <w:rPr>
          <w:rFonts w:asciiTheme="minorHAnsi" w:hAnsiTheme="minorHAnsi" w:cstheme="minorBidi"/>
          <w:sz w:val="28"/>
          <w:szCs w:val="28"/>
        </w:rPr>
        <w:t>Operación Comercial</w:t>
      </w:r>
    </w:p>
    <w:p w14:paraId="118B6001" w14:textId="4B352A1D" w:rsidR="00EB01B3" w:rsidRDefault="00EB01B3" w:rsidP="00921DBF">
      <w:pPr>
        <w:pStyle w:val="Prrafodelista"/>
        <w:numPr>
          <w:ilvl w:val="0"/>
          <w:numId w:val="15"/>
        </w:numPr>
        <w:spacing w:line="360" w:lineRule="auto"/>
        <w:ind w:left="1276" w:hanging="425"/>
        <w:jc w:val="both"/>
        <w:rPr>
          <w:sz w:val="20"/>
          <w:szCs w:val="20"/>
        </w:rPr>
      </w:pPr>
      <w:r w:rsidRPr="56BC7C3D">
        <w:rPr>
          <w:sz w:val="20"/>
          <w:szCs w:val="20"/>
        </w:rPr>
        <w:t>Seguimiento al cumplimiento de código de Red</w:t>
      </w:r>
      <w:r w:rsidR="00B3617B">
        <w:rPr>
          <w:sz w:val="20"/>
          <w:szCs w:val="20"/>
        </w:rPr>
        <w:t>.</w:t>
      </w:r>
    </w:p>
    <w:p w14:paraId="2AEEB63E" w14:textId="7FB72A4E" w:rsidR="00EB01B3" w:rsidRPr="00A601AF" w:rsidRDefault="00EB01B3" w:rsidP="00921DBF">
      <w:pPr>
        <w:pStyle w:val="Prrafodelista"/>
        <w:numPr>
          <w:ilvl w:val="0"/>
          <w:numId w:val="15"/>
        </w:numPr>
        <w:spacing w:line="360" w:lineRule="auto"/>
        <w:ind w:left="1276" w:hanging="425"/>
        <w:jc w:val="both"/>
        <w:rPr>
          <w:sz w:val="20"/>
          <w:szCs w:val="20"/>
        </w:rPr>
      </w:pPr>
      <w:r w:rsidRPr="56BC7C3D">
        <w:rPr>
          <w:sz w:val="20"/>
          <w:szCs w:val="20"/>
        </w:rPr>
        <w:t>Solicitud de modificación de fecha con CENACE y CFE</w:t>
      </w:r>
      <w:r w:rsidR="00B3617B">
        <w:rPr>
          <w:sz w:val="20"/>
          <w:szCs w:val="20"/>
        </w:rPr>
        <w:t>.</w:t>
      </w:r>
    </w:p>
    <w:p w14:paraId="100BEF32" w14:textId="2E1F3EC0" w:rsidR="00B3617B" w:rsidRPr="00B3617B" w:rsidRDefault="00EB01B3" w:rsidP="00921DBF">
      <w:pPr>
        <w:pStyle w:val="Prrafodelista"/>
        <w:numPr>
          <w:ilvl w:val="0"/>
          <w:numId w:val="15"/>
        </w:numPr>
        <w:spacing w:line="360" w:lineRule="auto"/>
        <w:ind w:left="1276" w:hanging="425"/>
        <w:jc w:val="both"/>
        <w:rPr>
          <w:rFonts w:cstheme="minorHAnsi"/>
          <w:sz w:val="20"/>
          <w:szCs w:val="20"/>
        </w:rPr>
      </w:pPr>
      <w:r w:rsidRPr="56BC7C3D">
        <w:rPr>
          <w:sz w:val="20"/>
          <w:szCs w:val="20"/>
        </w:rPr>
        <w:t>Seguimiento de pendientes con CENACE y CFE</w:t>
      </w:r>
      <w:r w:rsidR="00B3617B">
        <w:rPr>
          <w:sz w:val="20"/>
          <w:szCs w:val="20"/>
        </w:rPr>
        <w:t>.</w:t>
      </w:r>
    </w:p>
    <w:p w14:paraId="38136E20" w14:textId="00491DE1" w:rsidR="00995349" w:rsidRPr="00B3617B" w:rsidRDefault="00EB01B3" w:rsidP="00921DBF">
      <w:pPr>
        <w:pStyle w:val="Prrafodelista"/>
        <w:numPr>
          <w:ilvl w:val="0"/>
          <w:numId w:val="15"/>
        </w:numPr>
        <w:spacing w:line="360" w:lineRule="auto"/>
        <w:ind w:left="1276" w:hanging="425"/>
        <w:jc w:val="both"/>
        <w:rPr>
          <w:rFonts w:cstheme="minorHAnsi"/>
          <w:sz w:val="20"/>
          <w:szCs w:val="20"/>
        </w:rPr>
      </w:pPr>
      <w:r w:rsidRPr="00B3617B">
        <w:rPr>
          <w:sz w:val="20"/>
          <w:szCs w:val="20"/>
        </w:rPr>
        <w:t>Solicitud por oficio de la entrada en operación comercial.</w:t>
      </w:r>
    </w:p>
    <w:p w14:paraId="154AC8DE" w14:textId="287FDBB1" w:rsidR="00CA6575" w:rsidRDefault="008D6863" w:rsidP="00CA6575">
      <w:pPr>
        <w:pStyle w:val="Ttulo1"/>
      </w:pPr>
      <w:r>
        <w:t>Propuesta</w:t>
      </w:r>
      <w:r w:rsidR="00CA6575">
        <w:t xml:space="preserve"> Económica</w:t>
      </w:r>
    </w:p>
    <w:p w14:paraId="4C497179" w14:textId="6DE608DB" w:rsidR="008D4F23" w:rsidRPr="008D4F23" w:rsidRDefault="008D4F23" w:rsidP="008D4F23"/>
    <w:tbl>
      <w:tblPr>
        <w:tblW w:w="9063" w:type="dxa"/>
        <w:tblInd w:w="-147" w:type="dxa"/>
        <w:tblLayout w:type="fixed"/>
        <w:tblCellMar>
          <w:left w:w="70" w:type="dxa"/>
          <w:right w:w="70" w:type="dxa"/>
        </w:tblCellMar>
        <w:tblLook w:val="04A0" w:firstRow="1" w:lastRow="0" w:firstColumn="1" w:lastColumn="0" w:noHBand="0" w:noVBand="1"/>
      </w:tblPr>
      <w:tblGrid>
        <w:gridCol w:w="580"/>
        <w:gridCol w:w="2418"/>
        <w:gridCol w:w="1749"/>
        <w:gridCol w:w="2158"/>
        <w:gridCol w:w="2158"/>
      </w:tblGrid>
      <w:tr w:rsidR="00E517C4" w:rsidRPr="008D4F23" w14:paraId="61145416" w14:textId="5D4DF391" w:rsidTr="00E517C4">
        <w:trPr>
          <w:trHeight w:val="734"/>
        </w:trPr>
        <w:tc>
          <w:tcPr>
            <w:tcW w:w="580" w:type="dxa"/>
            <w:tcBorders>
              <w:top w:val="single" w:sz="4" w:space="0" w:color="A5A5A5"/>
              <w:left w:val="single" w:sz="4" w:space="0" w:color="A5A5A5"/>
              <w:bottom w:val="nil"/>
              <w:right w:val="single" w:sz="4" w:space="0" w:color="A5A5A5"/>
            </w:tcBorders>
            <w:shd w:val="clear" w:color="000000" w:fill="B4C6E7"/>
          </w:tcPr>
          <w:p w14:paraId="3681101A" w14:textId="4A1F912C" w:rsidR="00E517C4" w:rsidRPr="008D4F23" w:rsidRDefault="00E517C4" w:rsidP="008D4F23">
            <w:pPr>
              <w:spacing w:after="0" w:line="240" w:lineRule="auto"/>
              <w:jc w:val="center"/>
              <w:rPr>
                <w:rFonts w:eastAsia="Times New Roman" w:cstheme="minorHAnsi"/>
                <w:b/>
                <w:bCs/>
                <w:color w:val="000000"/>
                <w:sz w:val="24"/>
                <w:szCs w:val="24"/>
                <w:lang w:val="es-MX"/>
              </w:rPr>
            </w:pPr>
            <w:r>
              <w:rPr>
                <w:rFonts w:eastAsia="Times New Roman" w:cstheme="minorHAnsi"/>
                <w:b/>
                <w:bCs/>
                <w:color w:val="000000"/>
                <w:sz w:val="24"/>
                <w:szCs w:val="24"/>
                <w:lang w:val="es-MX"/>
              </w:rPr>
              <w:t>N°</w:t>
            </w:r>
          </w:p>
        </w:tc>
        <w:tc>
          <w:tcPr>
            <w:tcW w:w="2418" w:type="dxa"/>
            <w:tcBorders>
              <w:top w:val="single" w:sz="4" w:space="0" w:color="A5A5A5"/>
              <w:left w:val="single" w:sz="4" w:space="0" w:color="A5A5A5"/>
              <w:bottom w:val="nil"/>
              <w:right w:val="single" w:sz="4" w:space="0" w:color="A5A5A5"/>
            </w:tcBorders>
            <w:shd w:val="clear" w:color="000000" w:fill="B4C6E7"/>
            <w:noWrap/>
            <w:vAlign w:val="center"/>
            <w:hideMark/>
          </w:tcPr>
          <w:p w14:paraId="50468198" w14:textId="6B444E69" w:rsidR="00E517C4" w:rsidRPr="008D4F23" w:rsidRDefault="00E517C4" w:rsidP="008D4F23">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NOMBRE SERVICIO</w:t>
            </w:r>
          </w:p>
        </w:tc>
        <w:tc>
          <w:tcPr>
            <w:tcW w:w="1749" w:type="dxa"/>
            <w:tcBorders>
              <w:top w:val="single" w:sz="4" w:space="0" w:color="A5A5A5"/>
              <w:left w:val="nil"/>
              <w:bottom w:val="nil"/>
              <w:right w:val="single" w:sz="4" w:space="0" w:color="A5A5A5"/>
            </w:tcBorders>
            <w:shd w:val="clear" w:color="000000" w:fill="B4C6E7"/>
            <w:noWrap/>
            <w:vAlign w:val="center"/>
            <w:hideMark/>
          </w:tcPr>
          <w:p w14:paraId="3BE69390" w14:textId="77777777" w:rsidR="00E517C4" w:rsidRPr="008D4F23" w:rsidRDefault="00E517C4" w:rsidP="00E517C4">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CANTIDAD</w:t>
            </w:r>
          </w:p>
        </w:tc>
        <w:tc>
          <w:tcPr>
            <w:tcW w:w="2158" w:type="dxa"/>
            <w:tcBorders>
              <w:top w:val="single" w:sz="4" w:space="0" w:color="A5A5A5"/>
              <w:left w:val="nil"/>
              <w:bottom w:val="nil"/>
              <w:right w:val="single" w:sz="4" w:space="0" w:color="A5A5A5"/>
            </w:tcBorders>
            <w:shd w:val="clear" w:color="000000" w:fill="B4C6E7"/>
            <w:noWrap/>
            <w:vAlign w:val="center"/>
            <w:hideMark/>
          </w:tcPr>
          <w:p w14:paraId="17B7D202" w14:textId="77777777" w:rsidR="00E517C4" w:rsidRPr="008D4F23" w:rsidRDefault="00E517C4" w:rsidP="00E517C4">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PRECIO UNITARIO</w:t>
            </w:r>
          </w:p>
        </w:tc>
        <w:tc>
          <w:tcPr>
            <w:tcW w:w="2158" w:type="dxa"/>
            <w:tcBorders>
              <w:top w:val="single" w:sz="4" w:space="0" w:color="A5A5A5"/>
              <w:left w:val="nil"/>
              <w:bottom w:val="nil"/>
              <w:right w:val="single" w:sz="4" w:space="0" w:color="A5A5A5"/>
            </w:tcBorders>
            <w:shd w:val="clear" w:color="000000" w:fill="B4C6E7"/>
            <w:vAlign w:val="center"/>
          </w:tcPr>
          <w:p w14:paraId="1285F61E" w14:textId="4058EF41" w:rsidR="00E517C4" w:rsidRPr="008D4F23" w:rsidRDefault="00E517C4" w:rsidP="00E517C4">
            <w:pPr>
              <w:spacing w:after="0" w:line="240" w:lineRule="auto"/>
              <w:jc w:val="center"/>
              <w:rPr>
                <w:rFonts w:eastAsia="Times New Roman" w:cstheme="minorHAnsi"/>
                <w:b/>
                <w:bCs/>
                <w:color w:val="000000"/>
                <w:sz w:val="24"/>
                <w:szCs w:val="24"/>
                <w:lang w:val="es-MX"/>
              </w:rPr>
            </w:pPr>
            <w:r>
              <w:rPr>
                <w:rFonts w:eastAsia="Times New Roman" w:cstheme="minorHAnsi"/>
                <w:b/>
                <w:bCs/>
                <w:color w:val="000000"/>
                <w:sz w:val="24"/>
                <w:szCs w:val="24"/>
                <w:lang w:val="es-MX"/>
              </w:rPr>
              <w:t>SUBTOTAL</w:t>
            </w:r>
          </w:p>
        </w:tc>
      </w:tr>
      <w:tr w:rsidR="00E517C4" w:rsidRPr="008D4F23" w14:paraId="7D3D8215" w14:textId="76E8DD28" w:rsidTr="00E517C4">
        <w:trPr>
          <w:trHeight w:val="734"/>
        </w:trPr>
        <w:tc>
          <w:tcPr>
            <w:tcW w:w="580" w:type="dxa"/>
            <w:tcBorders>
              <w:top w:val="single" w:sz="4" w:space="0" w:color="auto"/>
              <w:left w:val="single" w:sz="4" w:space="0" w:color="auto"/>
              <w:bottom w:val="single" w:sz="4" w:space="0" w:color="auto"/>
              <w:right w:val="single" w:sz="4" w:space="0" w:color="auto"/>
            </w:tcBorders>
            <w:vAlign w:val="center"/>
          </w:tcPr>
          <w:p w14:paraId="181DA8F1" w14:textId="5C77E8C3" w:rsidR="00E517C4" w:rsidRPr="003B4700"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418" w:type="dxa"/>
            <w:tcBorders>
              <w:top w:val="single" w:sz="4" w:space="0" w:color="auto"/>
              <w:left w:val="single" w:sz="4" w:space="0" w:color="auto"/>
              <w:bottom w:val="single" w:sz="4" w:space="0" w:color="auto"/>
              <w:right w:val="single" w:sz="4" w:space="0" w:color="auto"/>
            </w:tcBorders>
            <w:vAlign w:val="center"/>
            <w:hideMark/>
          </w:tcPr>
          <w:p w14:paraId="63EAB4D9" w14:textId="7F69C7A9" w:rsidR="00E517C4" w:rsidRPr="003B4700" w:rsidRDefault="00E517C4" w:rsidP="00E517C4">
            <w:pPr>
              <w:spacing w:after="0" w:line="240" w:lineRule="auto"/>
              <w:jc w:val="center"/>
              <w:rPr>
                <w:rFonts w:ascii="Calibri" w:eastAsia="Times New Roman" w:hAnsi="Calibri" w:cs="Calibri"/>
                <w:color w:val="000000"/>
                <w:sz w:val="20"/>
                <w:szCs w:val="20"/>
                <w:lang w:val="es-MX"/>
              </w:rPr>
            </w:pPr>
            <w:r w:rsidRPr="003B4700">
              <w:rPr>
                <w:rFonts w:ascii="Calibri" w:eastAsia="Times New Roman" w:hAnsi="Calibri" w:cs="Calibri"/>
                <w:color w:val="000000"/>
                <w:sz w:val="20"/>
                <w:szCs w:val="20"/>
                <w:lang w:val="es-MX"/>
              </w:rPr>
              <w:t>Estudio de Impacto</w:t>
            </w:r>
          </w:p>
        </w:tc>
        <w:tc>
          <w:tcPr>
            <w:tcW w:w="1749" w:type="dxa"/>
            <w:tcBorders>
              <w:top w:val="single" w:sz="4" w:space="0" w:color="auto"/>
              <w:left w:val="nil"/>
              <w:bottom w:val="single" w:sz="4" w:space="0" w:color="auto"/>
              <w:right w:val="single" w:sz="4" w:space="0" w:color="auto"/>
            </w:tcBorders>
            <w:vAlign w:val="center"/>
            <w:hideMark/>
          </w:tcPr>
          <w:p w14:paraId="3E28C60B" w14:textId="580A5A99"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58" w:type="dxa"/>
            <w:tcBorders>
              <w:top w:val="single" w:sz="4" w:space="0" w:color="auto"/>
              <w:left w:val="nil"/>
              <w:bottom w:val="single" w:sz="4" w:space="0" w:color="auto"/>
              <w:right w:val="single" w:sz="4" w:space="0" w:color="auto"/>
            </w:tcBorders>
            <w:noWrap/>
            <w:vAlign w:val="center"/>
            <w:hideMark/>
          </w:tcPr>
          <w:p w14:paraId="3D426C56" w14:textId="34E80D0E"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single" w:sz="4" w:space="0" w:color="auto"/>
              <w:left w:val="nil"/>
              <w:bottom w:val="single" w:sz="4" w:space="0" w:color="auto"/>
              <w:right w:val="single" w:sz="4" w:space="0" w:color="auto"/>
            </w:tcBorders>
            <w:vAlign w:val="center"/>
          </w:tcPr>
          <w:p w14:paraId="5E794988" w14:textId="6F14D01F"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r w:rsidR="00E517C4" w:rsidRPr="008D4F23" w14:paraId="340EB780" w14:textId="1BF87108" w:rsidTr="00E517C4">
        <w:trPr>
          <w:trHeight w:val="734"/>
        </w:trPr>
        <w:tc>
          <w:tcPr>
            <w:tcW w:w="580" w:type="dxa"/>
            <w:tcBorders>
              <w:top w:val="nil"/>
              <w:left w:val="single" w:sz="4" w:space="0" w:color="auto"/>
              <w:bottom w:val="single" w:sz="4" w:space="0" w:color="auto"/>
              <w:right w:val="single" w:sz="4" w:space="0" w:color="auto"/>
            </w:tcBorders>
            <w:vAlign w:val="center"/>
          </w:tcPr>
          <w:p w14:paraId="48F2C1BB" w14:textId="74992810" w:rsidR="00E517C4" w:rsidRPr="003B4700"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2</w:t>
            </w:r>
          </w:p>
        </w:tc>
        <w:tc>
          <w:tcPr>
            <w:tcW w:w="2418" w:type="dxa"/>
            <w:tcBorders>
              <w:top w:val="nil"/>
              <w:left w:val="single" w:sz="4" w:space="0" w:color="auto"/>
              <w:bottom w:val="single" w:sz="4" w:space="0" w:color="auto"/>
              <w:right w:val="single" w:sz="4" w:space="0" w:color="auto"/>
            </w:tcBorders>
            <w:vAlign w:val="center"/>
            <w:hideMark/>
          </w:tcPr>
          <w:p w14:paraId="3BB44CBA" w14:textId="0C2D8277" w:rsidR="00E517C4" w:rsidRPr="003B4700" w:rsidRDefault="00E517C4" w:rsidP="00E517C4">
            <w:pPr>
              <w:spacing w:after="0" w:line="240" w:lineRule="auto"/>
              <w:jc w:val="center"/>
              <w:rPr>
                <w:rFonts w:ascii="Calibri" w:eastAsia="Times New Roman" w:hAnsi="Calibri" w:cs="Calibri"/>
                <w:color w:val="000000"/>
                <w:sz w:val="20"/>
                <w:szCs w:val="20"/>
                <w:lang w:val="es-MX"/>
              </w:rPr>
            </w:pPr>
            <w:r w:rsidRPr="003B4700">
              <w:rPr>
                <w:rFonts w:ascii="Calibri" w:eastAsia="Times New Roman" w:hAnsi="Calibri" w:cs="Calibri"/>
                <w:color w:val="000000"/>
                <w:sz w:val="20"/>
                <w:szCs w:val="20"/>
                <w:lang w:val="es-MX"/>
              </w:rPr>
              <w:t>Estudio de Instalaciones</w:t>
            </w:r>
          </w:p>
        </w:tc>
        <w:tc>
          <w:tcPr>
            <w:tcW w:w="1749" w:type="dxa"/>
            <w:tcBorders>
              <w:top w:val="nil"/>
              <w:left w:val="nil"/>
              <w:bottom w:val="single" w:sz="4" w:space="0" w:color="auto"/>
              <w:right w:val="single" w:sz="4" w:space="0" w:color="auto"/>
            </w:tcBorders>
            <w:vAlign w:val="center"/>
            <w:hideMark/>
          </w:tcPr>
          <w:p w14:paraId="0EF04108" w14:textId="0195D281"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58" w:type="dxa"/>
            <w:tcBorders>
              <w:top w:val="nil"/>
              <w:left w:val="nil"/>
              <w:bottom w:val="single" w:sz="4" w:space="0" w:color="auto"/>
              <w:right w:val="single" w:sz="4" w:space="0" w:color="auto"/>
            </w:tcBorders>
            <w:noWrap/>
            <w:vAlign w:val="center"/>
            <w:hideMark/>
          </w:tcPr>
          <w:p w14:paraId="31FB91FF" w14:textId="45499EBD"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nil"/>
              <w:left w:val="nil"/>
              <w:bottom w:val="single" w:sz="4" w:space="0" w:color="auto"/>
              <w:right w:val="single" w:sz="4" w:space="0" w:color="auto"/>
            </w:tcBorders>
            <w:vAlign w:val="center"/>
          </w:tcPr>
          <w:p w14:paraId="2515043E" w14:textId="0C811E64"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r w:rsidR="00E517C4" w:rsidRPr="008D4F23" w14:paraId="2110CA53" w14:textId="05930A24" w:rsidTr="00E517C4">
        <w:trPr>
          <w:trHeight w:val="734"/>
        </w:trPr>
        <w:tc>
          <w:tcPr>
            <w:tcW w:w="580" w:type="dxa"/>
            <w:tcBorders>
              <w:top w:val="nil"/>
              <w:left w:val="single" w:sz="4" w:space="0" w:color="auto"/>
              <w:bottom w:val="single" w:sz="4" w:space="0" w:color="auto"/>
              <w:right w:val="single" w:sz="4" w:space="0" w:color="auto"/>
            </w:tcBorders>
            <w:vAlign w:val="center"/>
          </w:tcPr>
          <w:p w14:paraId="2DD127AC" w14:textId="30275A7A" w:rsidR="00E517C4" w:rsidRPr="003B4700"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3</w:t>
            </w:r>
          </w:p>
        </w:tc>
        <w:tc>
          <w:tcPr>
            <w:tcW w:w="2418" w:type="dxa"/>
            <w:tcBorders>
              <w:top w:val="nil"/>
              <w:left w:val="single" w:sz="4" w:space="0" w:color="auto"/>
              <w:bottom w:val="single" w:sz="4" w:space="0" w:color="auto"/>
              <w:right w:val="single" w:sz="4" w:space="0" w:color="auto"/>
            </w:tcBorders>
            <w:vAlign w:val="center"/>
            <w:hideMark/>
          </w:tcPr>
          <w:p w14:paraId="33A2740E" w14:textId="37575E80" w:rsidR="00E517C4" w:rsidRPr="003B4700" w:rsidRDefault="00E517C4" w:rsidP="00E517C4">
            <w:pPr>
              <w:spacing w:after="0" w:line="240" w:lineRule="auto"/>
              <w:jc w:val="center"/>
              <w:rPr>
                <w:rFonts w:ascii="Calibri" w:eastAsia="Times New Roman" w:hAnsi="Calibri" w:cs="Calibri"/>
                <w:color w:val="000000"/>
                <w:sz w:val="20"/>
                <w:szCs w:val="20"/>
                <w:lang w:val="es-MX"/>
              </w:rPr>
            </w:pPr>
            <w:r w:rsidRPr="003B4700">
              <w:rPr>
                <w:rFonts w:ascii="Calibri" w:eastAsia="Times New Roman" w:hAnsi="Calibri" w:cs="Calibri"/>
                <w:color w:val="000000"/>
                <w:sz w:val="20"/>
                <w:szCs w:val="20"/>
                <w:lang w:val="es-MX"/>
              </w:rPr>
              <w:t>Contrato de Conexión</w:t>
            </w:r>
          </w:p>
        </w:tc>
        <w:tc>
          <w:tcPr>
            <w:tcW w:w="1749" w:type="dxa"/>
            <w:tcBorders>
              <w:top w:val="nil"/>
              <w:left w:val="nil"/>
              <w:bottom w:val="single" w:sz="4" w:space="0" w:color="auto"/>
              <w:right w:val="single" w:sz="4" w:space="0" w:color="auto"/>
            </w:tcBorders>
            <w:vAlign w:val="center"/>
            <w:hideMark/>
          </w:tcPr>
          <w:p w14:paraId="7A4B0CA8" w14:textId="77777777"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58" w:type="dxa"/>
            <w:tcBorders>
              <w:top w:val="nil"/>
              <w:left w:val="nil"/>
              <w:bottom w:val="single" w:sz="4" w:space="0" w:color="auto"/>
              <w:right w:val="single" w:sz="4" w:space="0" w:color="auto"/>
            </w:tcBorders>
            <w:noWrap/>
            <w:vAlign w:val="center"/>
            <w:hideMark/>
          </w:tcPr>
          <w:p w14:paraId="2C31857D" w14:textId="345B8B88"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nil"/>
              <w:left w:val="nil"/>
              <w:bottom w:val="single" w:sz="4" w:space="0" w:color="auto"/>
              <w:right w:val="single" w:sz="4" w:space="0" w:color="auto"/>
            </w:tcBorders>
            <w:vAlign w:val="center"/>
          </w:tcPr>
          <w:p w14:paraId="74F8B9BA" w14:textId="50778FCF"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r w:rsidR="00E517C4" w:rsidRPr="008D4F23" w14:paraId="43E31B94" w14:textId="378D3E04" w:rsidTr="00E517C4">
        <w:trPr>
          <w:trHeight w:val="734"/>
        </w:trPr>
        <w:tc>
          <w:tcPr>
            <w:tcW w:w="580" w:type="dxa"/>
            <w:tcBorders>
              <w:top w:val="nil"/>
              <w:left w:val="single" w:sz="4" w:space="0" w:color="auto"/>
              <w:bottom w:val="single" w:sz="4" w:space="0" w:color="auto"/>
              <w:right w:val="single" w:sz="4" w:space="0" w:color="auto"/>
            </w:tcBorders>
            <w:vAlign w:val="center"/>
          </w:tcPr>
          <w:p w14:paraId="023544E3" w14:textId="1461B61E" w:rsidR="00E517C4" w:rsidRPr="003B4700"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4</w:t>
            </w:r>
          </w:p>
        </w:tc>
        <w:tc>
          <w:tcPr>
            <w:tcW w:w="2418" w:type="dxa"/>
            <w:tcBorders>
              <w:top w:val="nil"/>
              <w:left w:val="single" w:sz="4" w:space="0" w:color="auto"/>
              <w:bottom w:val="single" w:sz="4" w:space="0" w:color="auto"/>
              <w:right w:val="single" w:sz="4" w:space="0" w:color="auto"/>
            </w:tcBorders>
            <w:vAlign w:val="center"/>
            <w:hideMark/>
          </w:tcPr>
          <w:p w14:paraId="1C2E8987" w14:textId="47A43941" w:rsidR="00E517C4" w:rsidRPr="003B4700" w:rsidRDefault="00E517C4" w:rsidP="00E517C4">
            <w:pPr>
              <w:spacing w:after="0" w:line="240" w:lineRule="auto"/>
              <w:jc w:val="center"/>
              <w:rPr>
                <w:rFonts w:ascii="Calibri" w:eastAsia="Times New Roman" w:hAnsi="Calibri" w:cs="Calibri"/>
                <w:color w:val="000000"/>
                <w:sz w:val="20"/>
                <w:szCs w:val="20"/>
                <w:lang w:val="es-MX"/>
              </w:rPr>
            </w:pPr>
            <w:r w:rsidRPr="003B4700">
              <w:rPr>
                <w:rFonts w:ascii="Calibri" w:eastAsia="Times New Roman" w:hAnsi="Calibri" w:cs="Calibri"/>
                <w:color w:val="000000"/>
                <w:sz w:val="20"/>
                <w:szCs w:val="20"/>
                <w:lang w:val="es-MX"/>
              </w:rPr>
              <w:t>Anexo II del POC</w:t>
            </w:r>
          </w:p>
        </w:tc>
        <w:tc>
          <w:tcPr>
            <w:tcW w:w="1749" w:type="dxa"/>
            <w:tcBorders>
              <w:top w:val="nil"/>
              <w:left w:val="nil"/>
              <w:bottom w:val="single" w:sz="4" w:space="0" w:color="auto"/>
              <w:right w:val="single" w:sz="4" w:space="0" w:color="auto"/>
            </w:tcBorders>
            <w:vAlign w:val="center"/>
            <w:hideMark/>
          </w:tcPr>
          <w:p w14:paraId="405ED370" w14:textId="77777777"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58" w:type="dxa"/>
            <w:tcBorders>
              <w:top w:val="nil"/>
              <w:left w:val="nil"/>
              <w:bottom w:val="single" w:sz="4" w:space="0" w:color="auto"/>
              <w:right w:val="single" w:sz="4" w:space="0" w:color="auto"/>
            </w:tcBorders>
            <w:noWrap/>
            <w:vAlign w:val="center"/>
            <w:hideMark/>
          </w:tcPr>
          <w:p w14:paraId="10E24FE6" w14:textId="3704B633"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nil"/>
              <w:left w:val="nil"/>
              <w:bottom w:val="single" w:sz="4" w:space="0" w:color="auto"/>
              <w:right w:val="single" w:sz="4" w:space="0" w:color="auto"/>
            </w:tcBorders>
            <w:vAlign w:val="center"/>
          </w:tcPr>
          <w:p w14:paraId="4090E776" w14:textId="15D4DBDB"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r w:rsidR="00E517C4" w:rsidRPr="008D4F23" w14:paraId="5FE54918" w14:textId="47A321CE" w:rsidTr="00E517C4">
        <w:trPr>
          <w:trHeight w:val="734"/>
        </w:trPr>
        <w:tc>
          <w:tcPr>
            <w:tcW w:w="580" w:type="dxa"/>
            <w:tcBorders>
              <w:top w:val="nil"/>
              <w:left w:val="single" w:sz="4" w:space="0" w:color="auto"/>
              <w:bottom w:val="single" w:sz="4" w:space="0" w:color="auto"/>
              <w:right w:val="single" w:sz="4" w:space="0" w:color="auto"/>
            </w:tcBorders>
            <w:vAlign w:val="center"/>
          </w:tcPr>
          <w:p w14:paraId="6E17E56D" w14:textId="6B1E8D14" w:rsidR="00E517C4" w:rsidRPr="002E6BE6"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5</w:t>
            </w:r>
          </w:p>
        </w:tc>
        <w:tc>
          <w:tcPr>
            <w:tcW w:w="2418" w:type="dxa"/>
            <w:tcBorders>
              <w:top w:val="nil"/>
              <w:left w:val="single" w:sz="4" w:space="0" w:color="auto"/>
              <w:bottom w:val="single" w:sz="4" w:space="0" w:color="auto"/>
              <w:right w:val="single" w:sz="4" w:space="0" w:color="auto"/>
            </w:tcBorders>
            <w:vAlign w:val="center"/>
            <w:hideMark/>
          </w:tcPr>
          <w:p w14:paraId="7AA5C478" w14:textId="2B72CC64"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Modelado en EMTP</w:t>
            </w:r>
          </w:p>
        </w:tc>
        <w:tc>
          <w:tcPr>
            <w:tcW w:w="1749" w:type="dxa"/>
            <w:tcBorders>
              <w:top w:val="nil"/>
              <w:left w:val="nil"/>
              <w:bottom w:val="single" w:sz="4" w:space="0" w:color="auto"/>
              <w:right w:val="single" w:sz="4" w:space="0" w:color="auto"/>
            </w:tcBorders>
            <w:vAlign w:val="center"/>
            <w:hideMark/>
          </w:tcPr>
          <w:p w14:paraId="446F2947" w14:textId="77777777"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58" w:type="dxa"/>
            <w:tcBorders>
              <w:top w:val="nil"/>
              <w:left w:val="nil"/>
              <w:bottom w:val="single" w:sz="4" w:space="0" w:color="auto"/>
              <w:right w:val="single" w:sz="4" w:space="0" w:color="auto"/>
            </w:tcBorders>
            <w:noWrap/>
            <w:vAlign w:val="center"/>
            <w:hideMark/>
          </w:tcPr>
          <w:p w14:paraId="778F6208" w14:textId="4ACE9B8B"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nil"/>
              <w:left w:val="nil"/>
              <w:bottom w:val="single" w:sz="4" w:space="0" w:color="auto"/>
              <w:right w:val="single" w:sz="4" w:space="0" w:color="auto"/>
            </w:tcBorders>
            <w:vAlign w:val="center"/>
          </w:tcPr>
          <w:p w14:paraId="5854C81C" w14:textId="22032A5D"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r w:rsidR="00E517C4" w:rsidRPr="008D4F23" w14:paraId="2003F73F" w14:textId="777F6CDD" w:rsidTr="00E517C4">
        <w:trPr>
          <w:trHeight w:val="734"/>
        </w:trPr>
        <w:tc>
          <w:tcPr>
            <w:tcW w:w="580" w:type="dxa"/>
            <w:tcBorders>
              <w:top w:val="nil"/>
              <w:left w:val="single" w:sz="4" w:space="0" w:color="auto"/>
              <w:bottom w:val="single" w:sz="4" w:space="0" w:color="auto"/>
              <w:right w:val="single" w:sz="4" w:space="0" w:color="auto"/>
            </w:tcBorders>
            <w:vAlign w:val="center"/>
          </w:tcPr>
          <w:p w14:paraId="20614C14" w14:textId="2C51202B" w:rsidR="00E517C4" w:rsidRPr="00AE3A54" w:rsidRDefault="00E517C4" w:rsidP="00E517C4">
            <w:pPr>
              <w:spacing w:after="0" w:line="240" w:lineRule="auto"/>
              <w:jc w:val="center"/>
              <w:rPr>
                <w:rFonts w:ascii="Calibri" w:eastAsia="Times New Roman" w:hAnsi="Calibri" w:cs="Calibri"/>
                <w:sz w:val="20"/>
                <w:szCs w:val="20"/>
                <w:lang w:val="es-MX"/>
              </w:rPr>
            </w:pPr>
            <w:r>
              <w:rPr>
                <w:rFonts w:ascii="Calibri" w:eastAsia="Times New Roman" w:hAnsi="Calibri" w:cs="Calibri"/>
                <w:sz w:val="20"/>
                <w:szCs w:val="20"/>
                <w:lang w:val="es-MX"/>
              </w:rPr>
              <w:t>6</w:t>
            </w:r>
          </w:p>
        </w:tc>
        <w:tc>
          <w:tcPr>
            <w:tcW w:w="2418" w:type="dxa"/>
            <w:tcBorders>
              <w:top w:val="nil"/>
              <w:left w:val="single" w:sz="4" w:space="0" w:color="auto"/>
              <w:bottom w:val="single" w:sz="4" w:space="0" w:color="auto"/>
              <w:right w:val="single" w:sz="4" w:space="0" w:color="auto"/>
            </w:tcBorders>
            <w:vAlign w:val="center"/>
          </w:tcPr>
          <w:p w14:paraId="2A02CACC" w14:textId="580F152F" w:rsidR="00E517C4" w:rsidRPr="00D96B2F" w:rsidRDefault="00E517C4" w:rsidP="00E517C4">
            <w:pPr>
              <w:spacing w:after="0" w:line="240" w:lineRule="auto"/>
              <w:jc w:val="center"/>
              <w:rPr>
                <w:rFonts w:ascii="Calibri" w:eastAsia="Times New Roman" w:hAnsi="Calibri" w:cs="Calibri"/>
                <w:color w:val="000000" w:themeColor="text1"/>
                <w:sz w:val="20"/>
                <w:szCs w:val="20"/>
                <w:lang w:val="es-MX"/>
              </w:rPr>
            </w:pPr>
            <w:r w:rsidRPr="00D96B2F">
              <w:rPr>
                <w:rFonts w:ascii="Calibri" w:eastAsia="Times New Roman" w:hAnsi="Calibri" w:cs="Calibri"/>
                <w:color w:val="000000" w:themeColor="text1"/>
                <w:sz w:val="20"/>
                <w:szCs w:val="20"/>
                <w:lang w:val="es-MX"/>
              </w:rPr>
              <w:t>Modelo en PSSe</w:t>
            </w:r>
          </w:p>
        </w:tc>
        <w:tc>
          <w:tcPr>
            <w:tcW w:w="1749" w:type="dxa"/>
            <w:tcBorders>
              <w:top w:val="nil"/>
              <w:left w:val="nil"/>
              <w:bottom w:val="single" w:sz="4" w:space="0" w:color="auto"/>
              <w:right w:val="single" w:sz="4" w:space="0" w:color="auto"/>
            </w:tcBorders>
            <w:vAlign w:val="center"/>
          </w:tcPr>
          <w:p w14:paraId="482AB586" w14:textId="6FE0A468" w:rsidR="00E517C4" w:rsidRPr="002E6BE6"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58" w:type="dxa"/>
            <w:tcBorders>
              <w:top w:val="nil"/>
              <w:left w:val="nil"/>
              <w:bottom w:val="single" w:sz="4" w:space="0" w:color="auto"/>
              <w:right w:val="single" w:sz="4" w:space="0" w:color="auto"/>
            </w:tcBorders>
            <w:noWrap/>
            <w:vAlign w:val="center"/>
          </w:tcPr>
          <w:p w14:paraId="29829F1C" w14:textId="3FF6285A"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nil"/>
              <w:left w:val="nil"/>
              <w:bottom w:val="single" w:sz="4" w:space="0" w:color="auto"/>
              <w:right w:val="single" w:sz="4" w:space="0" w:color="auto"/>
            </w:tcBorders>
            <w:vAlign w:val="center"/>
          </w:tcPr>
          <w:p w14:paraId="6E8057A3" w14:textId="6E7D0866"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r w:rsidR="00E517C4" w:rsidRPr="008D4F23" w14:paraId="1E5B7018" w14:textId="275D0A19" w:rsidTr="00E517C4">
        <w:trPr>
          <w:trHeight w:val="734"/>
        </w:trPr>
        <w:tc>
          <w:tcPr>
            <w:tcW w:w="580" w:type="dxa"/>
            <w:tcBorders>
              <w:top w:val="nil"/>
              <w:left w:val="single" w:sz="4" w:space="0" w:color="auto"/>
              <w:bottom w:val="single" w:sz="4" w:space="0" w:color="auto"/>
              <w:right w:val="single" w:sz="4" w:space="0" w:color="auto"/>
            </w:tcBorders>
            <w:vAlign w:val="center"/>
          </w:tcPr>
          <w:p w14:paraId="17B0BFD7" w14:textId="5DDA07F2" w:rsidR="00E517C4" w:rsidRPr="003B4700"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lastRenderedPageBreak/>
              <w:t>7</w:t>
            </w:r>
          </w:p>
        </w:tc>
        <w:tc>
          <w:tcPr>
            <w:tcW w:w="2418" w:type="dxa"/>
            <w:tcBorders>
              <w:top w:val="nil"/>
              <w:left w:val="single" w:sz="4" w:space="0" w:color="auto"/>
              <w:bottom w:val="single" w:sz="4" w:space="0" w:color="auto"/>
              <w:right w:val="single" w:sz="4" w:space="0" w:color="auto"/>
            </w:tcBorders>
            <w:vAlign w:val="center"/>
          </w:tcPr>
          <w:p w14:paraId="6EE9B027" w14:textId="65B97B01" w:rsidR="00E517C4" w:rsidRPr="003B4700" w:rsidRDefault="00E517C4" w:rsidP="00E517C4">
            <w:pPr>
              <w:spacing w:after="0" w:line="240" w:lineRule="auto"/>
              <w:jc w:val="center"/>
              <w:rPr>
                <w:rFonts w:ascii="Calibri" w:eastAsia="Times New Roman" w:hAnsi="Calibri" w:cs="Calibri"/>
                <w:color w:val="000000"/>
                <w:sz w:val="20"/>
                <w:szCs w:val="20"/>
                <w:lang w:val="es-MX"/>
              </w:rPr>
            </w:pPr>
            <w:r w:rsidRPr="003B4700">
              <w:rPr>
                <w:rFonts w:ascii="Calibri" w:eastAsia="Times New Roman" w:hAnsi="Calibri" w:cs="Calibri"/>
                <w:color w:val="000000"/>
                <w:sz w:val="20"/>
                <w:szCs w:val="20"/>
                <w:lang w:val="es-MX"/>
              </w:rPr>
              <w:t>Estudio de Calidad de la Potencia</w:t>
            </w:r>
          </w:p>
        </w:tc>
        <w:tc>
          <w:tcPr>
            <w:tcW w:w="1749" w:type="dxa"/>
            <w:tcBorders>
              <w:top w:val="nil"/>
              <w:left w:val="nil"/>
              <w:bottom w:val="single" w:sz="4" w:space="0" w:color="auto"/>
              <w:right w:val="single" w:sz="4" w:space="0" w:color="auto"/>
            </w:tcBorders>
            <w:vAlign w:val="center"/>
          </w:tcPr>
          <w:p w14:paraId="1617C959" w14:textId="588AB776" w:rsidR="00E517C4" w:rsidRPr="002E6BE6"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2</w:t>
            </w:r>
          </w:p>
        </w:tc>
        <w:tc>
          <w:tcPr>
            <w:tcW w:w="2158" w:type="dxa"/>
            <w:tcBorders>
              <w:top w:val="nil"/>
              <w:left w:val="nil"/>
              <w:bottom w:val="single" w:sz="4" w:space="0" w:color="auto"/>
              <w:right w:val="single" w:sz="4" w:space="0" w:color="auto"/>
            </w:tcBorders>
            <w:noWrap/>
            <w:vAlign w:val="center"/>
          </w:tcPr>
          <w:p w14:paraId="29941481" w14:textId="6176CBF3"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nil"/>
              <w:left w:val="nil"/>
              <w:bottom w:val="single" w:sz="4" w:space="0" w:color="auto"/>
              <w:right w:val="single" w:sz="4" w:space="0" w:color="auto"/>
            </w:tcBorders>
            <w:vAlign w:val="center"/>
          </w:tcPr>
          <w:p w14:paraId="37593BD2" w14:textId="4DB8305B"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r w:rsidR="00E517C4" w:rsidRPr="008D4F23" w14:paraId="6485100E" w14:textId="690B84B7" w:rsidTr="00E517C4">
        <w:trPr>
          <w:trHeight w:val="734"/>
        </w:trPr>
        <w:tc>
          <w:tcPr>
            <w:tcW w:w="580" w:type="dxa"/>
            <w:tcBorders>
              <w:top w:val="nil"/>
              <w:left w:val="single" w:sz="4" w:space="0" w:color="auto"/>
              <w:bottom w:val="single" w:sz="4" w:space="0" w:color="auto"/>
              <w:right w:val="single" w:sz="4" w:space="0" w:color="auto"/>
            </w:tcBorders>
            <w:vAlign w:val="center"/>
          </w:tcPr>
          <w:p w14:paraId="1C691573" w14:textId="0C60A513" w:rsidR="00E517C4" w:rsidRPr="002E6BE6"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8</w:t>
            </w:r>
          </w:p>
        </w:tc>
        <w:tc>
          <w:tcPr>
            <w:tcW w:w="2418" w:type="dxa"/>
            <w:tcBorders>
              <w:top w:val="nil"/>
              <w:left w:val="single" w:sz="4" w:space="0" w:color="auto"/>
              <w:bottom w:val="single" w:sz="4" w:space="0" w:color="auto"/>
              <w:right w:val="single" w:sz="4" w:space="0" w:color="auto"/>
            </w:tcBorders>
            <w:vAlign w:val="center"/>
          </w:tcPr>
          <w:p w14:paraId="77D438C8" w14:textId="28BAAC19"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Operación comercial</w:t>
            </w:r>
          </w:p>
        </w:tc>
        <w:tc>
          <w:tcPr>
            <w:tcW w:w="1749" w:type="dxa"/>
            <w:tcBorders>
              <w:top w:val="nil"/>
              <w:left w:val="nil"/>
              <w:bottom w:val="single" w:sz="4" w:space="0" w:color="auto"/>
              <w:right w:val="single" w:sz="4" w:space="0" w:color="auto"/>
            </w:tcBorders>
            <w:vAlign w:val="center"/>
          </w:tcPr>
          <w:p w14:paraId="23934D44" w14:textId="2418E0B0" w:rsidR="00E517C4" w:rsidRPr="002E6BE6" w:rsidRDefault="00E517C4" w:rsidP="00E517C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58" w:type="dxa"/>
            <w:tcBorders>
              <w:top w:val="nil"/>
              <w:left w:val="nil"/>
              <w:bottom w:val="single" w:sz="4" w:space="0" w:color="auto"/>
              <w:right w:val="single" w:sz="4" w:space="0" w:color="auto"/>
            </w:tcBorders>
            <w:noWrap/>
            <w:vAlign w:val="center"/>
          </w:tcPr>
          <w:p w14:paraId="6507DFE0" w14:textId="2FD46709"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58" w:type="dxa"/>
            <w:tcBorders>
              <w:top w:val="nil"/>
              <w:left w:val="nil"/>
              <w:bottom w:val="single" w:sz="4" w:space="0" w:color="auto"/>
              <w:right w:val="single" w:sz="4" w:space="0" w:color="auto"/>
            </w:tcBorders>
            <w:vAlign w:val="center"/>
          </w:tcPr>
          <w:p w14:paraId="79EF55AA" w14:textId="2E240447" w:rsidR="00E517C4" w:rsidRPr="002E6BE6" w:rsidRDefault="00E517C4" w:rsidP="00E517C4">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r>
    </w:tbl>
    <w:p w14:paraId="4F8E5DC3" w14:textId="5E2AA9BD" w:rsidR="00105012" w:rsidRDefault="006A69AC" w:rsidP="006A69AC">
      <w:pPr>
        <w:ind w:left="4956"/>
      </w:pPr>
      <w:r>
        <w:tab/>
      </w:r>
    </w:p>
    <w:p w14:paraId="73F93221" w14:textId="5FE21F5D" w:rsidR="00772315" w:rsidRDefault="00105012" w:rsidP="00105012">
      <w:pPr>
        <w:pStyle w:val="Ttulo1"/>
      </w:pPr>
      <w:r>
        <w:t>Términos y condiciones</w:t>
      </w:r>
    </w:p>
    <w:p w14:paraId="0E7DC353" w14:textId="77777777" w:rsidR="00105012" w:rsidRDefault="00105012" w:rsidP="005C73BF">
      <w:pPr>
        <w:pStyle w:val="Cuerpo"/>
        <w:jc w:val="both"/>
        <w:rPr>
          <w:rFonts w:asciiTheme="minorHAnsi" w:hAnsiTheme="minorHAnsi" w:cstheme="minorHAnsi"/>
          <w:b/>
          <w:bCs/>
          <w:sz w:val="16"/>
          <w:szCs w:val="16"/>
          <w:lang w:val="es-MX"/>
        </w:rPr>
      </w:pPr>
    </w:p>
    <w:p w14:paraId="26CF6FA3" w14:textId="77777777" w:rsidR="005C73BF" w:rsidRDefault="005C73BF" w:rsidP="005C73BF">
      <w:pPr>
        <w:pStyle w:val="Cuerpo"/>
        <w:jc w:val="both"/>
        <w:rPr>
          <w:rFonts w:asciiTheme="minorHAnsi" w:hAnsiTheme="minorHAnsi" w:cstheme="minorHAnsi"/>
          <w:b/>
          <w:bCs/>
          <w:sz w:val="16"/>
          <w:szCs w:val="16"/>
          <w:lang w:val="es-MX"/>
        </w:rPr>
        <w:sectPr w:rsidR="005C73BF" w:rsidSect="009D47C4">
          <w:type w:val="continuous"/>
          <w:pgSz w:w="12240" w:h="15840"/>
          <w:pgMar w:top="1417" w:right="1701" w:bottom="799" w:left="1701" w:header="720" w:footer="854" w:gutter="0"/>
          <w:pgNumType w:start="0"/>
          <w:cols w:space="720"/>
          <w:titlePg/>
          <w:docGrid w:linePitch="360"/>
        </w:sectPr>
      </w:pPr>
    </w:p>
    <w:p w14:paraId="1ECBF543" w14:textId="77777777" w:rsidR="00E03D2E" w:rsidRDefault="00105012" w:rsidP="00E03D2E">
      <w:pPr>
        <w:pStyle w:val="Cuerpo"/>
        <w:numPr>
          <w:ilvl w:val="0"/>
          <w:numId w:val="9"/>
        </w:numPr>
        <w:ind w:left="284" w:hanging="284"/>
        <w:jc w:val="both"/>
        <w:rPr>
          <w:rFonts w:asciiTheme="minorHAnsi" w:hAnsiTheme="minorHAnsi" w:cstheme="minorHAnsi"/>
          <w:sz w:val="16"/>
          <w:szCs w:val="16"/>
        </w:rPr>
      </w:pPr>
      <w:r w:rsidRPr="00EB5EEE">
        <w:rPr>
          <w:rFonts w:asciiTheme="minorHAnsi" w:hAnsiTheme="minorHAnsi" w:cstheme="minorHAnsi"/>
          <w:b/>
          <w:bCs/>
          <w:sz w:val="16"/>
          <w:szCs w:val="16"/>
          <w:lang w:val="es-MX"/>
        </w:rPr>
        <w:t>Aceptación.</w:t>
      </w:r>
      <w:r w:rsidRPr="00EB5EEE">
        <w:rPr>
          <w:rFonts w:asciiTheme="minorHAnsi" w:hAnsiTheme="minorHAnsi" w:cstheme="minorHAnsi"/>
          <w:sz w:val="16"/>
          <w:szCs w:val="16"/>
          <w:lang w:val="es-MX"/>
        </w:rPr>
        <w:t xml:space="preserve"> </w:t>
      </w:r>
      <w:r w:rsidR="00442658" w:rsidRPr="00442658">
        <w:rPr>
          <w:rFonts w:asciiTheme="minorHAnsi" w:hAnsiTheme="minorHAnsi" w:cstheme="minorHAnsi"/>
          <w:sz w:val="16"/>
          <w:szCs w:val="16"/>
          <w:lang w:val="es-ES_tradnl"/>
        </w:rPr>
        <w:t xml:space="preserve">En caso de querer entablar una relación comercial, es necesario confirmar la </w:t>
      </w:r>
      <w:r w:rsidR="003976E2" w:rsidRPr="00442658">
        <w:rPr>
          <w:rFonts w:asciiTheme="minorHAnsi" w:hAnsiTheme="minorHAnsi" w:cstheme="minorHAnsi"/>
          <w:sz w:val="16"/>
          <w:szCs w:val="16"/>
          <w:lang w:val="es-ES_tradnl"/>
        </w:rPr>
        <w:t>cotización</w:t>
      </w:r>
      <w:r w:rsidR="00442658" w:rsidRPr="00442658">
        <w:rPr>
          <w:rFonts w:asciiTheme="minorHAnsi" w:hAnsiTheme="minorHAnsi" w:cstheme="minorHAnsi"/>
          <w:sz w:val="16"/>
          <w:szCs w:val="16"/>
          <w:lang w:val="es-ES_tradnl"/>
        </w:rPr>
        <w:t xml:space="preserve"> mediante la firma del representante legal y/o encargado del proyecto, consintiendo el contenido de </w:t>
      </w:r>
      <w:proofErr w:type="gramStart"/>
      <w:r w:rsidR="00442658" w:rsidRPr="00442658">
        <w:rPr>
          <w:rFonts w:asciiTheme="minorHAnsi" w:hAnsiTheme="minorHAnsi" w:cstheme="minorHAnsi"/>
          <w:sz w:val="16"/>
          <w:szCs w:val="16"/>
          <w:lang w:val="es-ES_tradnl"/>
        </w:rPr>
        <w:t>la misma</w:t>
      </w:r>
      <w:proofErr w:type="gramEnd"/>
      <w:r w:rsidR="00442658" w:rsidRPr="00442658">
        <w:rPr>
          <w:rFonts w:asciiTheme="minorHAnsi" w:hAnsiTheme="minorHAnsi" w:cstheme="minorHAnsi"/>
          <w:sz w:val="16"/>
          <w:szCs w:val="16"/>
          <w:lang w:val="es-ES_tradnl"/>
        </w:rPr>
        <w:t xml:space="preserve"> para proceder a la </w:t>
      </w:r>
      <w:r w:rsidR="003976E2" w:rsidRPr="00442658">
        <w:rPr>
          <w:rFonts w:asciiTheme="minorHAnsi" w:hAnsiTheme="minorHAnsi" w:cstheme="minorHAnsi"/>
          <w:sz w:val="16"/>
          <w:szCs w:val="16"/>
          <w:lang w:val="es-ES_tradnl"/>
        </w:rPr>
        <w:t>elaboración</w:t>
      </w:r>
      <w:r w:rsidR="00442658" w:rsidRPr="00442658">
        <w:rPr>
          <w:rFonts w:asciiTheme="minorHAnsi" w:hAnsiTheme="minorHAnsi" w:cstheme="minorHAnsi"/>
          <w:sz w:val="16"/>
          <w:szCs w:val="16"/>
          <w:lang w:val="es-ES_tradnl"/>
        </w:rPr>
        <w:t xml:space="preserve"> del contrato en base a los servicios anteriormente mencionados, aunado a un convenio de confidencialidad y la </w:t>
      </w:r>
      <w:r w:rsidR="003976E2" w:rsidRPr="00442658">
        <w:rPr>
          <w:rFonts w:asciiTheme="minorHAnsi" w:hAnsiTheme="minorHAnsi" w:cstheme="minorHAnsi"/>
          <w:sz w:val="16"/>
          <w:szCs w:val="16"/>
          <w:lang w:val="es-ES_tradnl"/>
        </w:rPr>
        <w:t>documentación</w:t>
      </w:r>
      <w:r w:rsidR="00442658" w:rsidRPr="00442658">
        <w:rPr>
          <w:rFonts w:asciiTheme="minorHAnsi" w:hAnsiTheme="minorHAnsi" w:cstheme="minorHAnsi"/>
          <w:sz w:val="16"/>
          <w:szCs w:val="16"/>
          <w:lang w:val="es-ES_tradnl"/>
        </w:rPr>
        <w:t xml:space="preserve"> necesaria para la </w:t>
      </w:r>
      <w:r w:rsidR="003976E2" w:rsidRPr="00442658">
        <w:rPr>
          <w:rFonts w:asciiTheme="minorHAnsi" w:hAnsiTheme="minorHAnsi" w:cstheme="minorHAnsi"/>
          <w:sz w:val="16"/>
          <w:szCs w:val="16"/>
          <w:lang w:val="es-ES_tradnl"/>
        </w:rPr>
        <w:t>celebración</w:t>
      </w:r>
      <w:r w:rsidR="00442658" w:rsidRPr="00442658">
        <w:rPr>
          <w:rFonts w:asciiTheme="minorHAnsi" w:hAnsiTheme="minorHAnsi" w:cstheme="minorHAnsi"/>
          <w:sz w:val="16"/>
          <w:szCs w:val="16"/>
          <w:lang w:val="es-ES_tradnl"/>
        </w:rPr>
        <w:t xml:space="preserve"> </w:t>
      </w:r>
      <w:proofErr w:type="gramStart"/>
      <w:r w:rsidR="00442658" w:rsidRPr="00442658">
        <w:rPr>
          <w:rFonts w:asciiTheme="minorHAnsi" w:hAnsiTheme="minorHAnsi" w:cstheme="minorHAnsi"/>
          <w:sz w:val="16"/>
          <w:szCs w:val="16"/>
          <w:lang w:val="es-ES_tradnl"/>
        </w:rPr>
        <w:t>del mismo</w:t>
      </w:r>
      <w:proofErr w:type="gramEnd"/>
      <w:r w:rsidR="00442658" w:rsidRPr="00442658">
        <w:rPr>
          <w:rFonts w:asciiTheme="minorHAnsi" w:hAnsiTheme="minorHAnsi" w:cstheme="minorHAnsi"/>
          <w:sz w:val="16"/>
          <w:szCs w:val="16"/>
          <w:lang w:val="es-ES_tradnl"/>
        </w:rPr>
        <w:t>.</w:t>
      </w:r>
      <w:r w:rsidR="00442658" w:rsidRPr="00442658">
        <w:rPr>
          <w:rFonts w:asciiTheme="minorHAnsi" w:hAnsiTheme="minorHAnsi" w:cstheme="minorHAnsi"/>
          <w:sz w:val="16"/>
          <w:szCs w:val="16"/>
        </w:rPr>
        <w:t xml:space="preserve"> </w:t>
      </w:r>
    </w:p>
    <w:p w14:paraId="62BBCD0D" w14:textId="6BCBDFFE" w:rsidR="00E03D2E" w:rsidRPr="00E03D2E" w:rsidRDefault="00E03D2E" w:rsidP="00E03D2E">
      <w:pPr>
        <w:pStyle w:val="Cuerpo"/>
        <w:numPr>
          <w:ilvl w:val="0"/>
          <w:numId w:val="9"/>
        </w:numPr>
        <w:ind w:left="284" w:hanging="284"/>
        <w:jc w:val="both"/>
        <w:rPr>
          <w:rStyle w:val="Ninguno"/>
          <w:rFonts w:asciiTheme="minorHAnsi" w:hAnsiTheme="minorHAnsi" w:cstheme="minorHAnsi"/>
          <w:sz w:val="16"/>
          <w:szCs w:val="16"/>
        </w:rPr>
      </w:pPr>
      <w:r w:rsidRPr="00E03D2E">
        <w:rPr>
          <w:rStyle w:val="Ninguno"/>
          <w:rFonts w:asciiTheme="minorHAnsi" w:hAnsiTheme="minorHAnsi" w:cstheme="minorHAnsi"/>
          <w:b/>
          <w:bCs/>
          <w:sz w:val="16"/>
          <w:szCs w:val="16"/>
          <w:lang w:val="es-MX"/>
        </w:rPr>
        <w:t>Inicio de servicio</w:t>
      </w:r>
      <w:r w:rsidRPr="00E03D2E">
        <w:rPr>
          <w:rStyle w:val="Ninguno"/>
          <w:rFonts w:asciiTheme="minorHAnsi" w:hAnsiTheme="minorHAnsi" w:cstheme="minorHAnsi"/>
          <w:sz w:val="16"/>
          <w:szCs w:val="16"/>
          <w:lang w:val="es-MX"/>
        </w:rPr>
        <w:t>: Para el inicio las actividades descritas en la propuesta técnica, es necesario tener el alta del cliente y contar con una OS (Orden de servicio)</w:t>
      </w:r>
      <w:r w:rsidRPr="00E03D2E">
        <w:rPr>
          <w:rStyle w:val="Ninguno"/>
          <w:rFonts w:asciiTheme="minorHAnsi" w:hAnsiTheme="minorHAnsi" w:cstheme="minorHAnsi"/>
          <w:b/>
          <w:bCs/>
          <w:sz w:val="16"/>
          <w:szCs w:val="16"/>
          <w:lang w:val="es-MX"/>
        </w:rPr>
        <w:t>.</w:t>
      </w:r>
    </w:p>
    <w:p w14:paraId="3D409AA5" w14:textId="1ABD142D" w:rsidR="00105012" w:rsidRPr="00EB5EEE" w:rsidRDefault="00105012" w:rsidP="00105012">
      <w:pPr>
        <w:pStyle w:val="Cuerpo"/>
        <w:numPr>
          <w:ilvl w:val="0"/>
          <w:numId w:val="9"/>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Condiciones</w:t>
      </w:r>
      <w:r w:rsidRPr="00EB5EEE">
        <w:rPr>
          <w:rStyle w:val="Ninguno"/>
          <w:rFonts w:asciiTheme="minorHAnsi" w:hAnsiTheme="minorHAnsi" w:cstheme="minorHAnsi"/>
          <w:sz w:val="16"/>
          <w:szCs w:val="16"/>
          <w:lang w:val="es-MX"/>
        </w:rPr>
        <w:t>. Condiciones generales por considerar en el contrato bilateral:</w:t>
      </w:r>
    </w:p>
    <w:p w14:paraId="72798BC6" w14:textId="77777777" w:rsidR="00105012" w:rsidRPr="00EB5EEE" w:rsidRDefault="00105012" w:rsidP="00D01179">
      <w:pPr>
        <w:pStyle w:val="Cuerpo"/>
        <w:numPr>
          <w:ilvl w:val="1"/>
          <w:numId w:val="9"/>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Las partes involucradas.</w:t>
      </w:r>
    </w:p>
    <w:p w14:paraId="3BF410FC" w14:textId="77777777" w:rsidR="00105012" w:rsidRPr="00EB5EEE" w:rsidRDefault="00105012" w:rsidP="00D01179">
      <w:pPr>
        <w:pStyle w:val="Cuerpo"/>
        <w:numPr>
          <w:ilvl w:val="1"/>
          <w:numId w:val="9"/>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Duración del contrato.</w:t>
      </w:r>
    </w:p>
    <w:p w14:paraId="1D3C564F" w14:textId="77777777" w:rsidR="00105012" w:rsidRPr="00EB5EEE" w:rsidRDefault="00105012" w:rsidP="00D01179">
      <w:pPr>
        <w:pStyle w:val="Cuerpo"/>
        <w:numPr>
          <w:ilvl w:val="1"/>
          <w:numId w:val="9"/>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Garantía de pago.</w:t>
      </w:r>
    </w:p>
    <w:p w14:paraId="0975DD68" w14:textId="77777777" w:rsidR="00081E04" w:rsidRDefault="00105012" w:rsidP="00081E04">
      <w:pPr>
        <w:pStyle w:val="Cuerpo"/>
        <w:numPr>
          <w:ilvl w:val="1"/>
          <w:numId w:val="9"/>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Penalización por cancelación de contrato.</w:t>
      </w:r>
    </w:p>
    <w:p w14:paraId="3AE9D72A" w14:textId="77777777" w:rsidR="00081E04" w:rsidRDefault="00105012" w:rsidP="00081E04">
      <w:pPr>
        <w:pStyle w:val="Cuerpo"/>
        <w:numPr>
          <w:ilvl w:val="1"/>
          <w:numId w:val="9"/>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Montos por viáticos.</w:t>
      </w:r>
    </w:p>
    <w:p w14:paraId="63463931" w14:textId="77777777" w:rsidR="00081E04" w:rsidRDefault="00105012" w:rsidP="00081E04">
      <w:pPr>
        <w:pStyle w:val="Cuerpo"/>
        <w:numPr>
          <w:ilvl w:val="1"/>
          <w:numId w:val="9"/>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Subcontratación de servicios.</w:t>
      </w:r>
    </w:p>
    <w:p w14:paraId="076B807F" w14:textId="77777777" w:rsidR="00081E04" w:rsidRDefault="00105012" w:rsidP="00081E04">
      <w:pPr>
        <w:pStyle w:val="Cuerpo"/>
        <w:numPr>
          <w:ilvl w:val="1"/>
          <w:numId w:val="9"/>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Responsabilidades de las partes.</w:t>
      </w:r>
    </w:p>
    <w:p w14:paraId="2FE36E8D" w14:textId="425D113F" w:rsidR="00105012" w:rsidRPr="00081E04" w:rsidRDefault="00105012" w:rsidP="00081E04">
      <w:pPr>
        <w:pStyle w:val="Cuerpo"/>
        <w:numPr>
          <w:ilvl w:val="1"/>
          <w:numId w:val="9"/>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Modificaciones al contrato.</w:t>
      </w:r>
    </w:p>
    <w:p w14:paraId="4314D749" w14:textId="1CB15C39" w:rsidR="00105012" w:rsidRPr="00EB5EEE" w:rsidRDefault="00105012" w:rsidP="00105012">
      <w:pPr>
        <w:pStyle w:val="Cuerpo"/>
        <w:numPr>
          <w:ilvl w:val="0"/>
          <w:numId w:val="9"/>
        </w:numPr>
        <w:ind w:left="284" w:hanging="284"/>
        <w:jc w:val="both"/>
        <w:rPr>
          <w:rStyle w:val="Ninguno"/>
          <w:rFonts w:asciiTheme="minorHAnsi" w:hAnsiTheme="minorHAnsi" w:cstheme="minorHAnsi"/>
          <w:sz w:val="16"/>
          <w:szCs w:val="16"/>
          <w:lang w:val="es-MX"/>
        </w:rPr>
      </w:pPr>
      <w:r w:rsidRPr="00036B49">
        <w:rPr>
          <w:rStyle w:val="Ninguno"/>
          <w:rFonts w:asciiTheme="minorHAnsi" w:hAnsiTheme="minorHAnsi" w:cstheme="minorHAnsi"/>
          <w:b/>
          <w:bCs/>
          <w:sz w:val="16"/>
          <w:szCs w:val="16"/>
          <w:lang w:val="es-MX"/>
        </w:rPr>
        <w:t>Vigencia</w:t>
      </w:r>
      <w:r w:rsidRPr="00EB5EEE">
        <w:rPr>
          <w:rStyle w:val="Ninguno"/>
          <w:rFonts w:asciiTheme="minorHAnsi" w:hAnsiTheme="minorHAnsi" w:cstheme="minorHAnsi"/>
          <w:sz w:val="16"/>
          <w:szCs w:val="16"/>
          <w:lang w:val="es-MX"/>
        </w:rPr>
        <w:t xml:space="preserve">. La vigencia de la oferta es de 30 días naturales. Nada de lo contenido en la presente oferta se considerará como vinculante por parte de </w:t>
      </w:r>
      <w:r w:rsidR="00F24350">
        <w:rPr>
          <w:rStyle w:val="Ninguno"/>
          <w:rFonts w:asciiTheme="minorHAnsi" w:hAnsiTheme="minorHAnsi" w:cstheme="minorHAnsi"/>
          <w:sz w:val="16"/>
          <w:szCs w:val="16"/>
          <w:lang w:val="es-MX"/>
        </w:rPr>
        <w:t>ROW Energy</w:t>
      </w:r>
      <w:r w:rsidRPr="00EB5EEE">
        <w:rPr>
          <w:rStyle w:val="Ninguno"/>
          <w:rFonts w:asciiTheme="minorHAnsi" w:hAnsiTheme="minorHAnsi" w:cstheme="minorHAnsi"/>
          <w:sz w:val="16"/>
          <w:szCs w:val="16"/>
          <w:lang w:val="es-MX"/>
        </w:rPr>
        <w:t xml:space="preserve"> a la Empresa.</w:t>
      </w:r>
    </w:p>
    <w:p w14:paraId="1193F0FA" w14:textId="77777777" w:rsidR="00105012" w:rsidRPr="00EB5EEE" w:rsidRDefault="00105012" w:rsidP="00105012">
      <w:pPr>
        <w:pStyle w:val="Cuerpo"/>
        <w:numPr>
          <w:ilvl w:val="0"/>
          <w:numId w:val="9"/>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Negociación</w:t>
      </w:r>
      <w:r w:rsidRPr="00EB5EEE">
        <w:rPr>
          <w:rStyle w:val="Ninguno"/>
          <w:rFonts w:asciiTheme="minorHAnsi" w:hAnsiTheme="minorHAnsi" w:cstheme="minorHAnsi"/>
          <w:sz w:val="16"/>
          <w:szCs w:val="16"/>
          <w:lang w:val="es-MX"/>
        </w:rPr>
        <w:t>. La oferta está sujeta a discusión únicamente con Empresa por lo que cualquier acuerdo obligatorio entre ambas empresas</w:t>
      </w:r>
      <w:r w:rsidRPr="00EB5EEE">
        <w:rPr>
          <w:rFonts w:asciiTheme="minorHAnsi" w:hAnsiTheme="minorHAnsi" w:cstheme="minorHAnsi"/>
          <w:sz w:val="16"/>
          <w:szCs w:val="16"/>
          <w:lang w:val="es-MX"/>
        </w:rPr>
        <w:t xml:space="preserve"> </w:t>
      </w:r>
      <w:r w:rsidRPr="00EB5EEE">
        <w:rPr>
          <w:rStyle w:val="Ninguno"/>
          <w:rFonts w:asciiTheme="minorHAnsi" w:hAnsiTheme="minorHAnsi" w:cstheme="minorHAnsi"/>
          <w:sz w:val="16"/>
          <w:szCs w:val="16"/>
          <w:lang w:val="es-MX"/>
        </w:rPr>
        <w:t>sólo surgirían de la negociación y suscripción del contrato entre las partes.</w:t>
      </w:r>
    </w:p>
    <w:p w14:paraId="7390580C" w14:textId="77777777" w:rsidR="00105012" w:rsidRPr="00EB5EEE" w:rsidRDefault="00105012" w:rsidP="00105012">
      <w:pPr>
        <w:pStyle w:val="Cuerpo"/>
        <w:numPr>
          <w:ilvl w:val="0"/>
          <w:numId w:val="9"/>
        </w:numPr>
        <w:ind w:left="284" w:hanging="284"/>
        <w:jc w:val="both"/>
        <w:rPr>
          <w:rStyle w:val="Ninguno"/>
          <w:rFonts w:asciiTheme="minorHAnsi" w:hAnsiTheme="minorHAnsi" w:cstheme="minorHAnsi"/>
          <w:sz w:val="16"/>
          <w:szCs w:val="16"/>
          <w:lang w:val="es-MX"/>
        </w:rPr>
      </w:pPr>
      <w:bookmarkStart w:id="0" w:name="_Hlk23840702"/>
      <w:r w:rsidRPr="007931FD">
        <w:rPr>
          <w:rStyle w:val="Ninguno"/>
          <w:rFonts w:asciiTheme="minorHAnsi" w:hAnsiTheme="minorHAnsi" w:cstheme="minorHAnsi"/>
          <w:b/>
          <w:bCs/>
          <w:sz w:val="16"/>
          <w:szCs w:val="16"/>
          <w:lang w:val="es-MX"/>
        </w:rPr>
        <w:t>Limites</w:t>
      </w:r>
      <w:r w:rsidRPr="00EB5EEE">
        <w:rPr>
          <w:rStyle w:val="Ninguno"/>
          <w:rFonts w:asciiTheme="minorHAnsi" w:hAnsiTheme="minorHAnsi" w:cstheme="minorHAnsi"/>
          <w:sz w:val="16"/>
          <w:szCs w:val="16"/>
          <w:lang w:val="es-MX"/>
        </w:rPr>
        <w:t>. Las actividades mencionadas solamente son por gestoría y consultoría, no incluye equipos, pago de derechos, lo anterior es indicativo mas no limitativo.</w:t>
      </w:r>
    </w:p>
    <w:p w14:paraId="2E090B83" w14:textId="2D945097" w:rsidR="00CE4913" w:rsidRPr="00EB5EEE" w:rsidRDefault="00105012" w:rsidP="00CE4913">
      <w:pPr>
        <w:pStyle w:val="Cuerpo"/>
        <w:numPr>
          <w:ilvl w:val="0"/>
          <w:numId w:val="3"/>
        </w:numPr>
        <w:ind w:left="284" w:hanging="284"/>
        <w:jc w:val="both"/>
        <w:rPr>
          <w:rStyle w:val="Ninguno"/>
          <w:rFonts w:asciiTheme="minorHAnsi" w:hAnsiTheme="minorHAnsi" w:cstheme="minorHAnsi"/>
          <w:sz w:val="16"/>
          <w:szCs w:val="16"/>
          <w:lang w:val="es-MX"/>
        </w:rPr>
      </w:pPr>
      <w:r w:rsidRPr="00CE4913">
        <w:rPr>
          <w:rStyle w:val="Ninguno"/>
          <w:rFonts w:asciiTheme="minorHAnsi" w:hAnsiTheme="minorHAnsi" w:cstheme="minorHAnsi"/>
          <w:b/>
          <w:bCs/>
          <w:sz w:val="16"/>
          <w:szCs w:val="16"/>
          <w:lang w:val="es-MX"/>
        </w:rPr>
        <w:t>Forma de pago.</w:t>
      </w:r>
      <w:r w:rsidRPr="00CE4913">
        <w:rPr>
          <w:rStyle w:val="Ninguno"/>
          <w:rFonts w:asciiTheme="minorHAnsi" w:hAnsiTheme="minorHAnsi" w:cstheme="minorHAnsi"/>
          <w:sz w:val="16"/>
          <w:szCs w:val="16"/>
          <w:lang w:val="es-MX"/>
        </w:rPr>
        <w:t xml:space="preserve"> </w:t>
      </w:r>
      <w:bookmarkEnd w:id="0"/>
      <w:r w:rsidR="00CE4913" w:rsidRPr="007931FD">
        <w:rPr>
          <w:rStyle w:val="Ninguno"/>
          <w:rFonts w:asciiTheme="minorHAnsi" w:hAnsiTheme="minorHAnsi" w:cstheme="minorHAnsi"/>
          <w:b/>
          <w:bCs/>
          <w:sz w:val="16"/>
          <w:szCs w:val="16"/>
          <w:lang w:val="es-MX"/>
        </w:rPr>
        <w:t>.</w:t>
      </w:r>
      <w:r w:rsidR="00CE4913" w:rsidRPr="00EB5EEE">
        <w:rPr>
          <w:rStyle w:val="Ninguno"/>
          <w:rFonts w:asciiTheme="minorHAnsi" w:hAnsiTheme="minorHAnsi" w:cstheme="minorHAnsi"/>
          <w:sz w:val="16"/>
          <w:szCs w:val="16"/>
          <w:lang w:val="es-MX"/>
        </w:rPr>
        <w:t xml:space="preserve"> Pago de un </w:t>
      </w:r>
      <w:r w:rsidR="00F24350">
        <w:rPr>
          <w:rStyle w:val="Ninguno"/>
          <w:rFonts w:asciiTheme="minorHAnsi" w:hAnsiTheme="minorHAnsi" w:cstheme="minorHAnsi"/>
          <w:sz w:val="16"/>
          <w:szCs w:val="16"/>
          <w:lang w:val="es-MX"/>
        </w:rPr>
        <w:t>anticipo general</w:t>
      </w:r>
      <w:r w:rsidR="00CE4913" w:rsidRPr="00EB5EEE">
        <w:rPr>
          <w:rStyle w:val="Ninguno"/>
          <w:rFonts w:asciiTheme="minorHAnsi" w:hAnsiTheme="minorHAnsi" w:cstheme="minorHAnsi"/>
          <w:sz w:val="16"/>
          <w:szCs w:val="16"/>
          <w:lang w:val="es-MX"/>
        </w:rPr>
        <w:t xml:space="preserve"> del 50 por ciento,</w:t>
      </w:r>
      <w:r w:rsidR="00CE4913">
        <w:rPr>
          <w:rStyle w:val="Ninguno"/>
          <w:rFonts w:asciiTheme="minorHAnsi" w:hAnsiTheme="minorHAnsi" w:cstheme="minorHAnsi"/>
          <w:sz w:val="16"/>
          <w:szCs w:val="16"/>
          <w:lang w:val="es-MX"/>
        </w:rPr>
        <w:t xml:space="preserve"> el 40% restante con a contra entrega de cada hito descrito en la cotización y el 10% restante del total a la entrega de la cartad e finalización de los servicios por parte de </w:t>
      </w:r>
      <w:r w:rsidR="00F24350">
        <w:rPr>
          <w:rStyle w:val="Ninguno"/>
          <w:rFonts w:asciiTheme="minorHAnsi" w:hAnsiTheme="minorHAnsi" w:cstheme="minorHAnsi"/>
          <w:sz w:val="16"/>
          <w:szCs w:val="16"/>
          <w:lang w:val="es-MX"/>
        </w:rPr>
        <w:t>ROW Energy</w:t>
      </w:r>
      <w:r w:rsidR="00CE4913">
        <w:rPr>
          <w:rStyle w:val="Ninguno"/>
          <w:rFonts w:asciiTheme="minorHAnsi" w:hAnsiTheme="minorHAnsi" w:cstheme="minorHAnsi"/>
          <w:sz w:val="16"/>
          <w:szCs w:val="16"/>
          <w:lang w:val="es-MX"/>
        </w:rPr>
        <w:t>.</w:t>
      </w:r>
    </w:p>
    <w:p w14:paraId="134925D4" w14:textId="2C0B7CC1" w:rsidR="00105012" w:rsidRPr="00CE4913" w:rsidRDefault="00105012" w:rsidP="00C26BE1">
      <w:pPr>
        <w:pStyle w:val="Cuerpo"/>
        <w:numPr>
          <w:ilvl w:val="0"/>
          <w:numId w:val="9"/>
        </w:numPr>
        <w:ind w:left="284" w:hanging="284"/>
        <w:jc w:val="both"/>
        <w:rPr>
          <w:rFonts w:asciiTheme="minorHAnsi" w:hAnsiTheme="minorHAnsi" w:cstheme="minorHAnsi"/>
          <w:sz w:val="16"/>
          <w:szCs w:val="16"/>
          <w:lang w:val="es-MX"/>
        </w:rPr>
      </w:pPr>
      <w:r w:rsidRPr="00CE4913">
        <w:rPr>
          <w:rStyle w:val="Ninguno"/>
          <w:rFonts w:asciiTheme="minorHAnsi" w:hAnsiTheme="minorHAnsi" w:cstheme="minorHAnsi"/>
          <w:b/>
          <w:bCs/>
          <w:sz w:val="16"/>
          <w:szCs w:val="16"/>
          <w:lang w:val="es-MX"/>
        </w:rPr>
        <w:t>Pago</w:t>
      </w:r>
      <w:r w:rsidRPr="00CE4913">
        <w:rPr>
          <w:rFonts w:asciiTheme="minorHAnsi" w:hAnsiTheme="minorHAnsi" w:cstheme="minorHAnsi"/>
          <w:sz w:val="16"/>
          <w:szCs w:val="16"/>
        </w:rPr>
        <w:t>.</w:t>
      </w:r>
      <w:r w:rsidRPr="00CE4913">
        <w:rPr>
          <w:rFonts w:asciiTheme="minorHAnsi" w:hAnsiTheme="minorHAnsi" w:cstheme="minorHAnsi"/>
          <w:sz w:val="16"/>
          <w:szCs w:val="16"/>
          <w:lang w:val="es-MX"/>
        </w:rPr>
        <w:t xml:space="preserve"> La presente cotización se considerará un título ejecutivo, por lo que el cliente se compromete a pagar incondicionalmente la cantidad acordada.</w:t>
      </w:r>
    </w:p>
    <w:p w14:paraId="783CF900" w14:textId="77777777"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MX"/>
        </w:rPr>
        <w:t>Literalidad.</w:t>
      </w:r>
      <w:r w:rsidRPr="00EB5EEE">
        <w:rPr>
          <w:rFonts w:asciiTheme="minorHAnsi" w:hAnsiTheme="minorHAnsi" w:cstheme="minorHAnsi"/>
          <w:sz w:val="16"/>
          <w:szCs w:val="16"/>
          <w:lang w:val="es-MX"/>
        </w:rPr>
        <w:t xml:space="preserve"> Las actividades mencionadas en la cotización son indicativas mas no limitativas.</w:t>
      </w:r>
    </w:p>
    <w:p w14:paraId="56295DAC" w14:textId="36ADE46C"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Servicios Profesionales.</w:t>
      </w:r>
      <w:r w:rsidRPr="00EB5EEE">
        <w:rPr>
          <w:rFonts w:asciiTheme="minorHAnsi" w:hAnsiTheme="minorHAnsi" w:cstheme="minorHAnsi"/>
          <w:sz w:val="16"/>
          <w:szCs w:val="16"/>
          <w:lang w:val="es-ES_tradnl"/>
        </w:rPr>
        <w:t xml:space="preserve"> </w:t>
      </w:r>
      <w:r w:rsidR="00F24350">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prestará los servicios en el lugar, plazo y fecha (o fechas) acordadas por las partes, y que están expresamente designados en la presente Propuesta Técnica – Económica, Orden de </w:t>
      </w:r>
      <w:r w:rsidRPr="00EB5EEE">
        <w:rPr>
          <w:rFonts w:asciiTheme="minorHAnsi" w:hAnsiTheme="minorHAnsi" w:cstheme="minorHAnsi"/>
          <w:sz w:val="16"/>
          <w:szCs w:val="16"/>
          <w:lang w:val="es-ES_tradnl"/>
        </w:rPr>
        <w:t>Compra o cualquier otro documento debidamente firmado por representantes de ambas partes (en lo sucesivo se hará referencia como “OC” a cualquier documento de dicha naturaleza en que se describan las condiciones del Servicio).</w:t>
      </w:r>
    </w:p>
    <w:p w14:paraId="0BFB8640" w14:textId="491E5243"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Tarifas de Servicio y Condiciones de Pago.</w:t>
      </w:r>
      <w:r w:rsidRPr="00EB5EEE">
        <w:rPr>
          <w:rFonts w:asciiTheme="minorHAnsi" w:hAnsiTheme="minorHAnsi" w:cstheme="minorHAnsi"/>
          <w:sz w:val="16"/>
          <w:szCs w:val="16"/>
          <w:lang w:val="es-ES_tradnl"/>
        </w:rPr>
        <w:t xml:space="preserve"> El Cliente se compromete a abonar las tarifas que aparecen en la Propuesta Técnica – Económica y en las facturas presentadas por </w:t>
      </w:r>
      <w:r w:rsidR="00F24350">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Si una factura que no haya sido rechazada por el Cliente permanece impagada durante más de treinta (30), </w:t>
      </w:r>
      <w:r w:rsidR="00F24350">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podrá suspender cualquier prestación de Servicios hasta el pago completo de la suma adeudada.</w:t>
      </w:r>
    </w:p>
    <w:p w14:paraId="4B59F4E7" w14:textId="77777777"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Impuestos.</w:t>
      </w:r>
      <w:r w:rsidRPr="00EB5EEE">
        <w:rPr>
          <w:rFonts w:asciiTheme="minorHAnsi" w:hAnsiTheme="minorHAnsi" w:cstheme="minorHAnsi"/>
          <w:sz w:val="16"/>
          <w:szCs w:val="16"/>
          <w:lang w:val="es-ES_tradnl"/>
        </w:rPr>
        <w:t xml:space="preserve"> Salvo que se añada como cláusula por separado o que se acuerde lo contrario por escrito, las tarifas y cantidades mencionada no incluyen impuestos, los cuales deberán ser incluidos por el cliente en el pago por el servicio ofertado.</w:t>
      </w:r>
    </w:p>
    <w:p w14:paraId="55152FD6" w14:textId="77777777"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MX"/>
        </w:rPr>
        <w:t>Moneda</w:t>
      </w:r>
      <w:r w:rsidRPr="00EB5EEE">
        <w:rPr>
          <w:rFonts w:asciiTheme="minorHAnsi" w:hAnsiTheme="minorHAnsi" w:cstheme="minorHAnsi"/>
          <w:sz w:val="16"/>
          <w:szCs w:val="16"/>
          <w:lang w:val="es-MX"/>
        </w:rPr>
        <w:t>. Los cobros mencionados en esta oferta están en pesos mexicanos.</w:t>
      </w:r>
    </w:p>
    <w:p w14:paraId="28D9107E" w14:textId="50A09760"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Gastos.</w:t>
      </w:r>
      <w:r w:rsidRPr="00EB5EEE">
        <w:rPr>
          <w:rFonts w:asciiTheme="minorHAnsi" w:hAnsiTheme="minorHAnsi" w:cstheme="minorHAnsi"/>
          <w:sz w:val="16"/>
          <w:szCs w:val="16"/>
          <w:lang w:val="es-ES_tradnl"/>
        </w:rPr>
        <w:t xml:space="preserve"> Los gastos que se incurra para la prestación de los servicios ofertados se encuentran incluidos en el precio pactado. En caso hubiese gastos no contemplados en la propuesta y sean por alguna responsabilidad del cliente, </w:t>
      </w:r>
      <w:r w:rsidR="00F24350">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valorizara dichos gastos añadiendo un 10% por gastos administrativos, para su posterior aprobación del cliente y facturación de este.</w:t>
      </w:r>
    </w:p>
    <w:p w14:paraId="2A5A6CE5" w14:textId="77777777"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Confidencialidad.</w:t>
      </w:r>
      <w:r w:rsidRPr="00EB5EEE">
        <w:rPr>
          <w:rFonts w:asciiTheme="minorHAnsi" w:hAnsiTheme="minorHAnsi" w:cstheme="minorHAnsi"/>
          <w:sz w:val="16"/>
          <w:szCs w:val="16"/>
          <w:lang w:val="es-ES_tradnl"/>
        </w:rPr>
        <w:t xml:space="preserve"> Las Partes y sus empleados se abstendrán de divulgar, publicar o comunicar, directa o indirectamente a terceros la información, documentos o fotografías, relacionada con los negocios y operaciones de cada una de ellas, subordinadas o matrices, o de sus contratistas, que conozcan en virtud del negocio jurídico que se esté desarrollando y de la ejecución de los servicios o por cualquier otra causa. Para estos efectos, las Partes convienen que divulgar o transmitir cualquier información que reciban de la otra Parte (Información Confidencial) puede lesionar sus negocios o su reputación, inclusive será causal de terminación del acuerdo y de indemnización de los daños y perjuicios sufridos.</w:t>
      </w:r>
    </w:p>
    <w:p w14:paraId="6A104CBA" w14:textId="3F483EB7"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Garantía.</w:t>
      </w:r>
      <w:r w:rsidRPr="00EB5EEE">
        <w:rPr>
          <w:rFonts w:asciiTheme="minorHAnsi" w:hAnsiTheme="minorHAnsi" w:cstheme="minorHAnsi"/>
          <w:sz w:val="16"/>
          <w:szCs w:val="16"/>
          <w:lang w:val="es-ES_tradnl"/>
        </w:rPr>
        <w:t xml:space="preserve"> </w:t>
      </w:r>
      <w:r w:rsidR="00F24350">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garantiza que la prestación de Servicios se llevará a cabo de manera eficiente y profesional. </w:t>
      </w:r>
      <w:r w:rsidR="00F24350">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se compromete a prestar de nuevo el Servicio, sin costo alguno, en caso de que las fallas que reportase los equipos a intervenir no sean por causas </w:t>
      </w:r>
      <w:r w:rsidRPr="00EB5EEE">
        <w:rPr>
          <w:rFonts w:asciiTheme="minorHAnsi" w:hAnsiTheme="minorHAnsi" w:cstheme="minorHAnsi"/>
          <w:sz w:val="16"/>
          <w:szCs w:val="16"/>
          <w:lang w:val="es-ES_tradnl"/>
        </w:rPr>
        <w:lastRenderedPageBreak/>
        <w:t xml:space="preserve">de mala operación por parte del cliente o factores externos a </w:t>
      </w:r>
      <w:r w:rsidR="00F24350">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w:t>
      </w:r>
    </w:p>
    <w:p w14:paraId="0E5C7CFA" w14:textId="77777777"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Autorizaciones legales</w:t>
      </w:r>
      <w:r w:rsidRPr="00EB5EEE">
        <w:rPr>
          <w:rFonts w:asciiTheme="minorHAnsi" w:hAnsiTheme="minorHAnsi" w:cstheme="minorHAnsi"/>
          <w:sz w:val="16"/>
          <w:szCs w:val="16"/>
          <w:lang w:val="es-ES_tradnl"/>
        </w:rPr>
        <w:t>. El Cliente deberá obtener cualquier autorización necesaria y cumplir todas las leyes, reglamento y la normativa estatal y/o local en relación con todos los servicios, así como a la utilización de los servicios. Se incluyen a estos efectos, sin ánimo de exhaustividad, las leyes y reglamentos tales como la legislación laboral, medioambientales y de protección a consumidores y usuarios.</w:t>
      </w:r>
    </w:p>
    <w:p w14:paraId="0D332A89" w14:textId="77777777" w:rsidR="00105012" w:rsidRPr="00EB5EEE" w:rsidRDefault="00105012" w:rsidP="00105012">
      <w:pPr>
        <w:pStyle w:val="Cuerpo"/>
        <w:numPr>
          <w:ilvl w:val="0"/>
          <w:numId w:val="9"/>
        </w:numPr>
        <w:ind w:left="284" w:hanging="284"/>
        <w:jc w:val="both"/>
        <w:rPr>
          <w:rFonts w:asciiTheme="minorHAnsi" w:hAnsiTheme="minorHAnsi" w:cstheme="minorHAnsi"/>
          <w:sz w:val="16"/>
          <w:szCs w:val="16"/>
          <w:lang w:val="es-ES_tradnl"/>
        </w:rPr>
      </w:pPr>
      <w:r w:rsidRPr="00EB5EEE">
        <w:rPr>
          <w:rFonts w:asciiTheme="minorHAnsi" w:hAnsiTheme="minorHAnsi" w:cstheme="minorHAnsi"/>
          <w:b/>
          <w:bCs/>
          <w:sz w:val="16"/>
          <w:szCs w:val="16"/>
          <w:lang w:val="es-ES_tradnl"/>
        </w:rPr>
        <w:t>Fuerza mayor.</w:t>
      </w:r>
      <w:r w:rsidRPr="00EB5EEE">
        <w:rPr>
          <w:rFonts w:asciiTheme="minorHAnsi" w:hAnsiTheme="minorHAnsi" w:cstheme="minorHAnsi"/>
          <w:sz w:val="16"/>
          <w:szCs w:val="16"/>
          <w:lang w:val="es-ES_tradnl"/>
        </w:rPr>
        <w:t xml:space="preserve"> Las partes no serán responsables por los retrasos o incumplimientos de sus obligaciones </w:t>
      </w:r>
      <w:r w:rsidRPr="00EB5EEE">
        <w:rPr>
          <w:rFonts w:asciiTheme="minorHAnsi" w:hAnsiTheme="minorHAnsi" w:cstheme="minorHAnsi"/>
          <w:sz w:val="16"/>
          <w:szCs w:val="16"/>
          <w:lang w:val="es-ES_tradnl"/>
        </w:rPr>
        <w:t>(excluyendo las obligaciones de pago) cuando se deban a causas que escapen a su control, entre las que se incluyen sin ánimo de exhaustividad el dictado de normas estatales, los paros laborales, los fallos en el transporte o de proveedores, los incendios, casos de desobediencia civil, embargos, guerras, revueltas, ataques terroristas, terremotos, huelgas, epidemias, inundaciones, sucesos atmosféricos y otros eventos de similares características que, si se producen, ampliarán el plazo de que disponen las partes para ejecutar una OC.</w:t>
      </w:r>
    </w:p>
    <w:p w14:paraId="7EFA7CFA" w14:textId="77777777" w:rsidR="00105012" w:rsidRDefault="00105012" w:rsidP="00105012">
      <w:pPr>
        <w:sectPr w:rsidR="00105012" w:rsidSect="00AB7818">
          <w:type w:val="continuous"/>
          <w:pgSz w:w="12240" w:h="15840"/>
          <w:pgMar w:top="1417" w:right="1701" w:bottom="1417" w:left="1701" w:header="720" w:footer="720" w:gutter="0"/>
          <w:cols w:num="2" w:space="720"/>
          <w:docGrid w:linePitch="360"/>
        </w:sectPr>
      </w:pPr>
    </w:p>
    <w:p w14:paraId="68A3566F" w14:textId="77777777" w:rsidR="00DD47E7" w:rsidRDefault="00DD47E7" w:rsidP="00105012"/>
    <w:p w14:paraId="446E615D" w14:textId="78F79AD9" w:rsidR="002B08AB" w:rsidRDefault="003D3F4E" w:rsidP="003D3F4E">
      <w:pPr>
        <w:jc w:val="center"/>
        <w:rPr>
          <w:rFonts w:ascii="Open Sans" w:hAnsi="Open Sans" w:cs="Open Sans"/>
          <w:b/>
          <w:sz w:val="28"/>
          <w:szCs w:val="28"/>
          <w:lang w:val="es-MX"/>
        </w:rPr>
      </w:pPr>
      <w:r w:rsidRPr="002B08AB">
        <w:rPr>
          <w:rFonts w:ascii="Open Sans" w:hAnsi="Open Sans" w:cs="Open Sans"/>
          <w:b/>
          <w:noProof/>
          <w:sz w:val="28"/>
          <w:szCs w:val="28"/>
          <w:lang w:val="es-MX"/>
        </w:rPr>
        <w:drawing>
          <wp:anchor distT="0" distB="0" distL="114300" distR="114300" simplePos="0" relativeHeight="251658240" behindDoc="1" locked="0" layoutInCell="1" allowOverlap="1" wp14:anchorId="49BB5CC4" wp14:editId="067AA1FA">
            <wp:simplePos x="0" y="0"/>
            <wp:positionH relativeFrom="margin">
              <wp:posOffset>1953514</wp:posOffset>
            </wp:positionH>
            <wp:positionV relativeFrom="paragraph">
              <wp:posOffset>203327</wp:posOffset>
            </wp:positionV>
            <wp:extent cx="1743075" cy="656590"/>
            <wp:effectExtent l="0" t="0" r="0" b="3810"/>
            <wp:wrapNone/>
            <wp:docPr id="1019224539" name="Imagen 1019224539"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4539" name="Imagen 1" descr="Icono&#10;&#10;Descripción generada automáticamente con confianza baj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3075" cy="656590"/>
                    </a:xfrm>
                    <a:prstGeom prst="rect">
                      <a:avLst/>
                    </a:prstGeom>
                    <a:noFill/>
                  </pic:spPr>
                </pic:pic>
              </a:graphicData>
            </a:graphic>
            <wp14:sizeRelH relativeFrom="margin">
              <wp14:pctWidth>0</wp14:pctWidth>
            </wp14:sizeRelH>
            <wp14:sizeRelV relativeFrom="margin">
              <wp14:pctHeight>0</wp14:pctHeight>
            </wp14:sizeRelV>
          </wp:anchor>
        </w:drawing>
      </w:r>
      <w:r w:rsidR="002B08AB" w:rsidRPr="002B08AB">
        <w:rPr>
          <w:rFonts w:ascii="Open Sans" w:hAnsi="Open Sans" w:cs="Open Sans"/>
          <w:b/>
          <w:sz w:val="28"/>
          <w:szCs w:val="28"/>
          <w:lang w:val="es-MX"/>
        </w:rPr>
        <w:t>Atentamente</w:t>
      </w:r>
    </w:p>
    <w:p w14:paraId="441D3EDA" w14:textId="77777777" w:rsidR="003D3F4E" w:rsidRPr="003D3F4E" w:rsidRDefault="003D3F4E" w:rsidP="003D3F4E">
      <w:pPr>
        <w:jc w:val="center"/>
        <w:rPr>
          <w:rFonts w:ascii="Open Sans" w:hAnsi="Open Sans" w:cs="Open Sans"/>
          <w:b/>
          <w:sz w:val="28"/>
          <w:szCs w:val="28"/>
          <w:lang w:val="es-MX"/>
        </w:rPr>
      </w:pPr>
    </w:p>
    <w:p w14:paraId="05C07102" w14:textId="77777777" w:rsidR="002B08AB" w:rsidRPr="009F310A" w:rsidRDefault="002B08AB" w:rsidP="003D3F4E">
      <w:pPr>
        <w:jc w:val="center"/>
        <w:rPr>
          <w:rFonts w:ascii="Open Sans" w:hAnsi="Open Sans" w:cs="Open Sans"/>
          <w:b/>
          <w:sz w:val="18"/>
          <w:szCs w:val="18"/>
          <w:lang w:val="es-MX"/>
        </w:rPr>
      </w:pPr>
      <w:r w:rsidRPr="009F310A">
        <w:rPr>
          <w:rFonts w:ascii="Open Sans" w:hAnsi="Open Sans" w:cs="Open Sans"/>
          <w:b/>
          <w:sz w:val="18"/>
          <w:szCs w:val="18"/>
          <w:lang w:val="es-MX"/>
        </w:rPr>
        <w:t>_____________________________</w:t>
      </w:r>
    </w:p>
    <w:p w14:paraId="42BC0110" w14:textId="77777777" w:rsidR="002B08AB" w:rsidRPr="009F310A" w:rsidRDefault="002B08AB" w:rsidP="002B08AB">
      <w:pPr>
        <w:jc w:val="center"/>
        <w:rPr>
          <w:rFonts w:ascii="Open Sans" w:hAnsi="Open Sans" w:cs="Open Sans"/>
          <w:b/>
          <w:sz w:val="18"/>
          <w:szCs w:val="18"/>
          <w:lang w:val="es-MX"/>
        </w:rPr>
      </w:pPr>
      <w:r w:rsidRPr="009F310A">
        <w:rPr>
          <w:rFonts w:ascii="Open Sans" w:hAnsi="Open Sans" w:cs="Open Sans"/>
          <w:b/>
          <w:sz w:val="18"/>
          <w:szCs w:val="18"/>
          <w:lang w:val="es-MX"/>
        </w:rPr>
        <w:t>Malio Martínez Mariscal</w:t>
      </w:r>
    </w:p>
    <w:p w14:paraId="4181AA83" w14:textId="77777777" w:rsidR="002B08AB" w:rsidRPr="00AA5944" w:rsidRDefault="002B08AB" w:rsidP="002B08AB">
      <w:pPr>
        <w:jc w:val="center"/>
        <w:rPr>
          <w:rFonts w:ascii="Open Sans" w:hAnsi="Open Sans" w:cs="Open Sans"/>
          <w:sz w:val="18"/>
          <w:szCs w:val="18"/>
          <w:u w:val="single"/>
        </w:rPr>
      </w:pPr>
      <w:r w:rsidRPr="009F310A">
        <w:rPr>
          <w:rFonts w:ascii="Open Sans" w:hAnsi="Open Sans" w:cs="Open Sans"/>
          <w:sz w:val="18"/>
          <w:szCs w:val="18"/>
        </w:rPr>
        <w:t>Representante Legal</w:t>
      </w:r>
    </w:p>
    <w:p w14:paraId="27E71C4E" w14:textId="3B8BCCBA" w:rsidR="009502EE" w:rsidRPr="003D3F4E" w:rsidRDefault="00F24350" w:rsidP="003D3F4E">
      <w:pPr>
        <w:jc w:val="center"/>
        <w:rPr>
          <w:rFonts w:ascii="Open Sans" w:hAnsi="Open Sans" w:cs="Open Sans"/>
          <w:sz w:val="18"/>
          <w:szCs w:val="18"/>
          <w:lang w:val="es-MX"/>
        </w:rPr>
        <w:sectPr w:rsidR="009502EE" w:rsidRPr="003D3F4E" w:rsidSect="00AB7818">
          <w:type w:val="continuous"/>
          <w:pgSz w:w="12240" w:h="15840"/>
          <w:pgMar w:top="1417" w:right="1701" w:bottom="1417" w:left="1701" w:header="720" w:footer="720" w:gutter="0"/>
          <w:cols w:space="720"/>
          <w:docGrid w:linePitch="360"/>
        </w:sectPr>
      </w:pPr>
      <w:r>
        <w:rPr>
          <w:rFonts w:ascii="Open Sans" w:hAnsi="Open Sans" w:cs="Open Sans"/>
          <w:sz w:val="18"/>
          <w:szCs w:val="18"/>
          <w:lang w:val="es-MX"/>
        </w:rPr>
        <w:t>ROW Energy</w:t>
      </w:r>
    </w:p>
    <w:p w14:paraId="683592F5" w14:textId="77777777" w:rsidR="00105012" w:rsidRDefault="00105012" w:rsidP="00105012">
      <w:pPr>
        <w:sectPr w:rsidR="00105012" w:rsidSect="00AB7818">
          <w:type w:val="continuous"/>
          <w:pgSz w:w="12240" w:h="15840"/>
          <w:pgMar w:top="1417" w:right="1701" w:bottom="1417" w:left="1701" w:header="720" w:footer="720" w:gutter="0"/>
          <w:cols w:num="2" w:space="720"/>
          <w:docGrid w:linePitch="360"/>
        </w:sectPr>
      </w:pPr>
    </w:p>
    <w:p w14:paraId="47D18632" w14:textId="3E8A63FD" w:rsidR="009502EE" w:rsidRPr="009502EE" w:rsidRDefault="009502EE" w:rsidP="00105012">
      <w:pPr>
        <w:rPr>
          <w:sz w:val="18"/>
          <w:szCs w:val="18"/>
        </w:rPr>
      </w:pPr>
    </w:p>
    <w:sectPr w:rsidR="009502EE" w:rsidRPr="009502EE" w:rsidSect="00AB7818">
      <w:type w:val="continuous"/>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45548" w14:textId="77777777" w:rsidR="00336EED" w:rsidRDefault="00336EED" w:rsidP="00A3785C">
      <w:pPr>
        <w:spacing w:after="0" w:line="240" w:lineRule="auto"/>
      </w:pPr>
      <w:r>
        <w:separator/>
      </w:r>
    </w:p>
  </w:endnote>
  <w:endnote w:type="continuationSeparator" w:id="0">
    <w:p w14:paraId="2791D1F7" w14:textId="77777777" w:rsidR="00336EED" w:rsidRDefault="00336EED" w:rsidP="00A3785C">
      <w:pPr>
        <w:spacing w:after="0" w:line="240" w:lineRule="auto"/>
      </w:pPr>
      <w:r>
        <w:continuationSeparator/>
      </w:r>
    </w:p>
  </w:endnote>
  <w:endnote w:type="continuationNotice" w:id="1">
    <w:p w14:paraId="0A7938FB" w14:textId="77777777" w:rsidR="00336EED" w:rsidRDefault="00336E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83457210"/>
      <w:docPartObj>
        <w:docPartGallery w:val="Page Numbers (Bottom of Page)"/>
        <w:docPartUnique/>
      </w:docPartObj>
    </w:sdtPr>
    <w:sdtEndPr>
      <w:rPr>
        <w:rStyle w:val="Nmerodepgina"/>
      </w:rPr>
    </w:sdtEndPr>
    <w:sdtContent>
      <w:p w14:paraId="6A0E979F" w14:textId="1FE2ED4A" w:rsidR="00C50902" w:rsidRDefault="00C50902" w:rsidP="006E77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EEF369A" w14:textId="77777777" w:rsidR="00C50902" w:rsidRDefault="00C50902" w:rsidP="00C5090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56593727"/>
      <w:docPartObj>
        <w:docPartGallery w:val="Page Numbers (Bottom of Page)"/>
        <w:docPartUnique/>
      </w:docPartObj>
    </w:sdtPr>
    <w:sdtEndPr>
      <w:rPr>
        <w:rStyle w:val="Nmerodepgina"/>
      </w:rPr>
    </w:sdtEndPr>
    <w:sdtContent>
      <w:p w14:paraId="7CD71CAB" w14:textId="3EED6B89" w:rsidR="00C50902" w:rsidRDefault="00C50902" w:rsidP="006E77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02523740" w14:textId="78F1CEA3" w:rsidR="009D47C4" w:rsidRPr="008C7D70" w:rsidRDefault="009D47C4" w:rsidP="009D47C4">
    <w:pPr>
      <w:pStyle w:val="Piedepgina"/>
      <w:ind w:right="360"/>
      <w:jc w:val="center"/>
      <w:rPr>
        <w:rFonts w:ascii="Calibri" w:hAnsi="Calibri" w:cs="Calibri"/>
        <w:sz w:val="16"/>
        <w:szCs w:val="16"/>
      </w:rPr>
    </w:pPr>
    <w:r w:rsidRPr="008C7D70">
      <w:rPr>
        <w:rFonts w:ascii="Calibri" w:hAnsi="Calibri" w:cs="Calibri"/>
        <w:sz w:val="16"/>
        <w:szCs w:val="16"/>
      </w:rPr>
      <w:t>Av. México 3040, piso 10, oficina 1003/1004, Residencial Juan Manuel, Gdl, Jalisco.</w:t>
    </w:r>
  </w:p>
  <w:p w14:paraId="5C1DC961" w14:textId="07EB6006" w:rsidR="00EA39A4" w:rsidRPr="00EA39A4" w:rsidRDefault="00701611" w:rsidP="00EA39A4">
    <w:pPr>
      <w:pStyle w:val="Piedepgina"/>
      <w:ind w:right="360"/>
      <w:jc w:val="center"/>
      <w:rPr>
        <w:rFonts w:ascii="Calibri" w:hAnsi="Calibri" w:cs="Calibri"/>
        <w:sz w:val="16"/>
        <w:szCs w:val="16"/>
      </w:rPr>
    </w:pPr>
    <w:r w:rsidRPr="00701611">
      <w:rPr>
        <w:rFonts w:ascii="Calibri" w:hAnsi="Calibri" w:cs="Calibri"/>
        <w:noProof/>
        <w:sz w:val="16"/>
        <w:szCs w:val="16"/>
      </w:rPr>
      <w:drawing>
        <wp:anchor distT="0" distB="0" distL="114300" distR="114300" simplePos="0" relativeHeight="251659267" behindDoc="1" locked="0" layoutInCell="1" allowOverlap="1" wp14:anchorId="23D001F6" wp14:editId="50E76040">
          <wp:simplePos x="0" y="0"/>
          <wp:positionH relativeFrom="column">
            <wp:posOffset>-1231265</wp:posOffset>
          </wp:positionH>
          <wp:positionV relativeFrom="paragraph">
            <wp:posOffset>165100</wp:posOffset>
          </wp:positionV>
          <wp:extent cx="7924165" cy="507365"/>
          <wp:effectExtent l="0" t="0" r="635" b="635"/>
          <wp:wrapNone/>
          <wp:docPr id="64991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0235" name=""/>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7924165" cy="507365"/>
                  </a:xfrm>
                  <a:prstGeom prst="rect">
                    <a:avLst/>
                  </a:prstGeom>
                </pic:spPr>
              </pic:pic>
            </a:graphicData>
          </a:graphic>
          <wp14:sizeRelH relativeFrom="page">
            <wp14:pctWidth>0</wp14:pctWidth>
          </wp14:sizeRelH>
          <wp14:sizeRelV relativeFrom="page">
            <wp14:pctHeight>0</wp14:pctHeight>
          </wp14:sizeRelV>
        </wp:anchor>
      </w:drawing>
    </w:r>
    <w:r w:rsidR="009D47C4" w:rsidRPr="008C7D70">
      <w:rPr>
        <w:rFonts w:ascii="Calibri" w:hAnsi="Calibri" w:cs="Calibri"/>
        <w:sz w:val="16"/>
        <w:szCs w:val="16"/>
      </w:rPr>
      <w:t xml:space="preserve">Tel: 33 1119 5553        </w:t>
    </w:r>
    <w:r w:rsidR="00076A4C" w:rsidRPr="00076A4C">
      <w:rPr>
        <w:rFonts w:ascii="Calibri" w:hAnsi="Calibri" w:cs="Calibri"/>
        <w:sz w:val="16"/>
        <w:szCs w:val="16"/>
      </w:rPr>
      <w:t>https://www.</w:t>
    </w:r>
    <w:r w:rsidR="00F24350">
      <w:rPr>
        <w:rFonts w:ascii="Calibri" w:hAnsi="Calibri" w:cs="Calibri"/>
        <w:sz w:val="16"/>
        <w:szCs w:val="16"/>
      </w:rPr>
      <w:t>ROWEnergy</w:t>
    </w:r>
    <w:r w:rsidR="00DA6455">
      <w:rPr>
        <w:rFonts w:ascii="Calibri" w:hAnsi="Calibri" w:cs="Calibri"/>
        <w:sz w:val="16"/>
        <w:szCs w:val="16"/>
      </w:rPr>
      <w:t>.c</w:t>
    </w:r>
    <w:r w:rsidR="00076A4C" w:rsidRPr="00076A4C">
      <w:rPr>
        <w:rFonts w:ascii="Calibri" w:hAnsi="Calibri" w:cs="Calibri"/>
        <w:sz w:val="16"/>
        <w:szCs w:val="16"/>
      </w:rPr>
      <w:t>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11DAB" w14:textId="77777777" w:rsidR="00336EED" w:rsidRDefault="00336EED" w:rsidP="00A3785C">
      <w:pPr>
        <w:spacing w:after="0" w:line="240" w:lineRule="auto"/>
      </w:pPr>
      <w:r>
        <w:separator/>
      </w:r>
    </w:p>
  </w:footnote>
  <w:footnote w:type="continuationSeparator" w:id="0">
    <w:p w14:paraId="4CC93A5E" w14:textId="77777777" w:rsidR="00336EED" w:rsidRDefault="00336EED" w:rsidP="00A3785C">
      <w:pPr>
        <w:spacing w:after="0" w:line="240" w:lineRule="auto"/>
      </w:pPr>
      <w:r>
        <w:continuationSeparator/>
      </w:r>
    </w:p>
  </w:footnote>
  <w:footnote w:type="continuationNotice" w:id="1">
    <w:p w14:paraId="15797F3D" w14:textId="77777777" w:rsidR="00336EED" w:rsidRDefault="00336E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6A9D" w14:textId="011A9C20" w:rsidR="00A15259" w:rsidRDefault="00E67626" w:rsidP="006C6C11">
    <w:pPr>
      <w:pStyle w:val="Encabezado"/>
      <w:jc w:val="right"/>
      <w:rPr>
        <w:rFonts w:ascii="Corbel" w:hAnsi="Corbel"/>
        <w:b/>
        <w:bCs/>
        <w:sz w:val="20"/>
        <w:szCs w:val="20"/>
      </w:rPr>
    </w:pPr>
    <w:r w:rsidRPr="00E67626">
      <w:rPr>
        <w:rFonts w:ascii="Calibri" w:hAnsi="Calibri" w:cs="Calibri"/>
        <w:b/>
        <w:bCs/>
        <w:noProof/>
        <w:sz w:val="20"/>
        <w:szCs w:val="20"/>
      </w:rPr>
      <w:drawing>
        <wp:anchor distT="0" distB="0" distL="114300" distR="114300" simplePos="0" relativeHeight="251660291" behindDoc="0" locked="0" layoutInCell="1" allowOverlap="1" wp14:anchorId="4AAC6D4C" wp14:editId="23EACD3F">
          <wp:simplePos x="0" y="0"/>
          <wp:positionH relativeFrom="column">
            <wp:posOffset>-1492</wp:posOffset>
          </wp:positionH>
          <wp:positionV relativeFrom="paragraph">
            <wp:posOffset>-136525</wp:posOffset>
          </wp:positionV>
          <wp:extent cx="1705188" cy="612000"/>
          <wp:effectExtent l="0" t="0" r="0" b="0"/>
          <wp:wrapThrough wrapText="bothSides">
            <wp:wrapPolygon edited="0">
              <wp:start x="2413" y="0"/>
              <wp:lineTo x="1448" y="1346"/>
              <wp:lineTo x="0" y="5383"/>
              <wp:lineTo x="0" y="14355"/>
              <wp:lineTo x="804" y="19290"/>
              <wp:lineTo x="2413" y="21084"/>
              <wp:lineTo x="5149" y="21084"/>
              <wp:lineTo x="21399" y="21084"/>
              <wp:lineTo x="21399" y="1794"/>
              <wp:lineTo x="5149" y="0"/>
              <wp:lineTo x="2413" y="0"/>
            </wp:wrapPolygon>
          </wp:wrapThrough>
          <wp:docPr id="35641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19560" name=""/>
                  <pic:cNvPicPr/>
                </pic:nvPicPr>
                <pic:blipFill>
                  <a:blip r:embed="rId1">
                    <a:extLst>
                      <a:ext uri="{28A0092B-C50C-407E-A947-70E740481C1C}">
                        <a14:useLocalDpi xmlns:a14="http://schemas.microsoft.com/office/drawing/2010/main" val="0"/>
                      </a:ext>
                    </a:extLst>
                  </a:blip>
                  <a:stretch>
                    <a:fillRect/>
                  </a:stretch>
                </pic:blipFill>
                <pic:spPr>
                  <a:xfrm>
                    <a:off x="0" y="0"/>
                    <a:ext cx="1705188" cy="612000"/>
                  </a:xfrm>
                  <a:prstGeom prst="rect">
                    <a:avLst/>
                  </a:prstGeom>
                </pic:spPr>
              </pic:pic>
            </a:graphicData>
          </a:graphic>
          <wp14:sizeRelH relativeFrom="margin">
            <wp14:pctWidth>0</wp14:pctWidth>
          </wp14:sizeRelH>
          <wp14:sizeRelV relativeFrom="margin">
            <wp14:pctHeight>0</wp14:pctHeight>
          </wp14:sizeRelV>
        </wp:anchor>
      </w:drawing>
    </w:r>
    <w:r w:rsidR="00F24350">
      <w:rPr>
        <w:rFonts w:ascii="Corbel" w:hAnsi="Corbel"/>
        <w:b/>
        <w:bCs/>
        <w:sz w:val="20"/>
        <w:szCs w:val="20"/>
      </w:rPr>
      <w:t>ROW Energy</w:t>
    </w:r>
  </w:p>
  <w:p w14:paraId="09F36938" w14:textId="18F1B88B" w:rsidR="004C6256" w:rsidRPr="003D3F4E" w:rsidRDefault="004C6256" w:rsidP="006C6C11">
    <w:pPr>
      <w:pStyle w:val="Encabezado"/>
      <w:jc w:val="right"/>
      <w:rPr>
        <w:rFonts w:ascii="Calibri" w:hAnsi="Calibri" w:cs="Calibri"/>
        <w:b/>
        <w:bCs/>
        <w:sz w:val="20"/>
        <w:szCs w:val="20"/>
      </w:rPr>
    </w:pPr>
    <w:r w:rsidRPr="003D3F4E">
      <w:rPr>
        <w:rFonts w:ascii="Calibri" w:hAnsi="Calibri" w:cs="Calibri"/>
        <w:b/>
        <w:bCs/>
        <w:sz w:val="20"/>
        <w:szCs w:val="20"/>
      </w:rPr>
      <w:t>CO--2</w:t>
    </w:r>
    <w:r w:rsidR="00BF0ECD">
      <w:rPr>
        <w:rFonts w:ascii="Calibri" w:hAnsi="Calibri" w:cs="Calibri"/>
        <w:b/>
        <w:bCs/>
        <w:sz w:val="20"/>
        <w:szCs w:val="20"/>
      </w:rPr>
      <w:t>6</w:t>
    </w:r>
  </w:p>
  <w:p w14:paraId="74680976" w14:textId="42900AB1" w:rsidR="00A15259" w:rsidRPr="005D46EB" w:rsidRDefault="00A15259" w:rsidP="006C6C11">
    <w:pPr>
      <w:pStyle w:val="Encabezado"/>
      <w:jc w:val="right"/>
      <w:rPr>
        <w:rFonts w:ascii="Corbel" w:hAnsi="Corbel"/>
        <w:sz w:val="20"/>
        <w:szCs w:val="20"/>
      </w:rPr>
    </w:pPr>
    <w:r w:rsidRPr="005D46EB">
      <w:rPr>
        <w:rFonts w:ascii="Corbel" w:hAnsi="Corbel"/>
        <w:sz w:val="20"/>
        <w:szCs w:val="20"/>
      </w:rPr>
      <w:t xml:space="preserve">Guadalajara, Jalisco </w:t>
    </w:r>
    <w:r w:rsidR="005D46EB" w:rsidRPr="005D46EB">
      <w:rPr>
        <w:rFonts w:ascii="Corbel" w:hAnsi="Corbel"/>
        <w:sz w:val="20"/>
        <w:szCs w:val="20"/>
      </w:rPr>
      <w:t>a</w:t>
    </w:r>
    <w:r w:rsidR="00257472">
      <w:rPr>
        <w:rFonts w:ascii="Corbel" w:hAnsi="Corbel"/>
        <w:sz w:val="20"/>
        <w:szCs w:val="20"/>
      </w:rPr>
      <w:t xml:space="preserve"> </w:t>
    </w:r>
    <w:r w:rsidR="001F06B7">
      <w:rPr>
        <w:rFonts w:ascii="Corbel" w:hAnsi="Corbel"/>
        <w:sz w:val="20"/>
        <w:szCs w:val="20"/>
      </w:rPr>
      <w:t>xx</w:t>
    </w:r>
    <w:r w:rsidR="005D46EB" w:rsidRPr="005D46EB">
      <w:rPr>
        <w:rFonts w:ascii="Corbel" w:hAnsi="Corbel"/>
        <w:sz w:val="20"/>
        <w:szCs w:val="20"/>
      </w:rPr>
      <w:t xml:space="preserve"> de</w:t>
    </w:r>
    <w:r w:rsidRPr="005D46EB">
      <w:rPr>
        <w:rFonts w:ascii="Corbel" w:hAnsi="Corbel"/>
        <w:sz w:val="20"/>
        <w:szCs w:val="20"/>
      </w:rPr>
      <w:t xml:space="preserve"> </w:t>
    </w:r>
    <w:r w:rsidR="001F06B7">
      <w:rPr>
        <w:rFonts w:ascii="Corbel" w:hAnsi="Corbel"/>
        <w:sz w:val="20"/>
        <w:szCs w:val="20"/>
      </w:rPr>
      <w:t>xxxxxx</w:t>
    </w:r>
    <w:r w:rsidR="0031072E">
      <w:rPr>
        <w:rFonts w:ascii="Corbel" w:hAnsi="Corbel"/>
        <w:sz w:val="20"/>
        <w:szCs w:val="20"/>
      </w:rPr>
      <w:t xml:space="preserve"> de</w:t>
    </w:r>
    <w:r w:rsidRPr="005D46EB">
      <w:rPr>
        <w:rFonts w:ascii="Corbel" w:hAnsi="Corbel"/>
        <w:sz w:val="20"/>
        <w:szCs w:val="20"/>
      </w:rPr>
      <w:t xml:space="preserve"> </w:t>
    </w:r>
    <w:r w:rsidR="003514B3">
      <w:rPr>
        <w:rFonts w:ascii="Corbel" w:hAnsi="Corbel"/>
        <w:sz w:val="20"/>
        <w:szCs w:val="20"/>
      </w:rPr>
      <w:t>202</w:t>
    </w:r>
    <w:r w:rsidR="00BF0ECD">
      <w:rPr>
        <w:rFonts w:ascii="Corbel" w:hAnsi="Corbel"/>
        <w:sz w:val="20"/>
        <w:szCs w:val="20"/>
      </w:rPr>
      <w:t>6</w:t>
    </w:r>
  </w:p>
  <w:p w14:paraId="45CA19F2" w14:textId="685B74FD" w:rsidR="00A3785C" w:rsidRPr="00A15259" w:rsidRDefault="00A3785C" w:rsidP="00A152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C89"/>
    <w:multiLevelType w:val="hybridMultilevel"/>
    <w:tmpl w:val="9132D31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E31761"/>
    <w:multiLevelType w:val="hybridMultilevel"/>
    <w:tmpl w:val="2F1E1BE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2943E3D"/>
    <w:multiLevelType w:val="multilevel"/>
    <w:tmpl w:val="90DCB3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Roman"/>
      <w:lvlText w:val="%5."/>
      <w:lvlJc w:val="right"/>
      <w:pPr>
        <w:ind w:left="1800" w:hanging="360"/>
      </w:pPr>
    </w:lvl>
    <w:lvl w:ilvl="5">
      <w:start w:val="1"/>
      <w:numFmt w:val="lowerRoman"/>
      <w:lvlText w:val="(%6)"/>
      <w:lvlJc w:val="left"/>
      <w:pPr>
        <w:ind w:left="2160" w:hanging="360"/>
      </w:pPr>
    </w:lvl>
    <w:lvl w:ilvl="6">
      <w:start w:val="1"/>
      <w:numFmt w:val="lowerLetter"/>
      <w:lvlText w:val="%7)"/>
      <w:lvlJc w:val="left"/>
      <w:pPr>
        <w:ind w:left="927" w:hanging="360"/>
      </w:pPr>
    </w:lvl>
    <w:lvl w:ilvl="7">
      <w:start w:val="1"/>
      <w:numFmt w:val="lowerRoman"/>
      <w:lvlText w:val="%8."/>
      <w:lvlJc w:val="right"/>
      <w:pPr>
        <w:ind w:left="1920" w:hanging="360"/>
      </w:pPr>
    </w:lvl>
    <w:lvl w:ilvl="8">
      <w:start w:val="1"/>
      <w:numFmt w:val="lowerRoman"/>
      <w:lvlText w:val="%9."/>
      <w:lvlJc w:val="left"/>
      <w:pPr>
        <w:ind w:left="3240" w:hanging="360"/>
      </w:pPr>
    </w:lvl>
  </w:abstractNum>
  <w:abstractNum w:abstractNumId="3" w15:restartNumberingAfterBreak="0">
    <w:nsid w:val="26F003DC"/>
    <w:multiLevelType w:val="hybridMultilevel"/>
    <w:tmpl w:val="E52C7604"/>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6853F2"/>
    <w:multiLevelType w:val="hybridMultilevel"/>
    <w:tmpl w:val="5266A9E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CEA3BD5"/>
    <w:multiLevelType w:val="multilevel"/>
    <w:tmpl w:val="746E008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D8AAB98"/>
    <w:multiLevelType w:val="hybridMultilevel"/>
    <w:tmpl w:val="0EA2C79E"/>
    <w:lvl w:ilvl="0" w:tplc="B636E86A">
      <w:start w:val="1"/>
      <w:numFmt w:val="bullet"/>
      <w:lvlText w:val=""/>
      <w:lvlJc w:val="left"/>
      <w:pPr>
        <w:ind w:left="720" w:hanging="360"/>
      </w:pPr>
      <w:rPr>
        <w:rFonts w:ascii="Symbol" w:hAnsi="Symbol" w:hint="default"/>
      </w:rPr>
    </w:lvl>
    <w:lvl w:ilvl="1" w:tplc="BA3864E4">
      <w:start w:val="1"/>
      <w:numFmt w:val="bullet"/>
      <w:lvlText w:val="o"/>
      <w:lvlJc w:val="left"/>
      <w:pPr>
        <w:ind w:left="1440" w:hanging="360"/>
      </w:pPr>
      <w:rPr>
        <w:rFonts w:ascii="Courier New" w:hAnsi="Courier New" w:hint="default"/>
      </w:rPr>
    </w:lvl>
    <w:lvl w:ilvl="2" w:tplc="DF405DDC">
      <w:start w:val="1"/>
      <w:numFmt w:val="bullet"/>
      <w:lvlText w:val=""/>
      <w:lvlJc w:val="left"/>
      <w:pPr>
        <w:ind w:left="2160" w:hanging="360"/>
      </w:pPr>
      <w:rPr>
        <w:rFonts w:ascii="Wingdings" w:hAnsi="Wingdings" w:hint="default"/>
      </w:rPr>
    </w:lvl>
    <w:lvl w:ilvl="3" w:tplc="374E0508">
      <w:start w:val="1"/>
      <w:numFmt w:val="bullet"/>
      <w:lvlText w:val=""/>
      <w:lvlJc w:val="left"/>
      <w:pPr>
        <w:ind w:left="2880" w:hanging="360"/>
      </w:pPr>
      <w:rPr>
        <w:rFonts w:ascii="Symbol" w:hAnsi="Symbol" w:hint="default"/>
      </w:rPr>
    </w:lvl>
    <w:lvl w:ilvl="4" w:tplc="3F94A50E">
      <w:start w:val="1"/>
      <w:numFmt w:val="bullet"/>
      <w:lvlText w:val="o"/>
      <w:lvlJc w:val="left"/>
      <w:pPr>
        <w:ind w:left="3600" w:hanging="360"/>
      </w:pPr>
      <w:rPr>
        <w:rFonts w:ascii="Courier New" w:hAnsi="Courier New" w:hint="default"/>
      </w:rPr>
    </w:lvl>
    <w:lvl w:ilvl="5" w:tplc="A8787D60">
      <w:start w:val="1"/>
      <w:numFmt w:val="bullet"/>
      <w:lvlText w:val=""/>
      <w:lvlJc w:val="left"/>
      <w:pPr>
        <w:ind w:left="4320" w:hanging="360"/>
      </w:pPr>
      <w:rPr>
        <w:rFonts w:ascii="Wingdings" w:hAnsi="Wingdings" w:hint="default"/>
      </w:rPr>
    </w:lvl>
    <w:lvl w:ilvl="6" w:tplc="6BD421C8">
      <w:start w:val="1"/>
      <w:numFmt w:val="bullet"/>
      <w:lvlText w:val=""/>
      <w:lvlJc w:val="left"/>
      <w:pPr>
        <w:ind w:left="5040" w:hanging="360"/>
      </w:pPr>
      <w:rPr>
        <w:rFonts w:ascii="Symbol" w:hAnsi="Symbol" w:hint="default"/>
      </w:rPr>
    </w:lvl>
    <w:lvl w:ilvl="7" w:tplc="814E0734">
      <w:start w:val="1"/>
      <w:numFmt w:val="bullet"/>
      <w:lvlText w:val="o"/>
      <w:lvlJc w:val="left"/>
      <w:pPr>
        <w:ind w:left="5760" w:hanging="360"/>
      </w:pPr>
      <w:rPr>
        <w:rFonts w:ascii="Courier New" w:hAnsi="Courier New" w:hint="default"/>
      </w:rPr>
    </w:lvl>
    <w:lvl w:ilvl="8" w:tplc="CA7C9A5C">
      <w:start w:val="1"/>
      <w:numFmt w:val="bullet"/>
      <w:lvlText w:val=""/>
      <w:lvlJc w:val="left"/>
      <w:pPr>
        <w:ind w:left="6480" w:hanging="360"/>
      </w:pPr>
      <w:rPr>
        <w:rFonts w:ascii="Wingdings" w:hAnsi="Wingdings" w:hint="default"/>
      </w:rPr>
    </w:lvl>
  </w:abstractNum>
  <w:abstractNum w:abstractNumId="7" w15:restartNumberingAfterBreak="0">
    <w:nsid w:val="34B95F97"/>
    <w:multiLevelType w:val="hybridMultilevel"/>
    <w:tmpl w:val="E1D2D05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8C75FFC"/>
    <w:multiLevelType w:val="hybridMultilevel"/>
    <w:tmpl w:val="062ADAF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D5B7A5E"/>
    <w:multiLevelType w:val="hybridMultilevel"/>
    <w:tmpl w:val="D230227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E145095"/>
    <w:multiLevelType w:val="multilevel"/>
    <w:tmpl w:val="52FC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400133"/>
    <w:multiLevelType w:val="hybridMultilevel"/>
    <w:tmpl w:val="549C445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ACB1D91"/>
    <w:multiLevelType w:val="hybridMultilevel"/>
    <w:tmpl w:val="034E160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2C50C41"/>
    <w:multiLevelType w:val="hybridMultilevel"/>
    <w:tmpl w:val="8D2425D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8F02D87"/>
    <w:multiLevelType w:val="hybridMultilevel"/>
    <w:tmpl w:val="ABCA154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3311D98"/>
    <w:multiLevelType w:val="multilevel"/>
    <w:tmpl w:val="772EA662"/>
    <w:lvl w:ilvl="0">
      <w:start w:val="1"/>
      <w:numFmt w:val="decimal"/>
      <w:lvlText w:val="%1."/>
      <w:lvlJc w:val="left"/>
      <w:pPr>
        <w:ind w:left="81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643"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218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90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62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34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506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78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50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85018DF"/>
    <w:multiLevelType w:val="multilevel"/>
    <w:tmpl w:val="C53E7B34"/>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9FE791A"/>
    <w:multiLevelType w:val="hybridMultilevel"/>
    <w:tmpl w:val="365A946E"/>
    <w:lvl w:ilvl="0" w:tplc="080A0017">
      <w:start w:val="1"/>
      <w:numFmt w:val="lowerLetter"/>
      <w:lvlText w:val="%1)"/>
      <w:lvlJc w:val="left"/>
      <w:pPr>
        <w:ind w:left="720" w:hanging="360"/>
      </w:pPr>
    </w:lvl>
    <w:lvl w:ilvl="1" w:tplc="AF6655C8">
      <w:start w:val="1"/>
      <w:numFmt w:val="decimal"/>
      <w:lvlText w:val="%2."/>
      <w:lvlJc w:val="left"/>
      <w:pPr>
        <w:ind w:left="927" w:hanging="360"/>
      </w:pPr>
      <w:rPr>
        <w:rFonts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BC126F3"/>
    <w:multiLevelType w:val="hybridMultilevel"/>
    <w:tmpl w:val="0376060E"/>
    <w:lvl w:ilvl="0" w:tplc="BC80F7D6">
      <w:start w:val="1"/>
      <w:numFmt w:val="decimal"/>
      <w:lvlText w:val="%1."/>
      <w:lvlJc w:val="left"/>
      <w:pPr>
        <w:ind w:left="360" w:hanging="360"/>
      </w:pPr>
      <w:rPr>
        <w:color w:val="2F5496" w:themeColor="accent1"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8111B9"/>
    <w:multiLevelType w:val="hybridMultilevel"/>
    <w:tmpl w:val="1AF8FC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C1C1DCC"/>
    <w:multiLevelType w:val="multilevel"/>
    <w:tmpl w:val="F02A2FC6"/>
    <w:lvl w:ilvl="0">
      <w:start w:val="1"/>
      <w:numFmt w:val="lowerLetter"/>
      <w:lvlText w:val="%1)"/>
      <w:lvlJc w:val="lef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266966253">
    <w:abstractNumId w:val="0"/>
  </w:num>
  <w:num w:numId="2" w16cid:durableId="1488745608">
    <w:abstractNumId w:val="11"/>
  </w:num>
  <w:num w:numId="3" w16cid:durableId="452945064">
    <w:abstractNumId w:val="13"/>
  </w:num>
  <w:num w:numId="4" w16cid:durableId="1244753232">
    <w:abstractNumId w:val="5"/>
  </w:num>
  <w:num w:numId="5" w16cid:durableId="1138182115">
    <w:abstractNumId w:val="20"/>
  </w:num>
  <w:num w:numId="6" w16cid:durableId="504397739">
    <w:abstractNumId w:val="2"/>
  </w:num>
  <w:num w:numId="7" w16cid:durableId="510685642">
    <w:abstractNumId w:val="7"/>
  </w:num>
  <w:num w:numId="8" w16cid:durableId="1828745663">
    <w:abstractNumId w:val="17"/>
  </w:num>
  <w:num w:numId="9" w16cid:durableId="1242642303">
    <w:abstractNumId w:val="15"/>
  </w:num>
  <w:num w:numId="10" w16cid:durableId="191192242">
    <w:abstractNumId w:val="16"/>
  </w:num>
  <w:num w:numId="11" w16cid:durableId="1172338590">
    <w:abstractNumId w:val="12"/>
  </w:num>
  <w:num w:numId="12" w16cid:durableId="1827284787">
    <w:abstractNumId w:val="19"/>
  </w:num>
  <w:num w:numId="13" w16cid:durableId="1265111918">
    <w:abstractNumId w:val="1"/>
  </w:num>
  <w:num w:numId="14" w16cid:durableId="1071461167">
    <w:abstractNumId w:val="14"/>
  </w:num>
  <w:num w:numId="15" w16cid:durableId="1528107173">
    <w:abstractNumId w:val="8"/>
  </w:num>
  <w:num w:numId="16" w16cid:durableId="1988166374">
    <w:abstractNumId w:val="6"/>
  </w:num>
  <w:num w:numId="17" w16cid:durableId="1096748992">
    <w:abstractNumId w:val="3"/>
  </w:num>
  <w:num w:numId="18" w16cid:durableId="1522084891">
    <w:abstractNumId w:val="9"/>
  </w:num>
  <w:num w:numId="19" w16cid:durableId="1759712958">
    <w:abstractNumId w:val="4"/>
  </w:num>
  <w:num w:numId="20" w16cid:durableId="928734206">
    <w:abstractNumId w:val="10"/>
  </w:num>
  <w:num w:numId="21" w16cid:durableId="20440887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29"/>
    <w:rsid w:val="00000363"/>
    <w:rsid w:val="00002049"/>
    <w:rsid w:val="00010C54"/>
    <w:rsid w:val="00015934"/>
    <w:rsid w:val="000259B3"/>
    <w:rsid w:val="000264FA"/>
    <w:rsid w:val="0003448A"/>
    <w:rsid w:val="000358A8"/>
    <w:rsid w:val="00036B49"/>
    <w:rsid w:val="00041DF9"/>
    <w:rsid w:val="000422EB"/>
    <w:rsid w:val="00043313"/>
    <w:rsid w:val="0005259F"/>
    <w:rsid w:val="000540B7"/>
    <w:rsid w:val="00056B2C"/>
    <w:rsid w:val="0005788C"/>
    <w:rsid w:val="00057AE0"/>
    <w:rsid w:val="00070E03"/>
    <w:rsid w:val="00076A4C"/>
    <w:rsid w:val="00076B05"/>
    <w:rsid w:val="00081E04"/>
    <w:rsid w:val="00082A00"/>
    <w:rsid w:val="00086C7E"/>
    <w:rsid w:val="0008784B"/>
    <w:rsid w:val="00092970"/>
    <w:rsid w:val="000945ED"/>
    <w:rsid w:val="00095E68"/>
    <w:rsid w:val="00097A75"/>
    <w:rsid w:val="000A149D"/>
    <w:rsid w:val="000A26BD"/>
    <w:rsid w:val="000A5F32"/>
    <w:rsid w:val="000A7D70"/>
    <w:rsid w:val="000C0DF3"/>
    <w:rsid w:val="000C23EB"/>
    <w:rsid w:val="000C5942"/>
    <w:rsid w:val="000D23E0"/>
    <w:rsid w:val="000D43AB"/>
    <w:rsid w:val="000E47AF"/>
    <w:rsid w:val="00105012"/>
    <w:rsid w:val="00107C2F"/>
    <w:rsid w:val="00112B1E"/>
    <w:rsid w:val="001140E5"/>
    <w:rsid w:val="00137EDE"/>
    <w:rsid w:val="00146514"/>
    <w:rsid w:val="00147529"/>
    <w:rsid w:val="0015276F"/>
    <w:rsid w:val="001532FC"/>
    <w:rsid w:val="00163021"/>
    <w:rsid w:val="001653C5"/>
    <w:rsid w:val="0017102C"/>
    <w:rsid w:val="001722C5"/>
    <w:rsid w:val="0017390C"/>
    <w:rsid w:val="0017590E"/>
    <w:rsid w:val="00175A89"/>
    <w:rsid w:val="00180843"/>
    <w:rsid w:val="00184E39"/>
    <w:rsid w:val="00194D8A"/>
    <w:rsid w:val="001A14F5"/>
    <w:rsid w:val="001A56F0"/>
    <w:rsid w:val="001A633A"/>
    <w:rsid w:val="001B1B5F"/>
    <w:rsid w:val="001C4C92"/>
    <w:rsid w:val="001C671A"/>
    <w:rsid w:val="001D3EC4"/>
    <w:rsid w:val="001D663A"/>
    <w:rsid w:val="001E03C7"/>
    <w:rsid w:val="001E315E"/>
    <w:rsid w:val="001F06B7"/>
    <w:rsid w:val="001F480D"/>
    <w:rsid w:val="0020024E"/>
    <w:rsid w:val="0020040E"/>
    <w:rsid w:val="002047F1"/>
    <w:rsid w:val="00204B25"/>
    <w:rsid w:val="00206F22"/>
    <w:rsid w:val="002070F8"/>
    <w:rsid w:val="00210585"/>
    <w:rsid w:val="002117E3"/>
    <w:rsid w:val="002122B6"/>
    <w:rsid w:val="00212761"/>
    <w:rsid w:val="002134FA"/>
    <w:rsid w:val="00214AC8"/>
    <w:rsid w:val="00221998"/>
    <w:rsid w:val="002234AD"/>
    <w:rsid w:val="00225B8A"/>
    <w:rsid w:val="0022658F"/>
    <w:rsid w:val="00227D0E"/>
    <w:rsid w:val="00230E08"/>
    <w:rsid w:val="00240F34"/>
    <w:rsid w:val="002431FF"/>
    <w:rsid w:val="00243ECE"/>
    <w:rsid w:val="00244FDD"/>
    <w:rsid w:val="00247035"/>
    <w:rsid w:val="0024711E"/>
    <w:rsid w:val="00252613"/>
    <w:rsid w:val="00257472"/>
    <w:rsid w:val="00260908"/>
    <w:rsid w:val="002659B6"/>
    <w:rsid w:val="00270B39"/>
    <w:rsid w:val="002736EC"/>
    <w:rsid w:val="00276034"/>
    <w:rsid w:val="00276E6C"/>
    <w:rsid w:val="00285161"/>
    <w:rsid w:val="002A1797"/>
    <w:rsid w:val="002A4651"/>
    <w:rsid w:val="002A5118"/>
    <w:rsid w:val="002B08AB"/>
    <w:rsid w:val="002B09C6"/>
    <w:rsid w:val="002B1133"/>
    <w:rsid w:val="002B1874"/>
    <w:rsid w:val="002C32FB"/>
    <w:rsid w:val="002C591B"/>
    <w:rsid w:val="002D6B31"/>
    <w:rsid w:val="002E019C"/>
    <w:rsid w:val="002E32DE"/>
    <w:rsid w:val="002E6B04"/>
    <w:rsid w:val="002E6BE6"/>
    <w:rsid w:val="002E6C9D"/>
    <w:rsid w:val="002F3668"/>
    <w:rsid w:val="002F53AE"/>
    <w:rsid w:val="00300BFA"/>
    <w:rsid w:val="00303DFB"/>
    <w:rsid w:val="0031072E"/>
    <w:rsid w:val="00313CAA"/>
    <w:rsid w:val="00314736"/>
    <w:rsid w:val="00316460"/>
    <w:rsid w:val="00325FB2"/>
    <w:rsid w:val="00326633"/>
    <w:rsid w:val="00330275"/>
    <w:rsid w:val="0033242A"/>
    <w:rsid w:val="003341A2"/>
    <w:rsid w:val="00334E60"/>
    <w:rsid w:val="003352B1"/>
    <w:rsid w:val="00336EED"/>
    <w:rsid w:val="003374FA"/>
    <w:rsid w:val="00340BFB"/>
    <w:rsid w:val="00344276"/>
    <w:rsid w:val="00344A75"/>
    <w:rsid w:val="00346087"/>
    <w:rsid w:val="003468E3"/>
    <w:rsid w:val="003507FA"/>
    <w:rsid w:val="003514B3"/>
    <w:rsid w:val="0035738D"/>
    <w:rsid w:val="00362716"/>
    <w:rsid w:val="00367986"/>
    <w:rsid w:val="00381FDF"/>
    <w:rsid w:val="00393124"/>
    <w:rsid w:val="00394D3F"/>
    <w:rsid w:val="003976E2"/>
    <w:rsid w:val="003A76EC"/>
    <w:rsid w:val="003B1884"/>
    <w:rsid w:val="003B23FB"/>
    <w:rsid w:val="003B4700"/>
    <w:rsid w:val="003B6C39"/>
    <w:rsid w:val="003C0543"/>
    <w:rsid w:val="003C3AC8"/>
    <w:rsid w:val="003C5D8E"/>
    <w:rsid w:val="003D1225"/>
    <w:rsid w:val="003D3237"/>
    <w:rsid w:val="003D3F4E"/>
    <w:rsid w:val="003D4C4D"/>
    <w:rsid w:val="003D629A"/>
    <w:rsid w:val="003D62BC"/>
    <w:rsid w:val="003F464B"/>
    <w:rsid w:val="003F4ED6"/>
    <w:rsid w:val="00400596"/>
    <w:rsid w:val="00400F69"/>
    <w:rsid w:val="004077A1"/>
    <w:rsid w:val="0041233B"/>
    <w:rsid w:val="00414EC8"/>
    <w:rsid w:val="00416FCE"/>
    <w:rsid w:val="004214DC"/>
    <w:rsid w:val="004236E0"/>
    <w:rsid w:val="00423A43"/>
    <w:rsid w:val="0042454B"/>
    <w:rsid w:val="00425B3C"/>
    <w:rsid w:val="004269AB"/>
    <w:rsid w:val="00431BD7"/>
    <w:rsid w:val="00432406"/>
    <w:rsid w:val="00442658"/>
    <w:rsid w:val="004452C6"/>
    <w:rsid w:val="00447144"/>
    <w:rsid w:val="004561E8"/>
    <w:rsid w:val="0046508E"/>
    <w:rsid w:val="00467016"/>
    <w:rsid w:val="00472F37"/>
    <w:rsid w:val="00474D28"/>
    <w:rsid w:val="00490791"/>
    <w:rsid w:val="00493C26"/>
    <w:rsid w:val="00497061"/>
    <w:rsid w:val="004A2AEC"/>
    <w:rsid w:val="004A3F55"/>
    <w:rsid w:val="004A670B"/>
    <w:rsid w:val="004A6F4D"/>
    <w:rsid w:val="004A7635"/>
    <w:rsid w:val="004B25B3"/>
    <w:rsid w:val="004B7C23"/>
    <w:rsid w:val="004C135E"/>
    <w:rsid w:val="004C6256"/>
    <w:rsid w:val="004D43EB"/>
    <w:rsid w:val="004D4632"/>
    <w:rsid w:val="004D4BBB"/>
    <w:rsid w:val="004D6D06"/>
    <w:rsid w:val="004E5795"/>
    <w:rsid w:val="004F15E3"/>
    <w:rsid w:val="004F397B"/>
    <w:rsid w:val="004F4C5A"/>
    <w:rsid w:val="004F7558"/>
    <w:rsid w:val="00500C5B"/>
    <w:rsid w:val="00502D25"/>
    <w:rsid w:val="005033F1"/>
    <w:rsid w:val="00514147"/>
    <w:rsid w:val="00516613"/>
    <w:rsid w:val="005334DC"/>
    <w:rsid w:val="00545B00"/>
    <w:rsid w:val="00557366"/>
    <w:rsid w:val="00557B36"/>
    <w:rsid w:val="00560039"/>
    <w:rsid w:val="0056697C"/>
    <w:rsid w:val="0057081D"/>
    <w:rsid w:val="00572690"/>
    <w:rsid w:val="0057519D"/>
    <w:rsid w:val="00575B47"/>
    <w:rsid w:val="00583D80"/>
    <w:rsid w:val="005930BC"/>
    <w:rsid w:val="00597C21"/>
    <w:rsid w:val="005A35D2"/>
    <w:rsid w:val="005A607C"/>
    <w:rsid w:val="005B1043"/>
    <w:rsid w:val="005B41F0"/>
    <w:rsid w:val="005B4916"/>
    <w:rsid w:val="005C20EB"/>
    <w:rsid w:val="005C3A6E"/>
    <w:rsid w:val="005C6FC5"/>
    <w:rsid w:val="005C73BF"/>
    <w:rsid w:val="005D2012"/>
    <w:rsid w:val="005D46EB"/>
    <w:rsid w:val="005E1E38"/>
    <w:rsid w:val="005E729D"/>
    <w:rsid w:val="005F14ED"/>
    <w:rsid w:val="005F6B52"/>
    <w:rsid w:val="006042AC"/>
    <w:rsid w:val="00606F22"/>
    <w:rsid w:val="00615D21"/>
    <w:rsid w:val="00615DBE"/>
    <w:rsid w:val="00620E83"/>
    <w:rsid w:val="0062349A"/>
    <w:rsid w:val="00635C62"/>
    <w:rsid w:val="00636CDE"/>
    <w:rsid w:val="00645C9A"/>
    <w:rsid w:val="006513A5"/>
    <w:rsid w:val="00652C3E"/>
    <w:rsid w:val="00667A9E"/>
    <w:rsid w:val="00672E3C"/>
    <w:rsid w:val="0067755A"/>
    <w:rsid w:val="00694CD5"/>
    <w:rsid w:val="00696F0B"/>
    <w:rsid w:val="006979D5"/>
    <w:rsid w:val="006A082C"/>
    <w:rsid w:val="006A67FC"/>
    <w:rsid w:val="006A69AC"/>
    <w:rsid w:val="006B27BC"/>
    <w:rsid w:val="006B40D5"/>
    <w:rsid w:val="006B5284"/>
    <w:rsid w:val="006C064A"/>
    <w:rsid w:val="006C6C11"/>
    <w:rsid w:val="006D27DA"/>
    <w:rsid w:val="006D6669"/>
    <w:rsid w:val="006E0B22"/>
    <w:rsid w:val="00701611"/>
    <w:rsid w:val="00704388"/>
    <w:rsid w:val="0071061B"/>
    <w:rsid w:val="007121E6"/>
    <w:rsid w:val="00712FA9"/>
    <w:rsid w:val="00720023"/>
    <w:rsid w:val="00721AFE"/>
    <w:rsid w:val="00723A82"/>
    <w:rsid w:val="007272D0"/>
    <w:rsid w:val="00731990"/>
    <w:rsid w:val="00737774"/>
    <w:rsid w:val="00737E55"/>
    <w:rsid w:val="007476E1"/>
    <w:rsid w:val="0075285F"/>
    <w:rsid w:val="0075465F"/>
    <w:rsid w:val="00755F39"/>
    <w:rsid w:val="00765D26"/>
    <w:rsid w:val="0076698E"/>
    <w:rsid w:val="00770635"/>
    <w:rsid w:val="00772315"/>
    <w:rsid w:val="00777118"/>
    <w:rsid w:val="007822EC"/>
    <w:rsid w:val="00782DA4"/>
    <w:rsid w:val="007865A3"/>
    <w:rsid w:val="007931FD"/>
    <w:rsid w:val="007A1C64"/>
    <w:rsid w:val="007A5816"/>
    <w:rsid w:val="007B3BD0"/>
    <w:rsid w:val="007C124C"/>
    <w:rsid w:val="007C29D4"/>
    <w:rsid w:val="007C2B2C"/>
    <w:rsid w:val="007C6941"/>
    <w:rsid w:val="007D7CBD"/>
    <w:rsid w:val="007E2B16"/>
    <w:rsid w:val="007E3F05"/>
    <w:rsid w:val="007E4A03"/>
    <w:rsid w:val="007E7309"/>
    <w:rsid w:val="007E7CE9"/>
    <w:rsid w:val="007F0A55"/>
    <w:rsid w:val="007F1EA3"/>
    <w:rsid w:val="007F2431"/>
    <w:rsid w:val="007F29FB"/>
    <w:rsid w:val="007F34AC"/>
    <w:rsid w:val="007F603F"/>
    <w:rsid w:val="007F6B5D"/>
    <w:rsid w:val="00804B30"/>
    <w:rsid w:val="00805BCE"/>
    <w:rsid w:val="00823A54"/>
    <w:rsid w:val="0082466A"/>
    <w:rsid w:val="008251DC"/>
    <w:rsid w:val="00826100"/>
    <w:rsid w:val="00836BAB"/>
    <w:rsid w:val="0084050D"/>
    <w:rsid w:val="00840F31"/>
    <w:rsid w:val="0084314C"/>
    <w:rsid w:val="008461A3"/>
    <w:rsid w:val="008471FB"/>
    <w:rsid w:val="00847602"/>
    <w:rsid w:val="00854F46"/>
    <w:rsid w:val="0085543A"/>
    <w:rsid w:val="008605FB"/>
    <w:rsid w:val="00861D08"/>
    <w:rsid w:val="008634E5"/>
    <w:rsid w:val="0086453B"/>
    <w:rsid w:val="00871ABD"/>
    <w:rsid w:val="00875AC6"/>
    <w:rsid w:val="0088379F"/>
    <w:rsid w:val="00886014"/>
    <w:rsid w:val="00895773"/>
    <w:rsid w:val="00897141"/>
    <w:rsid w:val="008A1295"/>
    <w:rsid w:val="008A185F"/>
    <w:rsid w:val="008A2C6D"/>
    <w:rsid w:val="008A3B98"/>
    <w:rsid w:val="008A4A86"/>
    <w:rsid w:val="008B2721"/>
    <w:rsid w:val="008B66AF"/>
    <w:rsid w:val="008B6931"/>
    <w:rsid w:val="008C42CD"/>
    <w:rsid w:val="008C7D70"/>
    <w:rsid w:val="008D4F23"/>
    <w:rsid w:val="008D6863"/>
    <w:rsid w:val="008E260F"/>
    <w:rsid w:val="008F716C"/>
    <w:rsid w:val="0090470D"/>
    <w:rsid w:val="00904980"/>
    <w:rsid w:val="009108CA"/>
    <w:rsid w:val="00911A50"/>
    <w:rsid w:val="0091272B"/>
    <w:rsid w:val="009217F3"/>
    <w:rsid w:val="00921DBF"/>
    <w:rsid w:val="00923193"/>
    <w:rsid w:val="0093144E"/>
    <w:rsid w:val="00933D42"/>
    <w:rsid w:val="0093600F"/>
    <w:rsid w:val="009371D6"/>
    <w:rsid w:val="00944604"/>
    <w:rsid w:val="00947DDC"/>
    <w:rsid w:val="009502EE"/>
    <w:rsid w:val="00950880"/>
    <w:rsid w:val="00950F6C"/>
    <w:rsid w:val="00952A3B"/>
    <w:rsid w:val="00952EC0"/>
    <w:rsid w:val="0095446F"/>
    <w:rsid w:val="00954E99"/>
    <w:rsid w:val="00955446"/>
    <w:rsid w:val="00963E43"/>
    <w:rsid w:val="009644B9"/>
    <w:rsid w:val="00967D9D"/>
    <w:rsid w:val="00974658"/>
    <w:rsid w:val="0098378D"/>
    <w:rsid w:val="00986DCD"/>
    <w:rsid w:val="009932E9"/>
    <w:rsid w:val="00993991"/>
    <w:rsid w:val="00994EC5"/>
    <w:rsid w:val="00995349"/>
    <w:rsid w:val="009968B2"/>
    <w:rsid w:val="009A6095"/>
    <w:rsid w:val="009B0841"/>
    <w:rsid w:val="009B1F34"/>
    <w:rsid w:val="009B412F"/>
    <w:rsid w:val="009C5447"/>
    <w:rsid w:val="009C7E79"/>
    <w:rsid w:val="009D0366"/>
    <w:rsid w:val="009D47C4"/>
    <w:rsid w:val="009E41F1"/>
    <w:rsid w:val="009E439E"/>
    <w:rsid w:val="009F08F5"/>
    <w:rsid w:val="009F6857"/>
    <w:rsid w:val="00A00C80"/>
    <w:rsid w:val="00A02850"/>
    <w:rsid w:val="00A04C1C"/>
    <w:rsid w:val="00A06D5C"/>
    <w:rsid w:val="00A15259"/>
    <w:rsid w:val="00A152AC"/>
    <w:rsid w:val="00A30CB9"/>
    <w:rsid w:val="00A336B6"/>
    <w:rsid w:val="00A3603B"/>
    <w:rsid w:val="00A3785C"/>
    <w:rsid w:val="00A43E3D"/>
    <w:rsid w:val="00A45B08"/>
    <w:rsid w:val="00A45C4E"/>
    <w:rsid w:val="00A47694"/>
    <w:rsid w:val="00A511B9"/>
    <w:rsid w:val="00A51386"/>
    <w:rsid w:val="00A55B1F"/>
    <w:rsid w:val="00A56D46"/>
    <w:rsid w:val="00A601AF"/>
    <w:rsid w:val="00A64BEC"/>
    <w:rsid w:val="00A6527C"/>
    <w:rsid w:val="00A8221B"/>
    <w:rsid w:val="00A90D8F"/>
    <w:rsid w:val="00AA285C"/>
    <w:rsid w:val="00AA2E52"/>
    <w:rsid w:val="00AA57B5"/>
    <w:rsid w:val="00AA7FED"/>
    <w:rsid w:val="00AB102C"/>
    <w:rsid w:val="00AB510E"/>
    <w:rsid w:val="00AB6565"/>
    <w:rsid w:val="00AB7818"/>
    <w:rsid w:val="00AC1F1C"/>
    <w:rsid w:val="00AD39EF"/>
    <w:rsid w:val="00AD6F61"/>
    <w:rsid w:val="00AE3A54"/>
    <w:rsid w:val="00AE689F"/>
    <w:rsid w:val="00AF1848"/>
    <w:rsid w:val="00AF1CFF"/>
    <w:rsid w:val="00AF299F"/>
    <w:rsid w:val="00AF639B"/>
    <w:rsid w:val="00AF7056"/>
    <w:rsid w:val="00B0029B"/>
    <w:rsid w:val="00B008F9"/>
    <w:rsid w:val="00B0221C"/>
    <w:rsid w:val="00B10701"/>
    <w:rsid w:val="00B112F3"/>
    <w:rsid w:val="00B17C11"/>
    <w:rsid w:val="00B2792B"/>
    <w:rsid w:val="00B31407"/>
    <w:rsid w:val="00B3617B"/>
    <w:rsid w:val="00B429EA"/>
    <w:rsid w:val="00B437D6"/>
    <w:rsid w:val="00B44E39"/>
    <w:rsid w:val="00B475F6"/>
    <w:rsid w:val="00B61B98"/>
    <w:rsid w:val="00B67E32"/>
    <w:rsid w:val="00B72ADC"/>
    <w:rsid w:val="00B75A3A"/>
    <w:rsid w:val="00B76390"/>
    <w:rsid w:val="00B84442"/>
    <w:rsid w:val="00B90603"/>
    <w:rsid w:val="00B91A4C"/>
    <w:rsid w:val="00B95120"/>
    <w:rsid w:val="00B973FD"/>
    <w:rsid w:val="00BA123F"/>
    <w:rsid w:val="00BA49A4"/>
    <w:rsid w:val="00BA4D09"/>
    <w:rsid w:val="00BA7CB6"/>
    <w:rsid w:val="00BB22CD"/>
    <w:rsid w:val="00BC2744"/>
    <w:rsid w:val="00BC3BB8"/>
    <w:rsid w:val="00BC41B5"/>
    <w:rsid w:val="00BD0C6B"/>
    <w:rsid w:val="00BD74E2"/>
    <w:rsid w:val="00BE05F6"/>
    <w:rsid w:val="00BE2025"/>
    <w:rsid w:val="00BE3148"/>
    <w:rsid w:val="00BE42CA"/>
    <w:rsid w:val="00BE671B"/>
    <w:rsid w:val="00BF0ECD"/>
    <w:rsid w:val="00BF168E"/>
    <w:rsid w:val="00BF3542"/>
    <w:rsid w:val="00C0530C"/>
    <w:rsid w:val="00C10679"/>
    <w:rsid w:val="00C11256"/>
    <w:rsid w:val="00C1257A"/>
    <w:rsid w:val="00C132FF"/>
    <w:rsid w:val="00C14B73"/>
    <w:rsid w:val="00C20274"/>
    <w:rsid w:val="00C22E45"/>
    <w:rsid w:val="00C23DBF"/>
    <w:rsid w:val="00C26806"/>
    <w:rsid w:val="00C31721"/>
    <w:rsid w:val="00C3585E"/>
    <w:rsid w:val="00C4284D"/>
    <w:rsid w:val="00C46A16"/>
    <w:rsid w:val="00C500A3"/>
    <w:rsid w:val="00C50902"/>
    <w:rsid w:val="00C52EA2"/>
    <w:rsid w:val="00C5678B"/>
    <w:rsid w:val="00C61232"/>
    <w:rsid w:val="00C61CDE"/>
    <w:rsid w:val="00C626B4"/>
    <w:rsid w:val="00C63C48"/>
    <w:rsid w:val="00C6768D"/>
    <w:rsid w:val="00C72E2C"/>
    <w:rsid w:val="00C74594"/>
    <w:rsid w:val="00C76F41"/>
    <w:rsid w:val="00C77C23"/>
    <w:rsid w:val="00C80C1A"/>
    <w:rsid w:val="00C84485"/>
    <w:rsid w:val="00C96870"/>
    <w:rsid w:val="00CA1834"/>
    <w:rsid w:val="00CA3B7D"/>
    <w:rsid w:val="00CA6575"/>
    <w:rsid w:val="00CB1267"/>
    <w:rsid w:val="00CB7514"/>
    <w:rsid w:val="00CC3B43"/>
    <w:rsid w:val="00CC48E8"/>
    <w:rsid w:val="00CE13FA"/>
    <w:rsid w:val="00CE4913"/>
    <w:rsid w:val="00CF2229"/>
    <w:rsid w:val="00CF5153"/>
    <w:rsid w:val="00D01179"/>
    <w:rsid w:val="00D0400A"/>
    <w:rsid w:val="00D10719"/>
    <w:rsid w:val="00D11068"/>
    <w:rsid w:val="00D202C6"/>
    <w:rsid w:val="00D21491"/>
    <w:rsid w:val="00D22708"/>
    <w:rsid w:val="00D25124"/>
    <w:rsid w:val="00D359ED"/>
    <w:rsid w:val="00D4246A"/>
    <w:rsid w:val="00D45B26"/>
    <w:rsid w:val="00D53308"/>
    <w:rsid w:val="00D60A5A"/>
    <w:rsid w:val="00D60B6D"/>
    <w:rsid w:val="00D62350"/>
    <w:rsid w:val="00D65D8F"/>
    <w:rsid w:val="00D673C3"/>
    <w:rsid w:val="00D83ECD"/>
    <w:rsid w:val="00D84891"/>
    <w:rsid w:val="00D84C33"/>
    <w:rsid w:val="00D95591"/>
    <w:rsid w:val="00D96B2F"/>
    <w:rsid w:val="00D96B79"/>
    <w:rsid w:val="00D976A0"/>
    <w:rsid w:val="00DA0BD8"/>
    <w:rsid w:val="00DA6455"/>
    <w:rsid w:val="00DB53FD"/>
    <w:rsid w:val="00DB7F81"/>
    <w:rsid w:val="00DC1015"/>
    <w:rsid w:val="00DC2F65"/>
    <w:rsid w:val="00DC3051"/>
    <w:rsid w:val="00DC3A37"/>
    <w:rsid w:val="00DC41C5"/>
    <w:rsid w:val="00DC4A3D"/>
    <w:rsid w:val="00DD072F"/>
    <w:rsid w:val="00DD1213"/>
    <w:rsid w:val="00DD1FF2"/>
    <w:rsid w:val="00DD272C"/>
    <w:rsid w:val="00DD47E7"/>
    <w:rsid w:val="00DD5C12"/>
    <w:rsid w:val="00DD7D06"/>
    <w:rsid w:val="00DE0BFE"/>
    <w:rsid w:val="00DE217C"/>
    <w:rsid w:val="00DF6C60"/>
    <w:rsid w:val="00DF6E16"/>
    <w:rsid w:val="00E03D2E"/>
    <w:rsid w:val="00E03E6B"/>
    <w:rsid w:val="00E04615"/>
    <w:rsid w:val="00E11AE2"/>
    <w:rsid w:val="00E17A0F"/>
    <w:rsid w:val="00E20FF3"/>
    <w:rsid w:val="00E220AC"/>
    <w:rsid w:val="00E24172"/>
    <w:rsid w:val="00E24189"/>
    <w:rsid w:val="00E244B7"/>
    <w:rsid w:val="00E30098"/>
    <w:rsid w:val="00E45514"/>
    <w:rsid w:val="00E517C4"/>
    <w:rsid w:val="00E55673"/>
    <w:rsid w:val="00E5585C"/>
    <w:rsid w:val="00E55FA5"/>
    <w:rsid w:val="00E66387"/>
    <w:rsid w:val="00E67626"/>
    <w:rsid w:val="00E76207"/>
    <w:rsid w:val="00E772DC"/>
    <w:rsid w:val="00E8187F"/>
    <w:rsid w:val="00E820BE"/>
    <w:rsid w:val="00E84616"/>
    <w:rsid w:val="00E92FB5"/>
    <w:rsid w:val="00E958E8"/>
    <w:rsid w:val="00E96073"/>
    <w:rsid w:val="00EA39A4"/>
    <w:rsid w:val="00EB01B3"/>
    <w:rsid w:val="00EB249A"/>
    <w:rsid w:val="00EB32B7"/>
    <w:rsid w:val="00EC0022"/>
    <w:rsid w:val="00ED0ADD"/>
    <w:rsid w:val="00ED426A"/>
    <w:rsid w:val="00ED449E"/>
    <w:rsid w:val="00ED5F00"/>
    <w:rsid w:val="00ED68B7"/>
    <w:rsid w:val="00EE3BA6"/>
    <w:rsid w:val="00EF193A"/>
    <w:rsid w:val="00EF43BD"/>
    <w:rsid w:val="00EF64DE"/>
    <w:rsid w:val="00F030DA"/>
    <w:rsid w:val="00F05FDD"/>
    <w:rsid w:val="00F07BF4"/>
    <w:rsid w:val="00F15AF9"/>
    <w:rsid w:val="00F20BC9"/>
    <w:rsid w:val="00F22457"/>
    <w:rsid w:val="00F23960"/>
    <w:rsid w:val="00F24350"/>
    <w:rsid w:val="00F27558"/>
    <w:rsid w:val="00F33462"/>
    <w:rsid w:val="00F369E3"/>
    <w:rsid w:val="00F40573"/>
    <w:rsid w:val="00F51843"/>
    <w:rsid w:val="00F528ED"/>
    <w:rsid w:val="00F5347E"/>
    <w:rsid w:val="00F55D3C"/>
    <w:rsid w:val="00F63DEA"/>
    <w:rsid w:val="00F64C05"/>
    <w:rsid w:val="00F70022"/>
    <w:rsid w:val="00F726CF"/>
    <w:rsid w:val="00F73BCD"/>
    <w:rsid w:val="00F759FB"/>
    <w:rsid w:val="00F841EE"/>
    <w:rsid w:val="00F84504"/>
    <w:rsid w:val="00F84B56"/>
    <w:rsid w:val="00F84C47"/>
    <w:rsid w:val="00F84F70"/>
    <w:rsid w:val="00F860C5"/>
    <w:rsid w:val="00FA66D4"/>
    <w:rsid w:val="00FA6DC1"/>
    <w:rsid w:val="00FA6E6C"/>
    <w:rsid w:val="00FB68F3"/>
    <w:rsid w:val="00FB77FD"/>
    <w:rsid w:val="00FC18BF"/>
    <w:rsid w:val="00FC39D7"/>
    <w:rsid w:val="00FC4257"/>
    <w:rsid w:val="00FC7A42"/>
    <w:rsid w:val="00FE02F6"/>
    <w:rsid w:val="00FE2DD6"/>
    <w:rsid w:val="00FF1DC6"/>
    <w:rsid w:val="00FF2CF3"/>
    <w:rsid w:val="57229C4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DD05A"/>
  <w15:chartTrackingRefBased/>
  <w15:docId w15:val="{7F18E3A1-15CF-4B37-B1D4-417FAD2A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960"/>
  </w:style>
  <w:style w:type="paragraph" w:styleId="Ttulo1">
    <w:name w:val="heading 1"/>
    <w:basedOn w:val="Normal"/>
    <w:next w:val="Normal"/>
    <w:link w:val="Ttulo1Car"/>
    <w:uiPriority w:val="9"/>
    <w:qFormat/>
    <w:rsid w:val="003107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107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47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378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85C"/>
  </w:style>
  <w:style w:type="paragraph" w:styleId="Piedepgina">
    <w:name w:val="footer"/>
    <w:basedOn w:val="Normal"/>
    <w:link w:val="PiedepginaCar"/>
    <w:uiPriority w:val="99"/>
    <w:unhideWhenUsed/>
    <w:rsid w:val="00A378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85C"/>
  </w:style>
  <w:style w:type="character" w:styleId="Hipervnculo">
    <w:name w:val="Hyperlink"/>
    <w:basedOn w:val="Fuentedeprrafopredeter"/>
    <w:uiPriority w:val="99"/>
    <w:unhideWhenUsed/>
    <w:rsid w:val="0020024E"/>
    <w:rPr>
      <w:color w:val="0563C1" w:themeColor="hyperlink"/>
      <w:u w:val="single"/>
    </w:rPr>
  </w:style>
  <w:style w:type="character" w:styleId="Mencinsinresolver">
    <w:name w:val="Unresolved Mention"/>
    <w:basedOn w:val="Fuentedeprrafopredeter"/>
    <w:uiPriority w:val="99"/>
    <w:semiHidden/>
    <w:unhideWhenUsed/>
    <w:rsid w:val="0020024E"/>
    <w:rPr>
      <w:color w:val="605E5C"/>
      <w:shd w:val="clear" w:color="auto" w:fill="E1DFDD"/>
    </w:rPr>
  </w:style>
  <w:style w:type="paragraph" w:styleId="Prrafodelista">
    <w:name w:val="List Paragraph"/>
    <w:basedOn w:val="Normal"/>
    <w:uiPriority w:val="34"/>
    <w:qFormat/>
    <w:rsid w:val="00D202C6"/>
    <w:pPr>
      <w:ind w:left="720"/>
      <w:contextualSpacing/>
    </w:pPr>
  </w:style>
  <w:style w:type="character" w:styleId="Fuerte">
    <w:name w:val="Strong"/>
    <w:basedOn w:val="Fuentedeprrafopredeter"/>
    <w:uiPriority w:val="22"/>
    <w:qFormat/>
    <w:rsid w:val="00EC0022"/>
    <w:rPr>
      <w:b/>
      <w:bCs/>
    </w:rPr>
  </w:style>
  <w:style w:type="character" w:customStyle="1" w:styleId="Ttulo1Car">
    <w:name w:val="Título 1 Car"/>
    <w:basedOn w:val="Fuentedeprrafopredeter"/>
    <w:link w:val="Ttulo1"/>
    <w:uiPriority w:val="9"/>
    <w:rsid w:val="0031072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1072E"/>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FC18BF"/>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normaltextrun">
    <w:name w:val="normaltextrun"/>
    <w:basedOn w:val="Fuentedeprrafopredeter"/>
    <w:rsid w:val="00FC18BF"/>
  </w:style>
  <w:style w:type="character" w:customStyle="1" w:styleId="eop">
    <w:name w:val="eop"/>
    <w:basedOn w:val="Fuentedeprrafopredeter"/>
    <w:rsid w:val="00FC18BF"/>
  </w:style>
  <w:style w:type="paragraph" w:styleId="NormalWeb">
    <w:name w:val="Normal (Web)"/>
    <w:basedOn w:val="Normal"/>
    <w:uiPriority w:val="99"/>
    <w:unhideWhenUsed/>
    <w:rsid w:val="00CA6575"/>
    <w:pPr>
      <w:spacing w:before="100" w:beforeAutospacing="1" w:after="100" w:afterAutospacing="1" w:line="240" w:lineRule="auto"/>
    </w:pPr>
    <w:rPr>
      <w:rFonts w:ascii="Times New Roman" w:eastAsia="Times New Roman" w:hAnsi="Times New Roman" w:cs="Times New Roman"/>
      <w:sz w:val="24"/>
      <w:szCs w:val="24"/>
      <w:lang w:val="es-MX"/>
    </w:rPr>
  </w:style>
  <w:style w:type="paragraph" w:customStyle="1" w:styleId="Cuerpo">
    <w:name w:val="Cuerpo"/>
    <w:rsid w:val="00105012"/>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de-DE" w:eastAsia="es-ES"/>
    </w:rPr>
  </w:style>
  <w:style w:type="character" w:customStyle="1" w:styleId="Ninguno">
    <w:name w:val="Ninguno"/>
    <w:rsid w:val="00105012"/>
    <w:rPr>
      <w:lang w:val="de-DE"/>
    </w:rPr>
  </w:style>
  <w:style w:type="paragraph" w:styleId="Sinespaciado">
    <w:name w:val="No Spacing"/>
    <w:link w:val="SinespaciadoCar"/>
    <w:uiPriority w:val="1"/>
    <w:qFormat/>
    <w:rsid w:val="006C6C11"/>
    <w:pPr>
      <w:spacing w:after="0" w:line="240" w:lineRule="auto"/>
    </w:pPr>
    <w:rPr>
      <w:lang w:val="en-US" w:eastAsia="zh-CN"/>
    </w:rPr>
  </w:style>
  <w:style w:type="character" w:customStyle="1" w:styleId="SinespaciadoCar">
    <w:name w:val="Sin espaciado Car"/>
    <w:basedOn w:val="Fuentedeprrafopredeter"/>
    <w:link w:val="Sinespaciado"/>
    <w:uiPriority w:val="1"/>
    <w:rsid w:val="006C6C11"/>
    <w:rPr>
      <w:lang w:val="en-US" w:eastAsia="zh-CN"/>
    </w:rPr>
  </w:style>
  <w:style w:type="character" w:customStyle="1" w:styleId="oypena">
    <w:name w:val="oypena"/>
    <w:basedOn w:val="Fuentedeprrafopredeter"/>
    <w:rsid w:val="00EF193A"/>
  </w:style>
  <w:style w:type="paragraph" w:styleId="Revisin">
    <w:name w:val="Revision"/>
    <w:hidden/>
    <w:uiPriority w:val="99"/>
    <w:semiHidden/>
    <w:rsid w:val="00092970"/>
    <w:pPr>
      <w:spacing w:after="0" w:line="240" w:lineRule="auto"/>
    </w:pPr>
  </w:style>
  <w:style w:type="character" w:styleId="Nmerodepgina">
    <w:name w:val="page number"/>
    <w:basedOn w:val="Fuentedeprrafopredeter"/>
    <w:uiPriority w:val="99"/>
    <w:semiHidden/>
    <w:unhideWhenUsed/>
    <w:rsid w:val="00C50902"/>
  </w:style>
  <w:style w:type="character" w:styleId="Hipervnculovisitado">
    <w:name w:val="FollowedHyperlink"/>
    <w:basedOn w:val="Fuentedeprrafopredeter"/>
    <w:uiPriority w:val="99"/>
    <w:semiHidden/>
    <w:unhideWhenUsed/>
    <w:rsid w:val="00076A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3520">
      <w:bodyDiv w:val="1"/>
      <w:marLeft w:val="0"/>
      <w:marRight w:val="0"/>
      <w:marTop w:val="0"/>
      <w:marBottom w:val="0"/>
      <w:divBdr>
        <w:top w:val="none" w:sz="0" w:space="0" w:color="auto"/>
        <w:left w:val="none" w:sz="0" w:space="0" w:color="auto"/>
        <w:bottom w:val="none" w:sz="0" w:space="0" w:color="auto"/>
        <w:right w:val="none" w:sz="0" w:space="0" w:color="auto"/>
      </w:divBdr>
    </w:div>
    <w:div w:id="323164997">
      <w:bodyDiv w:val="1"/>
      <w:marLeft w:val="0"/>
      <w:marRight w:val="0"/>
      <w:marTop w:val="0"/>
      <w:marBottom w:val="0"/>
      <w:divBdr>
        <w:top w:val="none" w:sz="0" w:space="0" w:color="auto"/>
        <w:left w:val="none" w:sz="0" w:space="0" w:color="auto"/>
        <w:bottom w:val="none" w:sz="0" w:space="0" w:color="auto"/>
        <w:right w:val="none" w:sz="0" w:space="0" w:color="auto"/>
      </w:divBdr>
      <w:divsChild>
        <w:div w:id="1412772551">
          <w:marLeft w:val="0"/>
          <w:marRight w:val="0"/>
          <w:marTop w:val="0"/>
          <w:marBottom w:val="0"/>
          <w:divBdr>
            <w:top w:val="none" w:sz="0" w:space="0" w:color="auto"/>
            <w:left w:val="none" w:sz="0" w:space="0" w:color="auto"/>
            <w:bottom w:val="none" w:sz="0" w:space="0" w:color="auto"/>
            <w:right w:val="none" w:sz="0" w:space="0" w:color="auto"/>
          </w:divBdr>
          <w:divsChild>
            <w:div w:id="79719577">
              <w:marLeft w:val="0"/>
              <w:marRight w:val="0"/>
              <w:marTop w:val="0"/>
              <w:marBottom w:val="0"/>
              <w:divBdr>
                <w:top w:val="none" w:sz="0" w:space="0" w:color="auto"/>
                <w:left w:val="none" w:sz="0" w:space="0" w:color="auto"/>
                <w:bottom w:val="none" w:sz="0" w:space="0" w:color="auto"/>
                <w:right w:val="none" w:sz="0" w:space="0" w:color="auto"/>
              </w:divBdr>
              <w:divsChild>
                <w:div w:id="3166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88536">
      <w:bodyDiv w:val="1"/>
      <w:marLeft w:val="0"/>
      <w:marRight w:val="0"/>
      <w:marTop w:val="0"/>
      <w:marBottom w:val="0"/>
      <w:divBdr>
        <w:top w:val="none" w:sz="0" w:space="0" w:color="auto"/>
        <w:left w:val="none" w:sz="0" w:space="0" w:color="auto"/>
        <w:bottom w:val="none" w:sz="0" w:space="0" w:color="auto"/>
        <w:right w:val="none" w:sz="0" w:space="0" w:color="auto"/>
      </w:divBdr>
    </w:div>
    <w:div w:id="529073065">
      <w:bodyDiv w:val="1"/>
      <w:marLeft w:val="0"/>
      <w:marRight w:val="0"/>
      <w:marTop w:val="0"/>
      <w:marBottom w:val="0"/>
      <w:divBdr>
        <w:top w:val="none" w:sz="0" w:space="0" w:color="auto"/>
        <w:left w:val="none" w:sz="0" w:space="0" w:color="auto"/>
        <w:bottom w:val="none" w:sz="0" w:space="0" w:color="auto"/>
        <w:right w:val="none" w:sz="0" w:space="0" w:color="auto"/>
      </w:divBdr>
    </w:div>
    <w:div w:id="583413146">
      <w:bodyDiv w:val="1"/>
      <w:marLeft w:val="0"/>
      <w:marRight w:val="0"/>
      <w:marTop w:val="0"/>
      <w:marBottom w:val="0"/>
      <w:divBdr>
        <w:top w:val="none" w:sz="0" w:space="0" w:color="auto"/>
        <w:left w:val="none" w:sz="0" w:space="0" w:color="auto"/>
        <w:bottom w:val="none" w:sz="0" w:space="0" w:color="auto"/>
        <w:right w:val="none" w:sz="0" w:space="0" w:color="auto"/>
      </w:divBdr>
      <w:divsChild>
        <w:div w:id="814102209">
          <w:marLeft w:val="0"/>
          <w:marRight w:val="0"/>
          <w:marTop w:val="0"/>
          <w:marBottom w:val="0"/>
          <w:divBdr>
            <w:top w:val="none" w:sz="0" w:space="0" w:color="auto"/>
            <w:left w:val="none" w:sz="0" w:space="0" w:color="auto"/>
            <w:bottom w:val="none" w:sz="0" w:space="0" w:color="auto"/>
            <w:right w:val="none" w:sz="0" w:space="0" w:color="auto"/>
          </w:divBdr>
          <w:divsChild>
            <w:div w:id="1940521982">
              <w:marLeft w:val="0"/>
              <w:marRight w:val="0"/>
              <w:marTop w:val="0"/>
              <w:marBottom w:val="0"/>
              <w:divBdr>
                <w:top w:val="none" w:sz="0" w:space="0" w:color="auto"/>
                <w:left w:val="none" w:sz="0" w:space="0" w:color="auto"/>
                <w:bottom w:val="none" w:sz="0" w:space="0" w:color="auto"/>
                <w:right w:val="none" w:sz="0" w:space="0" w:color="auto"/>
              </w:divBdr>
              <w:divsChild>
                <w:div w:id="10593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96674">
      <w:bodyDiv w:val="1"/>
      <w:marLeft w:val="0"/>
      <w:marRight w:val="0"/>
      <w:marTop w:val="0"/>
      <w:marBottom w:val="0"/>
      <w:divBdr>
        <w:top w:val="none" w:sz="0" w:space="0" w:color="auto"/>
        <w:left w:val="none" w:sz="0" w:space="0" w:color="auto"/>
        <w:bottom w:val="none" w:sz="0" w:space="0" w:color="auto"/>
        <w:right w:val="none" w:sz="0" w:space="0" w:color="auto"/>
      </w:divBdr>
    </w:div>
    <w:div w:id="756445472">
      <w:bodyDiv w:val="1"/>
      <w:marLeft w:val="0"/>
      <w:marRight w:val="0"/>
      <w:marTop w:val="0"/>
      <w:marBottom w:val="0"/>
      <w:divBdr>
        <w:top w:val="none" w:sz="0" w:space="0" w:color="auto"/>
        <w:left w:val="none" w:sz="0" w:space="0" w:color="auto"/>
        <w:bottom w:val="none" w:sz="0" w:space="0" w:color="auto"/>
        <w:right w:val="none" w:sz="0" w:space="0" w:color="auto"/>
      </w:divBdr>
    </w:div>
    <w:div w:id="776948178">
      <w:bodyDiv w:val="1"/>
      <w:marLeft w:val="0"/>
      <w:marRight w:val="0"/>
      <w:marTop w:val="0"/>
      <w:marBottom w:val="0"/>
      <w:divBdr>
        <w:top w:val="none" w:sz="0" w:space="0" w:color="auto"/>
        <w:left w:val="none" w:sz="0" w:space="0" w:color="auto"/>
        <w:bottom w:val="none" w:sz="0" w:space="0" w:color="auto"/>
        <w:right w:val="none" w:sz="0" w:space="0" w:color="auto"/>
      </w:divBdr>
      <w:divsChild>
        <w:div w:id="332222391">
          <w:marLeft w:val="600"/>
          <w:marRight w:val="0"/>
          <w:marTop w:val="0"/>
          <w:marBottom w:val="0"/>
          <w:divBdr>
            <w:top w:val="none" w:sz="0" w:space="0" w:color="auto"/>
            <w:left w:val="none" w:sz="0" w:space="0" w:color="auto"/>
            <w:bottom w:val="none" w:sz="0" w:space="0" w:color="auto"/>
            <w:right w:val="none" w:sz="0" w:space="0" w:color="auto"/>
          </w:divBdr>
        </w:div>
        <w:div w:id="1335455876">
          <w:marLeft w:val="600"/>
          <w:marRight w:val="0"/>
          <w:marTop w:val="0"/>
          <w:marBottom w:val="0"/>
          <w:divBdr>
            <w:top w:val="none" w:sz="0" w:space="0" w:color="auto"/>
            <w:left w:val="none" w:sz="0" w:space="0" w:color="auto"/>
            <w:bottom w:val="none" w:sz="0" w:space="0" w:color="auto"/>
            <w:right w:val="none" w:sz="0" w:space="0" w:color="auto"/>
          </w:divBdr>
        </w:div>
        <w:div w:id="1613708991">
          <w:marLeft w:val="600"/>
          <w:marRight w:val="0"/>
          <w:marTop w:val="0"/>
          <w:marBottom w:val="0"/>
          <w:divBdr>
            <w:top w:val="none" w:sz="0" w:space="0" w:color="auto"/>
            <w:left w:val="none" w:sz="0" w:space="0" w:color="auto"/>
            <w:bottom w:val="none" w:sz="0" w:space="0" w:color="auto"/>
            <w:right w:val="none" w:sz="0" w:space="0" w:color="auto"/>
          </w:divBdr>
        </w:div>
      </w:divsChild>
    </w:div>
    <w:div w:id="881017873">
      <w:bodyDiv w:val="1"/>
      <w:marLeft w:val="0"/>
      <w:marRight w:val="0"/>
      <w:marTop w:val="0"/>
      <w:marBottom w:val="0"/>
      <w:divBdr>
        <w:top w:val="none" w:sz="0" w:space="0" w:color="auto"/>
        <w:left w:val="none" w:sz="0" w:space="0" w:color="auto"/>
        <w:bottom w:val="none" w:sz="0" w:space="0" w:color="auto"/>
        <w:right w:val="none" w:sz="0" w:space="0" w:color="auto"/>
      </w:divBdr>
    </w:div>
    <w:div w:id="921794569">
      <w:bodyDiv w:val="1"/>
      <w:marLeft w:val="0"/>
      <w:marRight w:val="0"/>
      <w:marTop w:val="0"/>
      <w:marBottom w:val="0"/>
      <w:divBdr>
        <w:top w:val="none" w:sz="0" w:space="0" w:color="auto"/>
        <w:left w:val="none" w:sz="0" w:space="0" w:color="auto"/>
        <w:bottom w:val="none" w:sz="0" w:space="0" w:color="auto"/>
        <w:right w:val="none" w:sz="0" w:space="0" w:color="auto"/>
      </w:divBdr>
    </w:div>
    <w:div w:id="938828023">
      <w:bodyDiv w:val="1"/>
      <w:marLeft w:val="0"/>
      <w:marRight w:val="0"/>
      <w:marTop w:val="0"/>
      <w:marBottom w:val="0"/>
      <w:divBdr>
        <w:top w:val="none" w:sz="0" w:space="0" w:color="auto"/>
        <w:left w:val="none" w:sz="0" w:space="0" w:color="auto"/>
        <w:bottom w:val="none" w:sz="0" w:space="0" w:color="auto"/>
        <w:right w:val="none" w:sz="0" w:space="0" w:color="auto"/>
      </w:divBdr>
    </w:div>
    <w:div w:id="941689405">
      <w:bodyDiv w:val="1"/>
      <w:marLeft w:val="0"/>
      <w:marRight w:val="0"/>
      <w:marTop w:val="0"/>
      <w:marBottom w:val="0"/>
      <w:divBdr>
        <w:top w:val="none" w:sz="0" w:space="0" w:color="auto"/>
        <w:left w:val="none" w:sz="0" w:space="0" w:color="auto"/>
        <w:bottom w:val="none" w:sz="0" w:space="0" w:color="auto"/>
        <w:right w:val="none" w:sz="0" w:space="0" w:color="auto"/>
      </w:divBdr>
      <w:divsChild>
        <w:div w:id="229777939">
          <w:marLeft w:val="0"/>
          <w:marRight w:val="0"/>
          <w:marTop w:val="0"/>
          <w:marBottom w:val="0"/>
          <w:divBdr>
            <w:top w:val="none" w:sz="0" w:space="0" w:color="auto"/>
            <w:left w:val="none" w:sz="0" w:space="0" w:color="auto"/>
            <w:bottom w:val="none" w:sz="0" w:space="0" w:color="auto"/>
            <w:right w:val="none" w:sz="0" w:space="0" w:color="auto"/>
          </w:divBdr>
          <w:divsChild>
            <w:div w:id="2022269309">
              <w:marLeft w:val="0"/>
              <w:marRight w:val="0"/>
              <w:marTop w:val="0"/>
              <w:marBottom w:val="0"/>
              <w:divBdr>
                <w:top w:val="none" w:sz="0" w:space="0" w:color="auto"/>
                <w:left w:val="none" w:sz="0" w:space="0" w:color="auto"/>
                <w:bottom w:val="none" w:sz="0" w:space="0" w:color="auto"/>
                <w:right w:val="none" w:sz="0" w:space="0" w:color="auto"/>
              </w:divBdr>
              <w:divsChild>
                <w:div w:id="15386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147525">
      <w:bodyDiv w:val="1"/>
      <w:marLeft w:val="0"/>
      <w:marRight w:val="0"/>
      <w:marTop w:val="0"/>
      <w:marBottom w:val="0"/>
      <w:divBdr>
        <w:top w:val="none" w:sz="0" w:space="0" w:color="auto"/>
        <w:left w:val="none" w:sz="0" w:space="0" w:color="auto"/>
        <w:bottom w:val="none" w:sz="0" w:space="0" w:color="auto"/>
        <w:right w:val="none" w:sz="0" w:space="0" w:color="auto"/>
      </w:divBdr>
    </w:div>
    <w:div w:id="1090586858">
      <w:bodyDiv w:val="1"/>
      <w:marLeft w:val="0"/>
      <w:marRight w:val="0"/>
      <w:marTop w:val="0"/>
      <w:marBottom w:val="0"/>
      <w:divBdr>
        <w:top w:val="none" w:sz="0" w:space="0" w:color="auto"/>
        <w:left w:val="none" w:sz="0" w:space="0" w:color="auto"/>
        <w:bottom w:val="none" w:sz="0" w:space="0" w:color="auto"/>
        <w:right w:val="none" w:sz="0" w:space="0" w:color="auto"/>
      </w:divBdr>
    </w:div>
    <w:div w:id="1142505614">
      <w:bodyDiv w:val="1"/>
      <w:marLeft w:val="0"/>
      <w:marRight w:val="0"/>
      <w:marTop w:val="0"/>
      <w:marBottom w:val="0"/>
      <w:divBdr>
        <w:top w:val="none" w:sz="0" w:space="0" w:color="auto"/>
        <w:left w:val="none" w:sz="0" w:space="0" w:color="auto"/>
        <w:bottom w:val="none" w:sz="0" w:space="0" w:color="auto"/>
        <w:right w:val="none" w:sz="0" w:space="0" w:color="auto"/>
      </w:divBdr>
    </w:div>
    <w:div w:id="1173371414">
      <w:bodyDiv w:val="1"/>
      <w:marLeft w:val="0"/>
      <w:marRight w:val="0"/>
      <w:marTop w:val="0"/>
      <w:marBottom w:val="0"/>
      <w:divBdr>
        <w:top w:val="none" w:sz="0" w:space="0" w:color="auto"/>
        <w:left w:val="none" w:sz="0" w:space="0" w:color="auto"/>
        <w:bottom w:val="none" w:sz="0" w:space="0" w:color="auto"/>
        <w:right w:val="none" w:sz="0" w:space="0" w:color="auto"/>
      </w:divBdr>
    </w:div>
    <w:div w:id="1321034870">
      <w:bodyDiv w:val="1"/>
      <w:marLeft w:val="0"/>
      <w:marRight w:val="0"/>
      <w:marTop w:val="0"/>
      <w:marBottom w:val="0"/>
      <w:divBdr>
        <w:top w:val="none" w:sz="0" w:space="0" w:color="auto"/>
        <w:left w:val="none" w:sz="0" w:space="0" w:color="auto"/>
        <w:bottom w:val="none" w:sz="0" w:space="0" w:color="auto"/>
        <w:right w:val="none" w:sz="0" w:space="0" w:color="auto"/>
      </w:divBdr>
      <w:divsChild>
        <w:div w:id="236599449">
          <w:marLeft w:val="0"/>
          <w:marRight w:val="0"/>
          <w:marTop w:val="0"/>
          <w:marBottom w:val="0"/>
          <w:divBdr>
            <w:top w:val="none" w:sz="0" w:space="0" w:color="auto"/>
            <w:left w:val="none" w:sz="0" w:space="0" w:color="auto"/>
            <w:bottom w:val="none" w:sz="0" w:space="0" w:color="auto"/>
            <w:right w:val="none" w:sz="0" w:space="0" w:color="auto"/>
          </w:divBdr>
          <w:divsChild>
            <w:div w:id="722212596">
              <w:marLeft w:val="0"/>
              <w:marRight w:val="0"/>
              <w:marTop w:val="0"/>
              <w:marBottom w:val="0"/>
              <w:divBdr>
                <w:top w:val="none" w:sz="0" w:space="0" w:color="auto"/>
                <w:left w:val="none" w:sz="0" w:space="0" w:color="auto"/>
                <w:bottom w:val="none" w:sz="0" w:space="0" w:color="auto"/>
                <w:right w:val="none" w:sz="0" w:space="0" w:color="auto"/>
              </w:divBdr>
              <w:divsChild>
                <w:div w:id="18223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97078">
      <w:bodyDiv w:val="1"/>
      <w:marLeft w:val="0"/>
      <w:marRight w:val="0"/>
      <w:marTop w:val="0"/>
      <w:marBottom w:val="0"/>
      <w:divBdr>
        <w:top w:val="none" w:sz="0" w:space="0" w:color="auto"/>
        <w:left w:val="none" w:sz="0" w:space="0" w:color="auto"/>
        <w:bottom w:val="none" w:sz="0" w:space="0" w:color="auto"/>
        <w:right w:val="none" w:sz="0" w:space="0" w:color="auto"/>
      </w:divBdr>
    </w:div>
    <w:div w:id="1493597154">
      <w:bodyDiv w:val="1"/>
      <w:marLeft w:val="0"/>
      <w:marRight w:val="0"/>
      <w:marTop w:val="0"/>
      <w:marBottom w:val="0"/>
      <w:divBdr>
        <w:top w:val="none" w:sz="0" w:space="0" w:color="auto"/>
        <w:left w:val="none" w:sz="0" w:space="0" w:color="auto"/>
        <w:bottom w:val="none" w:sz="0" w:space="0" w:color="auto"/>
        <w:right w:val="none" w:sz="0" w:space="0" w:color="auto"/>
      </w:divBdr>
    </w:div>
    <w:div w:id="1501382831">
      <w:bodyDiv w:val="1"/>
      <w:marLeft w:val="0"/>
      <w:marRight w:val="0"/>
      <w:marTop w:val="0"/>
      <w:marBottom w:val="0"/>
      <w:divBdr>
        <w:top w:val="none" w:sz="0" w:space="0" w:color="auto"/>
        <w:left w:val="none" w:sz="0" w:space="0" w:color="auto"/>
        <w:bottom w:val="none" w:sz="0" w:space="0" w:color="auto"/>
        <w:right w:val="none" w:sz="0" w:space="0" w:color="auto"/>
      </w:divBdr>
    </w:div>
    <w:div w:id="1565220993">
      <w:bodyDiv w:val="1"/>
      <w:marLeft w:val="0"/>
      <w:marRight w:val="0"/>
      <w:marTop w:val="0"/>
      <w:marBottom w:val="0"/>
      <w:divBdr>
        <w:top w:val="none" w:sz="0" w:space="0" w:color="auto"/>
        <w:left w:val="none" w:sz="0" w:space="0" w:color="auto"/>
        <w:bottom w:val="none" w:sz="0" w:space="0" w:color="auto"/>
        <w:right w:val="none" w:sz="0" w:space="0" w:color="auto"/>
      </w:divBdr>
      <w:divsChild>
        <w:div w:id="1734572944">
          <w:marLeft w:val="0"/>
          <w:marRight w:val="0"/>
          <w:marTop w:val="0"/>
          <w:marBottom w:val="0"/>
          <w:divBdr>
            <w:top w:val="none" w:sz="0" w:space="0" w:color="auto"/>
            <w:left w:val="none" w:sz="0" w:space="0" w:color="auto"/>
            <w:bottom w:val="none" w:sz="0" w:space="0" w:color="auto"/>
            <w:right w:val="none" w:sz="0" w:space="0" w:color="auto"/>
          </w:divBdr>
          <w:divsChild>
            <w:div w:id="1608928638">
              <w:marLeft w:val="0"/>
              <w:marRight w:val="0"/>
              <w:marTop w:val="0"/>
              <w:marBottom w:val="0"/>
              <w:divBdr>
                <w:top w:val="none" w:sz="0" w:space="0" w:color="auto"/>
                <w:left w:val="none" w:sz="0" w:space="0" w:color="auto"/>
                <w:bottom w:val="none" w:sz="0" w:space="0" w:color="auto"/>
                <w:right w:val="none" w:sz="0" w:space="0" w:color="auto"/>
              </w:divBdr>
              <w:divsChild>
                <w:div w:id="194334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08405">
      <w:bodyDiv w:val="1"/>
      <w:marLeft w:val="0"/>
      <w:marRight w:val="0"/>
      <w:marTop w:val="0"/>
      <w:marBottom w:val="0"/>
      <w:divBdr>
        <w:top w:val="none" w:sz="0" w:space="0" w:color="auto"/>
        <w:left w:val="none" w:sz="0" w:space="0" w:color="auto"/>
        <w:bottom w:val="none" w:sz="0" w:space="0" w:color="auto"/>
        <w:right w:val="none" w:sz="0" w:space="0" w:color="auto"/>
      </w:divBdr>
    </w:div>
    <w:div w:id="1627470234">
      <w:bodyDiv w:val="1"/>
      <w:marLeft w:val="0"/>
      <w:marRight w:val="0"/>
      <w:marTop w:val="0"/>
      <w:marBottom w:val="0"/>
      <w:divBdr>
        <w:top w:val="none" w:sz="0" w:space="0" w:color="auto"/>
        <w:left w:val="none" w:sz="0" w:space="0" w:color="auto"/>
        <w:bottom w:val="none" w:sz="0" w:space="0" w:color="auto"/>
        <w:right w:val="none" w:sz="0" w:space="0" w:color="auto"/>
      </w:divBdr>
      <w:divsChild>
        <w:div w:id="601567034">
          <w:marLeft w:val="0"/>
          <w:marRight w:val="0"/>
          <w:marTop w:val="0"/>
          <w:marBottom w:val="0"/>
          <w:divBdr>
            <w:top w:val="none" w:sz="0" w:space="0" w:color="auto"/>
            <w:left w:val="none" w:sz="0" w:space="0" w:color="auto"/>
            <w:bottom w:val="none" w:sz="0" w:space="0" w:color="auto"/>
            <w:right w:val="none" w:sz="0" w:space="0" w:color="auto"/>
          </w:divBdr>
          <w:divsChild>
            <w:div w:id="2134902839">
              <w:marLeft w:val="0"/>
              <w:marRight w:val="0"/>
              <w:marTop w:val="0"/>
              <w:marBottom w:val="0"/>
              <w:divBdr>
                <w:top w:val="none" w:sz="0" w:space="0" w:color="auto"/>
                <w:left w:val="none" w:sz="0" w:space="0" w:color="auto"/>
                <w:bottom w:val="none" w:sz="0" w:space="0" w:color="auto"/>
                <w:right w:val="none" w:sz="0" w:space="0" w:color="auto"/>
              </w:divBdr>
              <w:divsChild>
                <w:div w:id="17842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76772">
      <w:bodyDiv w:val="1"/>
      <w:marLeft w:val="0"/>
      <w:marRight w:val="0"/>
      <w:marTop w:val="0"/>
      <w:marBottom w:val="0"/>
      <w:divBdr>
        <w:top w:val="none" w:sz="0" w:space="0" w:color="auto"/>
        <w:left w:val="none" w:sz="0" w:space="0" w:color="auto"/>
        <w:bottom w:val="none" w:sz="0" w:space="0" w:color="auto"/>
        <w:right w:val="none" w:sz="0" w:space="0" w:color="auto"/>
      </w:divBdr>
      <w:divsChild>
        <w:div w:id="2083409281">
          <w:marLeft w:val="0"/>
          <w:marRight w:val="0"/>
          <w:marTop w:val="0"/>
          <w:marBottom w:val="0"/>
          <w:divBdr>
            <w:top w:val="none" w:sz="0" w:space="0" w:color="auto"/>
            <w:left w:val="none" w:sz="0" w:space="0" w:color="auto"/>
            <w:bottom w:val="none" w:sz="0" w:space="0" w:color="auto"/>
            <w:right w:val="none" w:sz="0" w:space="0" w:color="auto"/>
          </w:divBdr>
        </w:div>
      </w:divsChild>
    </w:div>
    <w:div w:id="204027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E8AE1296C39F94BBE9CC491E16BD353" ma:contentTypeVersion="14" ma:contentTypeDescription="Crear nuevo documento." ma:contentTypeScope="" ma:versionID="ea64969478600ff184b597c5242880ec">
  <xsd:schema xmlns:xsd="http://www.w3.org/2001/XMLSchema" xmlns:xs="http://www.w3.org/2001/XMLSchema" xmlns:p="http://schemas.microsoft.com/office/2006/metadata/properties" xmlns:ns3="e905be36-38bd-4c30-8738-29e17a958373" xmlns:ns4="a7c55465-c229-4693-b3be-b17bc43a7546" targetNamespace="http://schemas.microsoft.com/office/2006/metadata/properties" ma:root="true" ma:fieldsID="697c16ce37d589772479623b7ad56e9e" ns3:_="" ns4:_="">
    <xsd:import namespace="e905be36-38bd-4c30-8738-29e17a958373"/>
    <xsd:import namespace="a7c55465-c229-4693-b3be-b17bc43a754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05be36-38bd-4c30-8738-29e17a95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c55465-c229-4693-b3be-b17bc43a754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905be36-38bd-4c30-8738-29e17a958373" xsi:nil="true"/>
  </documentManagement>
</p:properties>
</file>

<file path=customXml/itemProps1.xml><?xml version="1.0" encoding="utf-8"?>
<ds:datastoreItem xmlns:ds="http://schemas.openxmlformats.org/officeDocument/2006/customXml" ds:itemID="{49FFD174-E25F-4A5B-8A8B-81469CAEE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05be36-38bd-4c30-8738-29e17a958373"/>
    <ds:schemaRef ds:uri="a7c55465-c229-4693-b3be-b17bc43a7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C0DCEC-21EA-4391-96D2-94288BFEF0C8}">
  <ds:schemaRefs>
    <ds:schemaRef ds:uri="http://schemas.microsoft.com/sharepoint/v3/contenttype/forms"/>
  </ds:schemaRefs>
</ds:datastoreItem>
</file>

<file path=customXml/itemProps3.xml><?xml version="1.0" encoding="utf-8"?>
<ds:datastoreItem xmlns:ds="http://schemas.openxmlformats.org/officeDocument/2006/customXml" ds:itemID="{492B140A-2270-45A3-AA1A-7B540BEFEBFC}">
  <ds:schemaRefs>
    <ds:schemaRef ds:uri="http://schemas.openxmlformats.org/officeDocument/2006/bibliography"/>
  </ds:schemaRefs>
</ds:datastoreItem>
</file>

<file path=customXml/itemProps4.xml><?xml version="1.0" encoding="utf-8"?>
<ds:datastoreItem xmlns:ds="http://schemas.openxmlformats.org/officeDocument/2006/customXml" ds:itemID="{0A6E4703-11E5-4D26-AFD8-1B677DA97C6F}">
  <ds:schemaRefs>
    <ds:schemaRef ds:uri="http://schemas.microsoft.com/office/2006/metadata/properties"/>
    <ds:schemaRef ds:uri="http://schemas.microsoft.com/office/infopath/2007/PartnerControls"/>
    <ds:schemaRef ds:uri="e905be36-38bd-4c30-8738-29e17a958373"/>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2781</Words>
  <Characters>14657</Characters>
  <Application>Microsoft Office Word</Application>
  <DocSecurity>0</DocSecurity>
  <Lines>375</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17243</CharactersWithSpaces>
  <SharedDoc>false</SharedDoc>
  <HLinks>
    <vt:vector size="12" baseType="variant">
      <vt:variant>
        <vt:i4>3276825</vt:i4>
      </vt:variant>
      <vt:variant>
        <vt:i4>0</vt:i4>
      </vt:variant>
      <vt:variant>
        <vt:i4>0</vt:i4>
      </vt:variant>
      <vt:variant>
        <vt:i4>5</vt:i4>
      </vt:variant>
      <vt:variant>
        <vt:lpwstr>mailto:mmartinez@ampere-cem.com.mx</vt:lpwstr>
      </vt:variant>
      <vt:variant>
        <vt:lpwstr/>
      </vt:variant>
      <vt:variant>
        <vt:i4>1507408</vt:i4>
      </vt:variant>
      <vt:variant>
        <vt:i4>0</vt:i4>
      </vt:variant>
      <vt:variant>
        <vt:i4>0</vt:i4>
      </vt:variant>
      <vt:variant>
        <vt:i4>5</vt:i4>
      </vt:variant>
      <vt:variant>
        <vt:lpwstr>http://www.ampere-cem-com-mx/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 Delia Luna Cortés</dc:creator>
  <cp:keywords/>
  <dc:description/>
  <cp:lastModifiedBy>Regino Julian Luna Cortez</cp:lastModifiedBy>
  <cp:revision>24</cp:revision>
  <cp:lastPrinted>2024-03-11T18:56:00Z</cp:lastPrinted>
  <dcterms:created xsi:type="dcterms:W3CDTF">2025-03-18T16:43:00Z</dcterms:created>
  <dcterms:modified xsi:type="dcterms:W3CDTF">2026-04-16T15:22:00Z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0x010100FE8AE1296C39F94BBE9CC491E16BD353</vt:lpwstr>
  </property>
</Properties>
</file>