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C0E6E" w14:textId="77777777" w:rsidR="00714C67" w:rsidRDefault="00714C67">
      <w:pPr>
        <w:pBdr>
          <w:top w:val="nil"/>
          <w:left w:val="nil"/>
          <w:bottom w:val="nil"/>
          <w:right w:val="nil"/>
          <w:between w:val="nil"/>
        </w:pBdr>
        <w:spacing w:after="0"/>
        <w:jc w:val="both"/>
        <w:rPr>
          <w:rFonts w:cs="Times New Roman"/>
          <w:color w:val="000000"/>
          <w:sz w:val="20"/>
          <w:szCs w:val="20"/>
        </w:rPr>
        <w:sectPr w:rsidR="00714C67">
          <w:headerReference w:type="default" r:id="rId8"/>
          <w:footerReference w:type="default" r:id="rId9"/>
          <w:footerReference w:type="first" r:id="rId10"/>
          <w:pgSz w:w="12240" w:h="15840"/>
          <w:pgMar w:top="1440" w:right="1440" w:bottom="1440" w:left="1440" w:header="709" w:footer="709" w:gutter="0"/>
          <w:pgNumType w:start="1"/>
          <w:cols w:space="720"/>
          <w:titlePg/>
        </w:sectPr>
      </w:pPr>
    </w:p>
    <w:p w14:paraId="35927577" w14:textId="77777777" w:rsidR="00714C67" w:rsidRDefault="00000000">
      <w:pPr>
        <w:pBdr>
          <w:top w:val="nil"/>
          <w:left w:val="nil"/>
          <w:bottom w:val="nil"/>
          <w:right w:val="nil"/>
          <w:between w:val="nil"/>
        </w:pBdr>
        <w:spacing w:after="0"/>
        <w:rPr>
          <w:rFonts w:cs="Times New Roman"/>
          <w:b/>
          <w:bCs/>
          <w:color w:val="000000"/>
          <w:szCs w:val="24"/>
        </w:rPr>
      </w:pPr>
      <w:r>
        <w:rPr>
          <w:rFonts w:cs="Times New Roman"/>
          <w:b/>
          <w:bCs/>
          <w:color w:val="000000"/>
          <w:szCs w:val="24"/>
        </w:rPr>
        <w:t>RESEARCH ARTICLE/REVIEW</w:t>
      </w:r>
    </w:p>
    <w:p w14:paraId="4EB13876" w14:textId="77777777" w:rsidR="00714C67" w:rsidRDefault="00714C67">
      <w:pPr>
        <w:pBdr>
          <w:top w:val="nil"/>
          <w:left w:val="nil"/>
          <w:bottom w:val="nil"/>
          <w:right w:val="nil"/>
          <w:between w:val="nil"/>
        </w:pBdr>
        <w:spacing w:after="0"/>
        <w:rPr>
          <w:rFonts w:cs="Times New Roman"/>
          <w:b/>
          <w:bCs/>
          <w:color w:val="000000"/>
          <w:szCs w:val="24"/>
        </w:rPr>
      </w:pPr>
    </w:p>
    <w:p w14:paraId="0730F89F" w14:textId="58A83913" w:rsidR="00450ED3" w:rsidRPr="00AC0977" w:rsidRDefault="00450ED3" w:rsidP="00450ED3">
      <w:pPr>
        <w:rPr>
          <w:b/>
          <w:bCs/>
        </w:rPr>
      </w:pPr>
      <w:r w:rsidRPr="00AC0977">
        <w:rPr>
          <w:b/>
          <w:bCs/>
        </w:rPr>
        <w:t xml:space="preserve">AI Models That Forget on Purpose: </w:t>
      </w:r>
      <w:r>
        <w:rPr>
          <w:b/>
          <w:bCs/>
        </w:rPr>
        <w:t xml:space="preserve"> </w:t>
      </w:r>
      <w:r w:rsidRPr="00AC0977">
        <w:rPr>
          <w:b/>
          <w:bCs/>
        </w:rPr>
        <w:t>A Systematic Review of Machine Unlearning Techniques for Data Privacy and Model Reliability</w:t>
      </w:r>
    </w:p>
    <w:p w14:paraId="65ACE8C2" w14:textId="77777777" w:rsidR="00714C67" w:rsidRDefault="00714C67">
      <w:pPr>
        <w:pBdr>
          <w:top w:val="nil"/>
          <w:left w:val="nil"/>
          <w:bottom w:val="nil"/>
          <w:right w:val="nil"/>
          <w:between w:val="nil"/>
        </w:pBdr>
        <w:spacing w:after="120"/>
        <w:rPr>
          <w:rFonts w:cs="Times New Roman"/>
          <w:color w:val="000000"/>
          <w:sz w:val="48"/>
          <w:szCs w:val="48"/>
        </w:rPr>
      </w:pPr>
    </w:p>
    <w:p w14:paraId="356A52BD" w14:textId="77777777" w:rsidR="00714C67" w:rsidRDefault="00714C67">
      <w:pPr>
        <w:pBdr>
          <w:top w:val="nil"/>
          <w:left w:val="nil"/>
          <w:bottom w:val="nil"/>
          <w:right w:val="nil"/>
          <w:between w:val="nil"/>
        </w:pBdr>
        <w:spacing w:after="0"/>
        <w:rPr>
          <w:rFonts w:cs="Times New Roman"/>
          <w:color w:val="000000"/>
          <w:sz w:val="48"/>
          <w:szCs w:val="48"/>
        </w:rPr>
      </w:pPr>
    </w:p>
    <w:p w14:paraId="4AF4E497" w14:textId="77777777" w:rsidR="00714C67" w:rsidRDefault="00000000">
      <w:pPr>
        <w:pBdr>
          <w:top w:val="nil"/>
          <w:left w:val="nil"/>
          <w:bottom w:val="nil"/>
          <w:right w:val="nil"/>
          <w:between w:val="nil"/>
        </w:pBdr>
        <w:spacing w:after="0"/>
        <w:jc w:val="right"/>
        <w:rPr>
          <w:rFonts w:cs="Times New Roman"/>
          <w:color w:val="000000"/>
          <w:sz w:val="48"/>
          <w:szCs w:val="48"/>
        </w:rPr>
        <w:sectPr w:rsidR="00714C67">
          <w:type w:val="continuous"/>
          <w:pgSz w:w="12240" w:h="15840"/>
          <w:pgMar w:top="1440" w:right="1440" w:bottom="1440" w:left="1440" w:header="709" w:footer="709" w:gutter="0"/>
          <w:cols w:num="2" w:space="720" w:equalWidth="0">
            <w:col w:w="4326" w:space="708"/>
            <w:col w:w="4326" w:space="0"/>
          </w:cols>
        </w:sectPr>
      </w:pPr>
      <w:r>
        <w:rPr>
          <w:rFonts w:cs="Times New Roman"/>
          <w:noProof/>
          <w:color w:val="000000"/>
          <w:sz w:val="48"/>
          <w:szCs w:val="48"/>
        </w:rPr>
        <w:drawing>
          <wp:inline distT="0" distB="0" distL="0" distR="0" wp14:anchorId="443BD3E5" wp14:editId="463CC73E">
            <wp:extent cx="568572" cy="568572"/>
            <wp:effectExtent l="0" t="0" r="0" b="0"/>
            <wp:docPr id="13319709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68572" cy="568572"/>
                    </a:xfrm>
                    <a:prstGeom prst="rect">
                      <a:avLst/>
                    </a:prstGeom>
                    <a:ln/>
                  </pic:spPr>
                </pic:pic>
              </a:graphicData>
            </a:graphic>
          </wp:inline>
        </w:drawing>
      </w:r>
    </w:p>
    <w:p w14:paraId="2FF25D15" w14:textId="77777777" w:rsidR="00714C67" w:rsidRDefault="00000000">
      <w:pPr>
        <w:pBdr>
          <w:top w:val="nil"/>
          <w:left w:val="nil"/>
          <w:bottom w:val="nil"/>
          <w:right w:val="nil"/>
          <w:between w:val="nil"/>
        </w:pBdr>
        <w:spacing w:after="0"/>
        <w:rPr>
          <w:rFonts w:cs="Times New Roman"/>
          <w:color w:val="000000"/>
          <w:sz w:val="18"/>
          <w:szCs w:val="18"/>
        </w:rPr>
      </w:pPr>
      <w:r>
        <w:rPr>
          <w:noProof/>
        </w:rPr>
        <mc:AlternateContent>
          <mc:Choice Requires="wps">
            <w:drawing>
              <wp:anchor distT="0" distB="0" distL="114300" distR="114300" simplePos="0" relativeHeight="251658240" behindDoc="0" locked="0" layoutInCell="1" hidden="0" allowOverlap="1" wp14:anchorId="24B46134" wp14:editId="3701CCE7">
                <wp:simplePos x="0" y="0"/>
                <wp:positionH relativeFrom="column">
                  <wp:posOffset>12701</wp:posOffset>
                </wp:positionH>
                <wp:positionV relativeFrom="paragraph">
                  <wp:posOffset>101600</wp:posOffset>
                </wp:positionV>
                <wp:extent cx="6350" cy="12700"/>
                <wp:effectExtent l="0" t="0" r="0" b="0"/>
                <wp:wrapNone/>
                <wp:docPr id="1331970944" name="Straight Arrow Connector 1331970944"/>
                <wp:cNvGraphicFramePr/>
                <a:graphic xmlns:a="http://schemas.openxmlformats.org/drawingml/2006/main">
                  <a:graphicData uri="http://schemas.microsoft.com/office/word/2010/wordprocessingShape">
                    <wps:wsp>
                      <wps:cNvCnPr/>
                      <wps:spPr>
                        <a:xfrm>
                          <a:off x="2370073" y="3776825"/>
                          <a:ext cx="5951855" cy="635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12701</wp:posOffset>
                </wp:positionH>
                <wp:positionV relativeFrom="paragraph">
                  <wp:posOffset>101600</wp:posOffset>
                </wp:positionV>
                <wp:extent cx="6350" cy="12700"/>
                <wp:effectExtent b="0" l="0" r="0" t="0"/>
                <wp:wrapNone/>
                <wp:docPr id="133197094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350" cy="12700"/>
                        </a:xfrm>
                        <a:prstGeom prst="rect"/>
                        <a:ln/>
                      </pic:spPr>
                    </pic:pic>
                  </a:graphicData>
                </a:graphic>
              </wp:anchor>
            </w:drawing>
          </mc:Fallback>
        </mc:AlternateContent>
      </w:r>
    </w:p>
    <w:p w14:paraId="7FE9BB80" w14:textId="77777777" w:rsidR="00714C67" w:rsidRDefault="00714C67">
      <w:pPr>
        <w:pBdr>
          <w:top w:val="nil"/>
          <w:left w:val="nil"/>
          <w:bottom w:val="nil"/>
          <w:right w:val="nil"/>
          <w:between w:val="nil"/>
        </w:pBdr>
        <w:spacing w:after="0"/>
        <w:rPr>
          <w:rFonts w:cs="Times New Roman"/>
          <w:color w:val="000000"/>
          <w:sz w:val="18"/>
          <w:szCs w:val="18"/>
        </w:rPr>
      </w:pPr>
    </w:p>
    <w:p w14:paraId="44CB2BA4" w14:textId="73D4DDD0" w:rsidR="00714C67" w:rsidRDefault="00000000">
      <w:pPr>
        <w:pBdr>
          <w:top w:val="nil"/>
          <w:left w:val="nil"/>
          <w:bottom w:val="nil"/>
          <w:right w:val="nil"/>
          <w:between w:val="nil"/>
        </w:pBdr>
        <w:spacing w:after="0"/>
        <w:rPr>
          <w:rFonts w:cs="Times New Roman"/>
          <w:b/>
          <w:bCs/>
          <w:color w:val="000000"/>
          <w:sz w:val="15"/>
          <w:szCs w:val="15"/>
        </w:rPr>
      </w:pPr>
      <w:r>
        <w:rPr>
          <w:b/>
          <w:bCs/>
          <w:sz w:val="22"/>
        </w:rPr>
        <w:t xml:space="preserve">Mr. </w:t>
      </w:r>
      <w:r w:rsidR="00450ED3">
        <w:rPr>
          <w:b/>
          <w:bCs/>
          <w:sz w:val="22"/>
        </w:rPr>
        <w:t xml:space="preserve">Pratik Popat Mali </w:t>
      </w:r>
      <w:proofErr w:type="gramStart"/>
      <w:r>
        <w:rPr>
          <w:b/>
          <w:bCs/>
          <w:sz w:val="22"/>
        </w:rPr>
        <w:t>And</w:t>
      </w:r>
      <w:proofErr w:type="gramEnd"/>
      <w:r>
        <w:rPr>
          <w:b/>
          <w:bCs/>
          <w:sz w:val="22"/>
        </w:rPr>
        <w:t xml:space="preserve"> Dr. Mahendra Kanojia</w:t>
      </w:r>
    </w:p>
    <w:p w14:paraId="4155FC15" w14:textId="45A31E3E" w:rsidR="00714C67" w:rsidRDefault="00000000">
      <w:pPr>
        <w:spacing w:after="0"/>
        <w:rPr>
          <w:color w:val="0563C1"/>
          <w:sz w:val="15"/>
          <w:szCs w:val="15"/>
          <w:u w:val="single"/>
        </w:rPr>
      </w:pPr>
      <w:r>
        <w:rPr>
          <w:i/>
          <w:iCs/>
          <w:sz w:val="20"/>
          <w:szCs w:val="20"/>
        </w:rPr>
        <w:t xml:space="preserve">Second Year </w:t>
      </w:r>
      <w:proofErr w:type="gramStart"/>
      <w:r>
        <w:rPr>
          <w:i/>
          <w:iCs/>
          <w:sz w:val="20"/>
          <w:szCs w:val="20"/>
        </w:rPr>
        <w:t>In</w:t>
      </w:r>
      <w:proofErr w:type="gramEnd"/>
      <w:r>
        <w:rPr>
          <w:i/>
          <w:iCs/>
          <w:sz w:val="20"/>
          <w:szCs w:val="20"/>
        </w:rPr>
        <w:t xml:space="preserve"> Bachelor </w:t>
      </w:r>
      <w:proofErr w:type="gramStart"/>
      <w:r>
        <w:rPr>
          <w:i/>
          <w:iCs/>
          <w:sz w:val="20"/>
          <w:szCs w:val="20"/>
        </w:rPr>
        <w:t>Of</w:t>
      </w:r>
      <w:proofErr w:type="gramEnd"/>
      <w:r>
        <w:rPr>
          <w:i/>
          <w:iCs/>
          <w:sz w:val="20"/>
          <w:szCs w:val="20"/>
        </w:rPr>
        <w:t xml:space="preserve"> Science </w:t>
      </w:r>
      <w:proofErr w:type="gramStart"/>
      <w:r>
        <w:rPr>
          <w:i/>
          <w:iCs/>
          <w:sz w:val="20"/>
          <w:szCs w:val="20"/>
        </w:rPr>
        <w:t>In</w:t>
      </w:r>
      <w:proofErr w:type="gramEnd"/>
      <w:r>
        <w:rPr>
          <w:i/>
          <w:iCs/>
          <w:sz w:val="20"/>
          <w:szCs w:val="20"/>
        </w:rPr>
        <w:t xml:space="preserve"> Computer Science, Sheth L.U.J. And Sir M.V. College </w:t>
      </w:r>
      <w:proofErr w:type="gramStart"/>
      <w:r>
        <w:rPr>
          <w:i/>
          <w:iCs/>
          <w:sz w:val="20"/>
          <w:szCs w:val="20"/>
        </w:rPr>
        <w:t>Of</w:t>
      </w:r>
      <w:proofErr w:type="gramEnd"/>
      <w:r>
        <w:rPr>
          <w:i/>
          <w:iCs/>
          <w:sz w:val="20"/>
          <w:szCs w:val="20"/>
        </w:rPr>
        <w:t xml:space="preserve"> Arts, Science </w:t>
      </w:r>
      <w:proofErr w:type="gramStart"/>
      <w:r>
        <w:rPr>
          <w:i/>
          <w:iCs/>
          <w:sz w:val="20"/>
          <w:szCs w:val="20"/>
        </w:rPr>
        <w:t>And</w:t>
      </w:r>
      <w:proofErr w:type="gramEnd"/>
      <w:r>
        <w:rPr>
          <w:i/>
          <w:iCs/>
          <w:sz w:val="20"/>
          <w:szCs w:val="20"/>
        </w:rPr>
        <w:t xml:space="preserve"> Commerce (India), </w:t>
      </w:r>
      <w:r w:rsidR="00450ED3">
        <w:rPr>
          <w:i/>
          <w:iCs/>
          <w:sz w:val="20"/>
          <w:szCs w:val="20"/>
        </w:rPr>
        <w:t>pratikmali1512</w:t>
      </w:r>
      <w:r>
        <w:rPr>
          <w:i/>
          <w:iCs/>
          <w:sz w:val="20"/>
          <w:szCs w:val="20"/>
        </w:rPr>
        <w:t>@gmail.com</w:t>
      </w:r>
    </w:p>
    <w:p w14:paraId="1AB492BD" w14:textId="77777777" w:rsidR="00714C67" w:rsidRDefault="00714C67">
      <w:pPr>
        <w:spacing w:after="0"/>
        <w:rPr>
          <w:color w:val="0563C1"/>
          <w:sz w:val="15"/>
          <w:szCs w:val="15"/>
          <w:u w:val="single"/>
        </w:rPr>
      </w:pPr>
    </w:p>
    <w:p w14:paraId="1C6E1FB9" w14:textId="77777777" w:rsidR="00714C67" w:rsidRDefault="00000000">
      <w:pPr>
        <w:pBdr>
          <w:top w:val="nil"/>
          <w:left w:val="nil"/>
          <w:bottom w:val="nil"/>
          <w:right w:val="nil"/>
          <w:between w:val="nil"/>
        </w:pBdr>
        <w:spacing w:after="0"/>
        <w:ind w:right="544"/>
        <w:jc w:val="both"/>
        <w:rPr>
          <w:rFonts w:cs="Times New Roman"/>
          <w:b/>
          <w:bCs/>
          <w:color w:val="000000"/>
          <w:sz w:val="18"/>
          <w:szCs w:val="18"/>
        </w:rPr>
      </w:pPr>
      <w:r>
        <w:rPr>
          <w:noProof/>
        </w:rPr>
        <mc:AlternateContent>
          <mc:Choice Requires="wps">
            <w:drawing>
              <wp:anchor distT="0" distB="0" distL="114300" distR="114300" simplePos="0" relativeHeight="251659264" behindDoc="0" locked="0" layoutInCell="1" hidden="0" allowOverlap="1" wp14:anchorId="5B1E788F" wp14:editId="3B03DA18">
                <wp:simplePos x="0" y="0"/>
                <wp:positionH relativeFrom="column">
                  <wp:posOffset>1</wp:posOffset>
                </wp:positionH>
                <wp:positionV relativeFrom="paragraph">
                  <wp:posOffset>38100</wp:posOffset>
                </wp:positionV>
                <wp:extent cx="8890" cy="12700"/>
                <wp:effectExtent l="0" t="0" r="0" b="0"/>
                <wp:wrapNone/>
                <wp:docPr id="1331970942" name="Straight Arrow Connector 1331970942"/>
                <wp:cNvGraphicFramePr/>
                <a:graphic xmlns:a="http://schemas.openxmlformats.org/drawingml/2006/main">
                  <a:graphicData uri="http://schemas.microsoft.com/office/word/2010/wordprocessingShape">
                    <wps:wsp>
                      <wps:cNvCnPr/>
                      <wps:spPr>
                        <a:xfrm>
                          <a:off x="2364040" y="3775555"/>
                          <a:ext cx="5963920" cy="889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8890" cy="12700"/>
                <wp:effectExtent b="0" l="0" r="0" t="0"/>
                <wp:wrapNone/>
                <wp:docPr id="1331970942"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8890" cy="12700"/>
                        </a:xfrm>
                        <a:prstGeom prst="rect"/>
                        <a:ln/>
                      </pic:spPr>
                    </pic:pic>
                  </a:graphicData>
                </a:graphic>
              </wp:anchor>
            </w:drawing>
          </mc:Fallback>
        </mc:AlternateContent>
      </w:r>
    </w:p>
    <w:p w14:paraId="47C3C57D" w14:textId="495D6FBF" w:rsidR="00714C67" w:rsidRDefault="00000000">
      <w:pPr>
        <w:pBdr>
          <w:top w:val="nil"/>
          <w:left w:val="nil"/>
          <w:bottom w:val="nil"/>
          <w:right w:val="nil"/>
          <w:between w:val="nil"/>
        </w:pBdr>
        <w:spacing w:after="0"/>
        <w:jc w:val="both"/>
        <w:rPr>
          <w:rFonts w:cs="Times New Roman"/>
          <w:b/>
          <w:bCs/>
          <w:color w:val="000000"/>
          <w:sz w:val="18"/>
          <w:szCs w:val="18"/>
        </w:rPr>
      </w:pPr>
      <w:r>
        <w:rPr>
          <w:rFonts w:cs="Times New Roman"/>
          <w:b/>
          <w:bCs/>
          <w:color w:val="000000"/>
          <w:sz w:val="18"/>
          <w:szCs w:val="18"/>
        </w:rPr>
        <w:t>Abstract:</w:t>
      </w:r>
      <w:r>
        <w:rPr>
          <w:rFonts w:cs="Times New Roman"/>
          <w:color w:val="000000"/>
          <w:sz w:val="18"/>
          <w:szCs w:val="18"/>
        </w:rPr>
        <w:t xml:space="preserve"> </w:t>
      </w:r>
      <w:r w:rsidR="00450ED3" w:rsidRPr="00450ED3">
        <w:rPr>
          <w:sz w:val="18"/>
          <w:szCs w:val="18"/>
        </w:rPr>
        <w:t>The increasing integration of machine learning systems into privacy-sensitive domains has heightened concerns about data sovereignty, regulatory compliance, and algorithmic accountability. Machine unlearning—the intentional removal of specific data influences from trained models—has emerged as a critical capability for implementing data protection rights such as the "right to be forgotten" mandated by GDPR and similar regulations worldwide. This literature review synthesizes research published between 2019 and 2024, examining the evolution of unlearning techniques across theoretical foundations, algorithmic implementations, and practical applications. Classified themes include exact unlearning approaches (e.g., SISA), approximate forgetting methods (influence functions, gradient scrubbing), and certifiable frameworks incorporating differential privacy. A significant trend identified is the shift from retraining-based compliance to efficient targeted forgetting, reducing computational costs by 85–95% while maintaining 92–98% of original model utility. Despite these advancements, critical gaps remain in evaluation standardization, domain-specific adaptation (especially healthcare and finance), and regulatory alignment. This survey concludes that while unlearning provides a promising pathway to privacy-compliant AI, its widespread adoption requires standardized benchmarks, verifiable deletion proofs, and further research into long-term stability.</w:t>
      </w:r>
    </w:p>
    <w:p w14:paraId="3C7C189D" w14:textId="77777777" w:rsidR="00714C67" w:rsidRDefault="00714C67">
      <w:pPr>
        <w:pBdr>
          <w:top w:val="nil"/>
          <w:left w:val="nil"/>
          <w:bottom w:val="nil"/>
          <w:right w:val="nil"/>
          <w:between w:val="nil"/>
        </w:pBdr>
        <w:spacing w:after="0"/>
        <w:rPr>
          <w:rFonts w:cs="Times New Roman"/>
          <w:color w:val="000000"/>
          <w:sz w:val="18"/>
          <w:szCs w:val="18"/>
        </w:rPr>
      </w:pPr>
    </w:p>
    <w:p w14:paraId="7FC90E75" w14:textId="77777777" w:rsidR="00714C67" w:rsidRDefault="00000000">
      <w:pPr>
        <w:pBdr>
          <w:top w:val="nil"/>
          <w:left w:val="nil"/>
          <w:bottom w:val="nil"/>
          <w:right w:val="nil"/>
          <w:between w:val="nil"/>
        </w:pBdr>
        <w:spacing w:after="0"/>
        <w:rPr>
          <w:rFonts w:cs="Times New Roman"/>
          <w:color w:val="000000"/>
          <w:szCs w:val="24"/>
        </w:rPr>
        <w:sectPr w:rsidR="00714C67">
          <w:type w:val="continuous"/>
          <w:pgSz w:w="12240" w:h="15840"/>
          <w:pgMar w:top="1440" w:right="1440" w:bottom="1440" w:left="1440" w:header="709" w:footer="709" w:gutter="0"/>
          <w:cols w:space="720"/>
        </w:sectPr>
      </w:pPr>
      <w:r>
        <w:rPr>
          <w:rFonts w:cs="Times New Roman"/>
          <w:color w:val="000000"/>
          <w:szCs w:val="24"/>
        </w:rPr>
        <w:t xml:space="preserve"> </w:t>
      </w:r>
      <w:r>
        <w:rPr>
          <w:noProof/>
        </w:rPr>
        <mc:AlternateContent>
          <mc:Choice Requires="wps">
            <w:drawing>
              <wp:anchor distT="0" distB="0" distL="114300" distR="114300" simplePos="0" relativeHeight="251660288" behindDoc="0" locked="0" layoutInCell="1" hidden="0" allowOverlap="1" wp14:anchorId="1DD2A3E3" wp14:editId="34E5F4C9">
                <wp:simplePos x="0" y="0"/>
                <wp:positionH relativeFrom="column">
                  <wp:posOffset>-12699</wp:posOffset>
                </wp:positionH>
                <wp:positionV relativeFrom="paragraph">
                  <wp:posOffset>63500</wp:posOffset>
                </wp:positionV>
                <wp:extent cx="635" cy="12700"/>
                <wp:effectExtent l="0" t="0" r="0" b="0"/>
                <wp:wrapNone/>
                <wp:docPr id="1331970945" name="Straight Arrow Connector 1331970945"/>
                <wp:cNvGraphicFramePr/>
                <a:graphic xmlns:a="http://schemas.openxmlformats.org/drawingml/2006/main">
                  <a:graphicData uri="http://schemas.microsoft.com/office/word/2010/wordprocessingShape">
                    <wps:wsp>
                      <wps:cNvCnPr/>
                      <wps:spPr>
                        <a:xfrm>
                          <a:off x="2360865" y="3779683"/>
                          <a:ext cx="5970270" cy="63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35" cy="12700"/>
                <wp:effectExtent b="0" l="0" r="0" t="0"/>
                <wp:wrapNone/>
                <wp:docPr id="1331970945"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14:paraId="5F3C8D06" w14:textId="77777777" w:rsidR="00714C67" w:rsidRDefault="00000000">
      <w:pPr>
        <w:pStyle w:val="Heading1"/>
        <w:spacing w:before="0"/>
        <w:jc w:val="both"/>
        <w:rPr>
          <w:color w:val="000000"/>
        </w:rPr>
      </w:pPr>
      <w:r>
        <w:t>1. Introduction</w:t>
      </w:r>
    </w:p>
    <w:p w14:paraId="30FAF606" w14:textId="77777777" w:rsidR="00714C67" w:rsidRPr="00450ED3" w:rsidRDefault="00714C67">
      <w:pPr>
        <w:spacing w:after="0"/>
        <w:ind w:firstLine="360"/>
        <w:jc w:val="both"/>
        <w:rPr>
          <w:color w:val="000000"/>
          <w:sz w:val="18"/>
          <w:szCs w:val="18"/>
        </w:rPr>
      </w:pPr>
    </w:p>
    <w:p w14:paraId="49FA574D" w14:textId="77777777" w:rsidR="00450ED3" w:rsidRPr="00450ED3" w:rsidRDefault="00450ED3" w:rsidP="00450ED3">
      <w:pPr>
        <w:rPr>
          <w:sz w:val="18"/>
          <w:szCs w:val="18"/>
        </w:rPr>
      </w:pPr>
      <w:r w:rsidRPr="00450ED3">
        <w:rPr>
          <w:sz w:val="18"/>
          <w:szCs w:val="18"/>
        </w:rPr>
        <w:t>The rapid advancement of artificial intelligence (AI) and machine learning (ML) technologies has transformed decision-making processes across critical sectors including healthcare diagnostics, financial risk assessment, and personalized recommendation systems. However, this technological progress has unfolded alongside growing societal concerns about data privacy, individual autonomy, and algorithmic accountability. The fundamental tension between how machine learning systems learn and what society expects them to forget has emerged as one of the most pressing challenges in responsible AI development.</w:t>
      </w:r>
    </w:p>
    <w:p w14:paraId="23F3F107" w14:textId="77777777" w:rsidR="00450ED3" w:rsidRPr="00450ED3" w:rsidRDefault="00450ED3" w:rsidP="00450ED3">
      <w:pPr>
        <w:rPr>
          <w:sz w:val="18"/>
          <w:szCs w:val="18"/>
        </w:rPr>
      </w:pPr>
      <w:r w:rsidRPr="00450ED3">
        <w:rPr>
          <w:sz w:val="18"/>
          <w:szCs w:val="18"/>
        </w:rPr>
        <w:t xml:space="preserve">Modern machine learning architectures, particularly deep neural networks, excel at extracting and memorizing intricate patterns from training data. This capability, while essential for achieving state-of-the-art performance on complex tasks, creates a persistent problem: once a model has learned from data, it cannot easily unlearn. Training data becomes encoded in model parameters through complex, distributed representations that defy simple removal or isolation. This characteristic stands in direct opposition to emerging legal frameworks for data protection. The European Union's General Data Protection </w:t>
      </w:r>
      <w:r w:rsidRPr="00450ED3">
        <w:rPr>
          <w:sz w:val="18"/>
          <w:szCs w:val="18"/>
        </w:rPr>
        <w:t>Regulation (GDPR), implemented in 2018, established a clear "right to be forgotten" (Article 17) requiring data controllers to delete personal data upon request. Similar provisions appear in California's Consumer Privacy Act (CCPA), Brazil's General Data Protection Law (LGPD), China's Personal Information Protection Law (PIPL), and numerous other national and regional privacy regulations. These laws create a legal imperative that current technical systems struggle to satisfy effectively.</w:t>
      </w:r>
    </w:p>
    <w:p w14:paraId="40DB7E34" w14:textId="298CE54D" w:rsidR="00450ED3" w:rsidRPr="00450ED3" w:rsidRDefault="00450ED3" w:rsidP="00450ED3">
      <w:pPr>
        <w:rPr>
          <w:sz w:val="18"/>
          <w:szCs w:val="18"/>
        </w:rPr>
      </w:pPr>
      <w:r w:rsidRPr="00450ED3">
        <w:rPr>
          <w:sz w:val="18"/>
          <w:szCs w:val="18"/>
        </w:rPr>
        <w:t xml:space="preserve">The conventional response to data deletion requests—complete model retraining from scratch without the deleted data—presents multiple practical and theoretical challenges. Computationally, retraining large models requires substantial resources: state-of-the-art language models like GPT-4 reportedly cost millions of dollars and months of computation to train, making frequent retraining economically prohibitive for most organizations. Environmentally, the carbon footprint associated with repeated training raises significant sustainability concerns, with estimates suggesting that training a single large transformer model can emit as much carbon as five cars over their entire lifetimes. Operationally, retraining introduces service disruptions, version management complexities, and integration challenges in production systems. Perhaps most fundamentally, retraining does not </w:t>
      </w:r>
      <w:r w:rsidRPr="00450ED3">
        <w:rPr>
          <w:sz w:val="18"/>
          <w:szCs w:val="18"/>
        </w:rPr>
        <w:lastRenderedPageBreak/>
        <w:t>actually prove that the deleted data's influence has been completely eradicated—it merely produces a new model trained on a different dataset, leaving open questions about residual memorization and information leakage.</w:t>
      </w:r>
    </w:p>
    <w:p w14:paraId="54D27896" w14:textId="77777777" w:rsidR="00714C67" w:rsidRDefault="00000000">
      <w:pPr>
        <w:pStyle w:val="Heading1"/>
        <w:spacing w:before="0"/>
        <w:jc w:val="both"/>
      </w:pPr>
      <w:r>
        <w:t>2. Literature Review</w:t>
      </w:r>
    </w:p>
    <w:p w14:paraId="2968F806" w14:textId="77777777" w:rsidR="00714C67" w:rsidRDefault="00714C67">
      <w:pPr>
        <w:spacing w:after="0"/>
        <w:ind w:firstLine="360"/>
        <w:jc w:val="both"/>
        <w:rPr>
          <w:color w:val="000000"/>
          <w:sz w:val="18"/>
          <w:szCs w:val="18"/>
        </w:rPr>
      </w:pPr>
    </w:p>
    <w:p w14:paraId="1E481733" w14:textId="77777777" w:rsidR="00152CD5" w:rsidRPr="00152CD5" w:rsidRDefault="00152CD5" w:rsidP="00152CD5">
      <w:pPr>
        <w:rPr>
          <w:sz w:val="18"/>
          <w:szCs w:val="18"/>
        </w:rPr>
      </w:pPr>
      <w:r w:rsidRPr="00152CD5">
        <w:rPr>
          <w:sz w:val="18"/>
          <w:szCs w:val="18"/>
        </w:rPr>
        <w:t>1. The Paradigm Shift: From Persistent Learning to Intentional Forgetting</w:t>
      </w:r>
    </w:p>
    <w:p w14:paraId="4EAECDFA" w14:textId="77777777" w:rsidR="00152CD5" w:rsidRPr="00152CD5" w:rsidRDefault="00152CD5" w:rsidP="00152CD5">
      <w:pPr>
        <w:rPr>
          <w:sz w:val="18"/>
          <w:szCs w:val="18"/>
        </w:rPr>
      </w:pPr>
      <w:r w:rsidRPr="00152CD5">
        <w:rPr>
          <w:sz w:val="18"/>
          <w:szCs w:val="18"/>
        </w:rPr>
        <w:t xml:space="preserve">A fundamental trend emerging in recent literature is the conceptual transition from viewing machine learning models as static artifacts that permanently encode training data to reconceptualizing them as dynamic systems capable of selective forgetting. This paradigm shift represents more than just technical innovation—it reflects growing recognition that data sovereignty and privacy rights must be technically enforceable rather than merely legally mandated. </w:t>
      </w:r>
      <w:proofErr w:type="spellStart"/>
      <w:r w:rsidRPr="00152CD5">
        <w:rPr>
          <w:sz w:val="18"/>
          <w:szCs w:val="18"/>
        </w:rPr>
        <w:t>Bourtoule</w:t>
      </w:r>
      <w:proofErr w:type="spellEnd"/>
      <w:r w:rsidRPr="00152CD5">
        <w:rPr>
          <w:sz w:val="18"/>
          <w:szCs w:val="18"/>
        </w:rPr>
        <w:t xml:space="preserve"> et al. (2021) made a seminal contribution with their introduction of SISA (Sharded, Isolated, Sliced, and Aggregated) training, demonstrating that architectural redesign could fundamentally alter the forgettability of machine learning models. Their work showed that by partitioning data across multiple shards and training independent models, unlearning requests could be handled by retraining only affected shards, reducing computational costs by orders of magnitude.</w:t>
      </w:r>
    </w:p>
    <w:p w14:paraId="2320D07B" w14:textId="77777777" w:rsidR="00152CD5" w:rsidRPr="00152CD5" w:rsidRDefault="00152CD5" w:rsidP="00152CD5">
      <w:pPr>
        <w:rPr>
          <w:sz w:val="18"/>
          <w:szCs w:val="18"/>
        </w:rPr>
      </w:pPr>
      <w:r w:rsidRPr="00152CD5">
        <w:rPr>
          <w:sz w:val="18"/>
          <w:szCs w:val="18"/>
        </w:rPr>
        <w:t>Building on this foundation, Guo et al. (2022) formalized the theoretical framework for exact unlearning, establishing formal definitions of what it means for a model to "forget" data and proving that certain classes of algorithms could achieve perfect deletion under specific conditions. Their work highlighted the tension between exactness guarantees and practical efficiency, revealing that theoretically perfect unlearning often comes with prohibitive computational overhead. This tension has driven much of the subsequent research toward approximate unlearning approaches that trade perfect guarantees for practical feasibility.</w:t>
      </w:r>
    </w:p>
    <w:p w14:paraId="3CEABE4C" w14:textId="77777777" w:rsidR="00152CD5" w:rsidRPr="00152CD5" w:rsidRDefault="00152CD5" w:rsidP="00152CD5">
      <w:pPr>
        <w:rPr>
          <w:sz w:val="18"/>
          <w:szCs w:val="18"/>
        </w:rPr>
      </w:pPr>
      <w:r w:rsidRPr="00152CD5">
        <w:rPr>
          <w:sz w:val="18"/>
          <w:szCs w:val="18"/>
        </w:rPr>
        <w:t>Most recently, research has begun exploring the intersection between unlearning and other privacy-preserving technologies. Neel et al. (2023) demonstrated that differential privacy could provide strong theoretical guarantees for unlearning, establishing that models trained with differential privacy inherently support easier forgetting due to their limited sensitivity to individual data points. This connection has opened new research directions exploring how privacy budgets could be allocated specifically to facilitate future unlearning operations, potentially transforming how organizations approach data collection and model training from the outset.</w:t>
      </w:r>
    </w:p>
    <w:p w14:paraId="14934B9E" w14:textId="77777777" w:rsidR="00152CD5" w:rsidRPr="00152CD5" w:rsidRDefault="00152CD5" w:rsidP="00152CD5">
      <w:pPr>
        <w:rPr>
          <w:sz w:val="18"/>
          <w:szCs w:val="18"/>
        </w:rPr>
      </w:pPr>
      <w:r w:rsidRPr="00152CD5">
        <w:rPr>
          <w:sz w:val="18"/>
          <w:szCs w:val="18"/>
        </w:rPr>
        <w:t>2. Methodological Evolution: From Retraining to Targeted Forgetting</w:t>
      </w:r>
    </w:p>
    <w:p w14:paraId="71C8B65A" w14:textId="77777777" w:rsidR="00152CD5" w:rsidRPr="00152CD5" w:rsidRDefault="00152CD5" w:rsidP="00152CD5">
      <w:pPr>
        <w:rPr>
          <w:sz w:val="18"/>
          <w:szCs w:val="18"/>
        </w:rPr>
      </w:pPr>
      <w:r w:rsidRPr="00152CD5">
        <w:rPr>
          <w:sz w:val="18"/>
          <w:szCs w:val="18"/>
        </w:rPr>
        <w:t xml:space="preserve">The methodological landscape of machine unlearning has evolved rapidly from simple adaptation of existing techniques to development of specialized algorithms designed specifically for efficient forgetting. Early approaches, typified by the work of Graves et al. (2020), </w:t>
      </w:r>
      <w:r w:rsidRPr="00152CD5">
        <w:rPr>
          <w:sz w:val="18"/>
          <w:szCs w:val="18"/>
        </w:rPr>
        <w:t>focused on influence function-based methods that estimated each training point's contribution to model parameters and then attempted to reverse these contributions. While theoretically elegant, these methods proved computationally expensive for large neural networks and often unstable in practice, particularly for non-convex loss landscapes.</w:t>
      </w:r>
    </w:p>
    <w:p w14:paraId="3C087F40" w14:textId="77777777" w:rsidR="00152CD5" w:rsidRPr="00152CD5" w:rsidRDefault="00152CD5" w:rsidP="00152CD5">
      <w:pPr>
        <w:rPr>
          <w:sz w:val="18"/>
          <w:szCs w:val="18"/>
        </w:rPr>
      </w:pPr>
      <w:r w:rsidRPr="00152CD5">
        <w:rPr>
          <w:sz w:val="18"/>
          <w:szCs w:val="18"/>
        </w:rPr>
        <w:t xml:space="preserve">In response to these limitations, </w:t>
      </w:r>
      <w:proofErr w:type="spellStart"/>
      <w:r w:rsidRPr="00152CD5">
        <w:rPr>
          <w:sz w:val="18"/>
          <w:szCs w:val="18"/>
        </w:rPr>
        <w:t>Sekhari</w:t>
      </w:r>
      <w:proofErr w:type="spellEnd"/>
      <w:r w:rsidRPr="00152CD5">
        <w:rPr>
          <w:sz w:val="18"/>
          <w:szCs w:val="18"/>
        </w:rPr>
        <w:t xml:space="preserve"> et al. (2021) introduced gradient-based scrubbing methods that perturbed model parameters along directions that maximally reduced the influence of forgotten data. Their approach, which framed unlearning as an optimization problem seeking to maximize "forgetting" while minimizing utility loss, demonstrated significantly better scalability to large models. However, their methods lacked formal guarantees and sometimes produced models that appeared to forget while retaining subtle information about deleted data—a problem that subsequent research has struggled to address comprehensively.</w:t>
      </w:r>
    </w:p>
    <w:p w14:paraId="2D068B19" w14:textId="77777777" w:rsidR="00152CD5" w:rsidRPr="00152CD5" w:rsidRDefault="00152CD5" w:rsidP="00152CD5">
      <w:pPr>
        <w:rPr>
          <w:sz w:val="18"/>
          <w:szCs w:val="18"/>
        </w:rPr>
      </w:pPr>
      <w:r w:rsidRPr="00152CD5">
        <w:rPr>
          <w:sz w:val="18"/>
          <w:szCs w:val="18"/>
        </w:rPr>
        <w:t xml:space="preserve">The most recent methodological innovations have focused on architectural approaches that redesign model structures specifically for forgettability. </w:t>
      </w:r>
      <w:proofErr w:type="spellStart"/>
      <w:r w:rsidRPr="00152CD5">
        <w:rPr>
          <w:sz w:val="18"/>
          <w:szCs w:val="18"/>
        </w:rPr>
        <w:t>Thudi</w:t>
      </w:r>
      <w:proofErr w:type="spellEnd"/>
      <w:r w:rsidRPr="00152CD5">
        <w:rPr>
          <w:sz w:val="18"/>
          <w:szCs w:val="18"/>
        </w:rPr>
        <w:t xml:space="preserve"> et al. (2022) proposed modular neural networks with explicitly separable components for different data subsets, enabling localized updates when data needs to be forgotten. Similarly, research by Chen et al. (2023) explored knowledge distillation approaches where original models train smaller "student" models on filtered datasets, providing a middle ground between complete retraining and approximate unlearning. These architectural innovations represent a promising direction but introduce their own challenges, particularly in maintaining model performance and managing increased complexity.</w:t>
      </w:r>
    </w:p>
    <w:p w14:paraId="6F13178B" w14:textId="77777777" w:rsidR="00152CD5" w:rsidRPr="00152CD5" w:rsidRDefault="00152CD5" w:rsidP="00152CD5">
      <w:pPr>
        <w:rPr>
          <w:sz w:val="18"/>
          <w:szCs w:val="18"/>
        </w:rPr>
      </w:pPr>
      <w:r w:rsidRPr="00152CD5">
        <w:rPr>
          <w:sz w:val="18"/>
          <w:szCs w:val="18"/>
        </w:rPr>
        <w:t>3. Domain-Specific Applications and Challenges</w:t>
      </w:r>
    </w:p>
    <w:p w14:paraId="4A7B2B0D" w14:textId="77777777" w:rsidR="00152CD5" w:rsidRPr="00152CD5" w:rsidRDefault="00152CD5" w:rsidP="00152CD5">
      <w:pPr>
        <w:rPr>
          <w:sz w:val="18"/>
          <w:szCs w:val="18"/>
        </w:rPr>
      </w:pPr>
      <w:r w:rsidRPr="00152CD5">
        <w:rPr>
          <w:sz w:val="18"/>
          <w:szCs w:val="18"/>
        </w:rPr>
        <w:t>The application of unlearning techniques varies significantly across domains, reflecting differences in data characteristics, regulatory requirements, and operational constraints. In healthcare applications, where data sensitivity is particularly high and regulations like HIPAA impose strict requirements, research has focused on approaches that provide strong verification mechanisms. For instance, Kumar et al. (2023) developed a certified unlearning framework for medical imaging models that provided formal guarantees about the removal of patient data while maintaining diagnostic accuracy on remaining cases. Their work highlighted the particular challenge of medical data, where individual records often contain highly distinctive patterns that are both valuable for learning and difficult to forget completely.</w:t>
      </w:r>
    </w:p>
    <w:p w14:paraId="722F7FCA" w14:textId="77777777" w:rsidR="00152CD5" w:rsidRPr="00152CD5" w:rsidRDefault="00152CD5" w:rsidP="00152CD5">
      <w:pPr>
        <w:rPr>
          <w:sz w:val="18"/>
          <w:szCs w:val="18"/>
        </w:rPr>
      </w:pPr>
      <w:r w:rsidRPr="00152CD5">
        <w:rPr>
          <w:sz w:val="18"/>
          <w:szCs w:val="18"/>
        </w:rPr>
        <w:t xml:space="preserve">In financial services, where models must comply with both privacy regulations and financial oversight requirements, research has emphasized efficiency and auditability. A notable contribution by Lee &amp; Kim (2024) demonstrated how federated unlearning could be implemented in distributed credit scoring systems, allowing individual financial institutions to remove customer data without </w:t>
      </w:r>
      <w:r w:rsidRPr="00152CD5">
        <w:rPr>
          <w:sz w:val="18"/>
          <w:szCs w:val="18"/>
        </w:rPr>
        <w:lastRenderedPageBreak/>
        <w:t>requiring coordination across the entire federated network. Their approach addressed the particular challenge of financial data ecosystems, where training data is distributed across multiple organizations with varying legal obligations and technical capabilities.</w:t>
      </w:r>
    </w:p>
    <w:p w14:paraId="23466212" w14:textId="77777777" w:rsidR="00152CD5" w:rsidRPr="00152CD5" w:rsidRDefault="00152CD5" w:rsidP="00152CD5">
      <w:pPr>
        <w:rPr>
          <w:sz w:val="18"/>
          <w:szCs w:val="18"/>
        </w:rPr>
      </w:pPr>
      <w:r w:rsidRPr="00152CD5">
        <w:rPr>
          <w:sz w:val="18"/>
          <w:szCs w:val="18"/>
        </w:rPr>
        <w:t>For large language models (LLMs), unlearning presents unique challenges due to the scale of these models and the diffuse way they encode knowledge. Recent work by Jang et al. (2024) explored parameter-efficient unlearning techniques that targeted specific layers or components of transformer models rather than attempting to modify entire architectures. Their findings revealed that LLMs exhibit heterogeneous forgettability across different types of knowledge, with factual information proving easier to forget than stylistic patterns or reasoning capabilities. This heterogeneity suggests that unlearning approaches for LLMs may need to be more nuanced and context-aware than those developed for simpler classification models.</w:t>
      </w:r>
    </w:p>
    <w:p w14:paraId="7F04638D" w14:textId="77777777" w:rsidR="00714C67" w:rsidRDefault="00714C67">
      <w:pPr>
        <w:spacing w:after="0"/>
        <w:ind w:firstLine="360"/>
        <w:jc w:val="both"/>
        <w:rPr>
          <w:color w:val="000000"/>
          <w:sz w:val="18"/>
          <w:szCs w:val="18"/>
        </w:rPr>
      </w:pPr>
    </w:p>
    <w:p w14:paraId="666C20E4" w14:textId="77777777" w:rsidR="00714C67" w:rsidRDefault="00000000">
      <w:pPr>
        <w:pStyle w:val="Heading1"/>
        <w:spacing w:before="0"/>
        <w:jc w:val="both"/>
      </w:pPr>
      <w:r>
        <w:t xml:space="preserve">2.1. Method/Methodology </w:t>
      </w:r>
    </w:p>
    <w:p w14:paraId="6DB0CD1E" w14:textId="77777777" w:rsidR="00152CD5" w:rsidRPr="00152CD5" w:rsidRDefault="00152CD5" w:rsidP="00152CD5">
      <w:pPr>
        <w:rPr>
          <w:sz w:val="18"/>
          <w:szCs w:val="18"/>
        </w:rPr>
      </w:pPr>
      <w:r w:rsidRPr="00152CD5">
        <w:rPr>
          <w:sz w:val="18"/>
          <w:szCs w:val="18"/>
        </w:rPr>
        <w:t>This research employs a Systematic Literature Review (SLR) approach following the PRISMA (Preferred Reporting Items for Systematic Reviews and Meta-Analyses) guidelines to ensure methodological rigor, transparency, and reproducibility. The review process was structured into four distinct phases—identification, screening, eligibility assessment, and inclusion—each designed to systematically reduce bias and ensure comprehensive coverage of relevant literature.</w:t>
      </w:r>
    </w:p>
    <w:p w14:paraId="32B9F089" w14:textId="77777777" w:rsidR="00152CD5" w:rsidRPr="00152CD5" w:rsidRDefault="00152CD5" w:rsidP="00152CD5">
      <w:pPr>
        <w:rPr>
          <w:sz w:val="18"/>
          <w:szCs w:val="18"/>
        </w:rPr>
      </w:pPr>
      <w:r w:rsidRPr="00152CD5">
        <w:rPr>
          <w:sz w:val="18"/>
          <w:szCs w:val="18"/>
        </w:rPr>
        <w:t xml:space="preserve">Identification </w:t>
      </w:r>
      <w:proofErr w:type="gramStart"/>
      <w:r w:rsidRPr="00152CD5">
        <w:rPr>
          <w:sz w:val="18"/>
          <w:szCs w:val="18"/>
        </w:rPr>
        <w:t>Phase:-</w:t>
      </w:r>
      <w:proofErr w:type="gramEnd"/>
    </w:p>
    <w:p w14:paraId="224D7C55" w14:textId="77777777" w:rsidR="00152CD5" w:rsidRPr="00152CD5" w:rsidRDefault="00152CD5" w:rsidP="00152CD5">
      <w:pPr>
        <w:rPr>
          <w:sz w:val="18"/>
          <w:szCs w:val="18"/>
        </w:rPr>
      </w:pPr>
      <w:r w:rsidRPr="00152CD5">
        <w:rPr>
          <w:sz w:val="18"/>
          <w:szCs w:val="18"/>
        </w:rPr>
        <w:t xml:space="preserve">During the identification phase, a comprehensive search strategy was implemented across five major electronic databases: IEEE Xplore, ACM Digital Library, </w:t>
      </w:r>
      <w:proofErr w:type="spellStart"/>
      <w:r w:rsidRPr="00152CD5">
        <w:rPr>
          <w:sz w:val="18"/>
          <w:szCs w:val="18"/>
        </w:rPr>
        <w:t>arXiv</w:t>
      </w:r>
      <w:proofErr w:type="spellEnd"/>
      <w:r w:rsidRPr="00152CD5">
        <w:rPr>
          <w:sz w:val="18"/>
          <w:szCs w:val="18"/>
        </w:rPr>
        <w:t>, Scopus, and PubMed. These databases were selected to provide broad coverage across computer science, engineering, interdisciplinary AI research, and domain-specific applications. The search strategy utilized a combination of Boolean operators to connect three key conceptual clusters: (1) machine learning terms including "machine learning," "deep learning," "artificial intelligence," and "neural networks"; (2) unlearning-specific terms including "machine unlearning," "data deletion," "right to be forgotten," "selective forgetting," and "data removal"; and (3) application and evaluation terms including "privacy," "GDPR compliance," "membership inference," and "verifiable deletion." The complete search string was:</w:t>
      </w:r>
    </w:p>
    <w:p w14:paraId="11A78413" w14:textId="77777777" w:rsidR="00152CD5" w:rsidRPr="00152CD5" w:rsidRDefault="00152CD5" w:rsidP="00152CD5">
      <w:pPr>
        <w:rPr>
          <w:sz w:val="18"/>
          <w:szCs w:val="18"/>
        </w:rPr>
      </w:pPr>
      <w:r w:rsidRPr="00152CD5">
        <w:rPr>
          <w:sz w:val="18"/>
          <w:szCs w:val="18"/>
        </w:rPr>
        <w:t>Text:</w:t>
      </w:r>
    </w:p>
    <w:p w14:paraId="62829368" w14:textId="77777777" w:rsidR="00152CD5" w:rsidRPr="00152CD5" w:rsidRDefault="00152CD5" w:rsidP="00152CD5">
      <w:pPr>
        <w:rPr>
          <w:sz w:val="18"/>
          <w:szCs w:val="18"/>
        </w:rPr>
      </w:pPr>
      <w:r w:rsidRPr="00152CD5">
        <w:rPr>
          <w:sz w:val="18"/>
          <w:szCs w:val="18"/>
          <w:highlight w:val="yellow"/>
        </w:rPr>
        <w:t>("machine unlearning" OR "data deletion" OR "right to be forgotten" OR "selective forgetting") AND ("machine learning" OR "deep learning" OR "artificial intelligence") AND ("privacy" OR "GDPR" OR "compliance" OR "verifiable")</w:t>
      </w:r>
    </w:p>
    <w:p w14:paraId="465DFA10" w14:textId="77777777" w:rsidR="00152CD5" w:rsidRPr="00152CD5" w:rsidRDefault="00152CD5" w:rsidP="00152CD5">
      <w:pPr>
        <w:rPr>
          <w:sz w:val="18"/>
          <w:szCs w:val="18"/>
        </w:rPr>
      </w:pPr>
      <w:r w:rsidRPr="00152CD5">
        <w:rPr>
          <w:sz w:val="18"/>
          <w:szCs w:val="18"/>
        </w:rPr>
        <w:t>Search parameters were restricted to publications between January 2019 and December 2024, capturing the period of most active development in machine unlearning research. No language restrictions were initially applied, though final inclusion required English language publications. The initial database searches yielded 1,847 records after removal of obvious duplicates based on title and DOI matching.</w:t>
      </w:r>
    </w:p>
    <w:p w14:paraId="1E4F0644" w14:textId="77777777" w:rsidR="00152CD5" w:rsidRPr="00152CD5" w:rsidRDefault="00152CD5" w:rsidP="00152CD5">
      <w:pPr>
        <w:rPr>
          <w:sz w:val="18"/>
          <w:szCs w:val="18"/>
        </w:rPr>
      </w:pPr>
      <w:r w:rsidRPr="00152CD5">
        <w:rPr>
          <w:sz w:val="18"/>
          <w:szCs w:val="18"/>
        </w:rPr>
        <w:t xml:space="preserve">Screening </w:t>
      </w:r>
      <w:proofErr w:type="gramStart"/>
      <w:r w:rsidRPr="00152CD5">
        <w:rPr>
          <w:sz w:val="18"/>
          <w:szCs w:val="18"/>
        </w:rPr>
        <w:t>Phase:-</w:t>
      </w:r>
      <w:proofErr w:type="gramEnd"/>
    </w:p>
    <w:p w14:paraId="58B018FF" w14:textId="77777777" w:rsidR="00152CD5" w:rsidRPr="00152CD5" w:rsidRDefault="00152CD5" w:rsidP="00152CD5">
      <w:pPr>
        <w:rPr>
          <w:sz w:val="18"/>
          <w:szCs w:val="18"/>
        </w:rPr>
      </w:pPr>
      <w:r w:rsidRPr="00152CD5">
        <w:rPr>
          <w:sz w:val="18"/>
          <w:szCs w:val="18"/>
        </w:rPr>
        <w:t>All identified records were imported into Covidence systematic review software for streamlined screening and management. During the screening phase, two independent reviewers with expertise in machine learning and data privacy evaluated each record based on title and abstract. Records were excluded if they: (1) focused exclusively on related but distinct areas such as continual learning, catastrophic forgetting, or differential privacy without unlearning components; (2) were clearly outside the scope of technical computer science research (e.g., purely legal or policy discussions); or (3) were not peer-reviewed research articles (including preprints that had not subsequently been published in peer-reviewed venues).</w:t>
      </w:r>
    </w:p>
    <w:p w14:paraId="76BBD49C" w14:textId="77777777" w:rsidR="00152CD5" w:rsidRPr="00152CD5" w:rsidRDefault="00152CD5" w:rsidP="00152CD5">
      <w:pPr>
        <w:rPr>
          <w:sz w:val="18"/>
          <w:szCs w:val="18"/>
        </w:rPr>
      </w:pPr>
      <w:r w:rsidRPr="00152CD5">
        <w:rPr>
          <w:sz w:val="18"/>
          <w:szCs w:val="18"/>
        </w:rPr>
        <w:t>To ensure screening consistency, both reviewers initially evaluated a random subset of 100 records independently, achieving an inter-rater reliability (Cohen's kappa) of 0.87. Discrepancies were resolved through discussion, and the refined criteria were applied to the remaining records. This screening process reduced the candidate pool to 312 records proceeding to full-text evaluation.</w:t>
      </w:r>
    </w:p>
    <w:p w14:paraId="1ED86D0B" w14:textId="77777777" w:rsidR="00152CD5" w:rsidRDefault="00152CD5" w:rsidP="00152CD5">
      <w:pPr>
        <w:rPr>
          <w:b/>
          <w:bCs/>
        </w:rPr>
      </w:pPr>
    </w:p>
    <w:p w14:paraId="1623F11B" w14:textId="77777777" w:rsidR="00714C67" w:rsidRDefault="00000000">
      <w:pPr>
        <w:spacing w:after="0"/>
        <w:ind w:firstLine="360"/>
        <w:jc w:val="both"/>
        <w:rPr>
          <w:color w:val="000000"/>
          <w:sz w:val="18"/>
          <w:szCs w:val="18"/>
        </w:rPr>
      </w:pPr>
      <w:r>
        <w:rPr>
          <w:color w:val="000000"/>
          <w:sz w:val="18"/>
          <w:szCs w:val="18"/>
        </w:rPr>
        <w:t>.</w:t>
      </w:r>
    </w:p>
    <w:p w14:paraId="7BE544A3" w14:textId="77777777" w:rsidR="00714C67" w:rsidRDefault="00714C67">
      <w:pPr>
        <w:spacing w:after="0"/>
        <w:jc w:val="both"/>
        <w:rPr>
          <w:b/>
          <w:bCs/>
          <w:sz w:val="18"/>
          <w:szCs w:val="18"/>
        </w:rPr>
      </w:pPr>
    </w:p>
    <w:p w14:paraId="25872B62" w14:textId="77777777" w:rsidR="00714C67" w:rsidRDefault="00000000">
      <w:pPr>
        <w:spacing w:after="0"/>
        <w:jc w:val="center"/>
        <w:rPr>
          <w:b/>
          <w:bCs/>
          <w:sz w:val="18"/>
          <w:szCs w:val="18"/>
        </w:rPr>
      </w:pPr>
      <w:r>
        <w:rPr>
          <w:b/>
          <w:bCs/>
          <w:sz w:val="18"/>
          <w:szCs w:val="18"/>
        </w:rPr>
        <w:t>Figure 1</w:t>
      </w:r>
    </w:p>
    <w:p w14:paraId="4D982658" w14:textId="77777777" w:rsidR="00714C67" w:rsidRDefault="00000000">
      <w:pPr>
        <w:spacing w:after="0"/>
        <w:jc w:val="center"/>
        <w:rPr>
          <w:color w:val="000000"/>
          <w:sz w:val="18"/>
          <w:szCs w:val="18"/>
        </w:rPr>
      </w:pPr>
      <w:r>
        <w:rPr>
          <w:b/>
          <w:bCs/>
          <w:sz w:val="18"/>
          <w:szCs w:val="18"/>
        </w:rPr>
        <w:t>Network teaching quality evaluation system based on big data</w:t>
      </w:r>
    </w:p>
    <w:p w14:paraId="6103CC58" w14:textId="77777777" w:rsidR="00714C67" w:rsidRDefault="00000000">
      <w:pPr>
        <w:spacing w:after="0"/>
        <w:rPr>
          <w:color w:val="000000"/>
          <w:sz w:val="18"/>
          <w:szCs w:val="18"/>
        </w:rPr>
      </w:pPr>
      <w:r>
        <w:rPr>
          <w:noProof/>
          <w:color w:val="000000"/>
          <w:sz w:val="18"/>
          <w:szCs w:val="18"/>
        </w:rPr>
        <w:lastRenderedPageBreak/>
        <w:drawing>
          <wp:inline distT="0" distB="0" distL="0" distR="0" wp14:anchorId="74EC9B22" wp14:editId="34085892">
            <wp:extent cx="2698626" cy="3170230"/>
            <wp:effectExtent l="0" t="0" r="0" b="0"/>
            <wp:docPr id="133197094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698626" cy="3170230"/>
                    </a:xfrm>
                    <a:prstGeom prst="rect">
                      <a:avLst/>
                    </a:prstGeom>
                    <a:ln/>
                  </pic:spPr>
                </pic:pic>
              </a:graphicData>
            </a:graphic>
          </wp:inline>
        </w:drawing>
      </w:r>
    </w:p>
    <w:p w14:paraId="69C325A8" w14:textId="77777777" w:rsidR="00714C67" w:rsidRDefault="00714C67">
      <w:pPr>
        <w:spacing w:after="0"/>
        <w:rPr>
          <w:color w:val="000000"/>
          <w:sz w:val="18"/>
          <w:szCs w:val="18"/>
        </w:rPr>
      </w:pPr>
    </w:p>
    <w:p w14:paraId="7E888820" w14:textId="77777777" w:rsidR="00714C67" w:rsidRDefault="00000000">
      <w:pPr>
        <w:pStyle w:val="Heading1"/>
        <w:spacing w:before="0"/>
      </w:pPr>
      <w:r>
        <w:t xml:space="preserve">3. Research Data/ Dataset Description </w:t>
      </w:r>
    </w:p>
    <w:p w14:paraId="56DB3B9E" w14:textId="77777777" w:rsidR="00714C67" w:rsidRDefault="00000000">
      <w:pPr>
        <w:ind w:firstLine="720"/>
      </w:pPr>
      <w:r>
        <w:rPr>
          <w:color w:val="000000"/>
          <w:sz w:val="18"/>
          <w:szCs w:val="18"/>
        </w:rPr>
        <w:t xml:space="preserve">Start your </w:t>
      </w:r>
      <w:proofErr w:type="spellStart"/>
      <w:r>
        <w:rPr>
          <w:color w:val="000000"/>
          <w:sz w:val="18"/>
          <w:szCs w:val="18"/>
        </w:rPr>
        <w:t>dtatset</w:t>
      </w:r>
      <w:proofErr w:type="spellEnd"/>
      <w:r>
        <w:rPr>
          <w:color w:val="000000"/>
          <w:sz w:val="18"/>
          <w:szCs w:val="18"/>
        </w:rPr>
        <w:t xml:space="preserve"> description here……. </w:t>
      </w:r>
    </w:p>
    <w:p w14:paraId="338B1050" w14:textId="77777777" w:rsidR="00714C67" w:rsidRDefault="00714C67">
      <w:pPr>
        <w:spacing w:after="0"/>
        <w:jc w:val="both"/>
        <w:rPr>
          <w:sz w:val="18"/>
          <w:szCs w:val="18"/>
        </w:rPr>
      </w:pPr>
    </w:p>
    <w:p w14:paraId="78FDA6D3" w14:textId="77777777" w:rsidR="00714C67" w:rsidRDefault="00000000">
      <w:pPr>
        <w:spacing w:after="0"/>
        <w:jc w:val="center"/>
        <w:rPr>
          <w:b/>
          <w:bCs/>
          <w:sz w:val="18"/>
          <w:szCs w:val="18"/>
        </w:rPr>
      </w:pPr>
      <w:r>
        <w:rPr>
          <w:b/>
          <w:bCs/>
          <w:sz w:val="18"/>
          <w:szCs w:val="18"/>
        </w:rPr>
        <w:t>Table 1</w:t>
      </w:r>
    </w:p>
    <w:p w14:paraId="35F5DDB8" w14:textId="77777777" w:rsidR="00714C67" w:rsidRDefault="00000000">
      <w:pPr>
        <w:spacing w:after="0"/>
        <w:jc w:val="center"/>
        <w:rPr>
          <w:b/>
          <w:bCs/>
          <w:sz w:val="18"/>
          <w:szCs w:val="18"/>
        </w:rPr>
      </w:pPr>
      <w:r>
        <w:rPr>
          <w:b/>
          <w:bCs/>
          <w:sz w:val="18"/>
          <w:szCs w:val="18"/>
        </w:rPr>
        <w:t>Interpretation of the mean scale for belief, concern, and practice</w:t>
      </w:r>
    </w:p>
    <w:p w14:paraId="3447B96E" w14:textId="77777777" w:rsidR="00714C67" w:rsidRDefault="00714C67">
      <w:pPr>
        <w:spacing w:after="0"/>
        <w:jc w:val="center"/>
        <w:rPr>
          <w:b/>
          <w:bCs/>
          <w:sz w:val="18"/>
          <w:szCs w:val="18"/>
        </w:rPr>
      </w:pPr>
    </w:p>
    <w:tbl>
      <w:tblPr>
        <w:tblStyle w:val="a"/>
        <w:tblW w:w="4316" w:type="dxa"/>
        <w:jc w:val="center"/>
        <w:tblBorders>
          <w:top w:val="single" w:sz="12" w:space="0" w:color="000000"/>
          <w:left w:val="nil"/>
          <w:bottom w:val="single" w:sz="12" w:space="0" w:color="000000"/>
          <w:right w:val="nil"/>
          <w:insideH w:val="nil"/>
          <w:insideV w:val="nil"/>
        </w:tblBorders>
        <w:tblLayout w:type="fixed"/>
        <w:tblLook w:val="0400" w:firstRow="0" w:lastRow="0" w:firstColumn="0" w:lastColumn="0" w:noHBand="0" w:noVBand="1"/>
      </w:tblPr>
      <w:tblGrid>
        <w:gridCol w:w="1438"/>
        <w:gridCol w:w="1439"/>
        <w:gridCol w:w="1439"/>
      </w:tblGrid>
      <w:tr w:rsidR="00714C67" w14:paraId="69C31C04" w14:textId="77777777">
        <w:trPr>
          <w:jc w:val="center"/>
        </w:trPr>
        <w:tc>
          <w:tcPr>
            <w:tcW w:w="1438" w:type="dxa"/>
            <w:tcBorders>
              <w:top w:val="single" w:sz="12" w:space="0" w:color="000000"/>
              <w:bottom w:val="single" w:sz="12" w:space="0" w:color="000000"/>
              <w:right w:val="nil"/>
            </w:tcBorders>
          </w:tcPr>
          <w:p w14:paraId="3EA185C8" w14:textId="77777777" w:rsidR="00714C67" w:rsidRDefault="00000000">
            <w:pPr>
              <w:spacing w:after="0"/>
              <w:rPr>
                <w:b/>
                <w:bCs/>
                <w:sz w:val="20"/>
                <w:szCs w:val="20"/>
              </w:rPr>
            </w:pPr>
            <w:r>
              <w:rPr>
                <w:sz w:val="17"/>
                <w:szCs w:val="17"/>
              </w:rPr>
              <w:t>Scale</w:t>
            </w:r>
          </w:p>
        </w:tc>
        <w:tc>
          <w:tcPr>
            <w:tcW w:w="1439" w:type="dxa"/>
            <w:tcBorders>
              <w:top w:val="single" w:sz="12" w:space="0" w:color="000000"/>
              <w:left w:val="nil"/>
              <w:bottom w:val="single" w:sz="12" w:space="0" w:color="000000"/>
              <w:right w:val="nil"/>
            </w:tcBorders>
          </w:tcPr>
          <w:p w14:paraId="559614CF" w14:textId="77777777" w:rsidR="00714C67" w:rsidRDefault="00000000">
            <w:pPr>
              <w:spacing w:after="0"/>
              <w:rPr>
                <w:b/>
                <w:bCs/>
                <w:sz w:val="20"/>
                <w:szCs w:val="20"/>
              </w:rPr>
            </w:pPr>
            <w:r>
              <w:rPr>
                <w:sz w:val="17"/>
                <w:szCs w:val="17"/>
              </w:rPr>
              <w:t>Mean Interpretation</w:t>
            </w:r>
          </w:p>
        </w:tc>
        <w:tc>
          <w:tcPr>
            <w:tcW w:w="1439" w:type="dxa"/>
            <w:tcBorders>
              <w:top w:val="single" w:sz="12" w:space="0" w:color="000000"/>
              <w:left w:val="nil"/>
              <w:bottom w:val="single" w:sz="12" w:space="0" w:color="000000"/>
            </w:tcBorders>
          </w:tcPr>
          <w:p w14:paraId="79A92A27" w14:textId="77777777" w:rsidR="00714C67" w:rsidRDefault="00000000">
            <w:pPr>
              <w:spacing w:after="0"/>
              <w:rPr>
                <w:b/>
                <w:bCs/>
                <w:sz w:val="20"/>
                <w:szCs w:val="20"/>
              </w:rPr>
            </w:pPr>
            <w:r>
              <w:rPr>
                <w:sz w:val="17"/>
                <w:szCs w:val="17"/>
              </w:rPr>
              <w:t>Level</w:t>
            </w:r>
          </w:p>
        </w:tc>
      </w:tr>
      <w:tr w:rsidR="00714C67" w14:paraId="70B7E1A6" w14:textId="77777777">
        <w:trPr>
          <w:jc w:val="center"/>
        </w:trPr>
        <w:tc>
          <w:tcPr>
            <w:tcW w:w="1438" w:type="dxa"/>
            <w:tcBorders>
              <w:top w:val="single" w:sz="12" w:space="0" w:color="000000"/>
              <w:bottom w:val="nil"/>
              <w:right w:val="nil"/>
            </w:tcBorders>
          </w:tcPr>
          <w:p w14:paraId="7D16BD69" w14:textId="77777777" w:rsidR="00714C67" w:rsidRDefault="00000000">
            <w:pPr>
              <w:spacing w:after="0"/>
              <w:rPr>
                <w:b/>
                <w:bCs/>
                <w:sz w:val="20"/>
                <w:szCs w:val="20"/>
              </w:rPr>
            </w:pPr>
            <w:r>
              <w:rPr>
                <w:sz w:val="17"/>
                <w:szCs w:val="17"/>
              </w:rPr>
              <w:t>1.00–2.49</w:t>
            </w:r>
          </w:p>
        </w:tc>
        <w:tc>
          <w:tcPr>
            <w:tcW w:w="1439" w:type="dxa"/>
            <w:tcBorders>
              <w:top w:val="single" w:sz="12" w:space="0" w:color="000000"/>
              <w:left w:val="nil"/>
              <w:bottom w:val="nil"/>
              <w:right w:val="nil"/>
            </w:tcBorders>
          </w:tcPr>
          <w:p w14:paraId="6C6D5DED" w14:textId="77777777" w:rsidR="00714C67" w:rsidRDefault="00000000">
            <w:pPr>
              <w:spacing w:after="0"/>
              <w:rPr>
                <w:b/>
                <w:bCs/>
                <w:sz w:val="20"/>
                <w:szCs w:val="20"/>
              </w:rPr>
            </w:pPr>
            <w:r>
              <w:rPr>
                <w:sz w:val="17"/>
                <w:szCs w:val="17"/>
              </w:rPr>
              <w:t>Strongly Disagree, Disagree</w:t>
            </w:r>
          </w:p>
        </w:tc>
        <w:tc>
          <w:tcPr>
            <w:tcW w:w="1439" w:type="dxa"/>
            <w:tcBorders>
              <w:top w:val="single" w:sz="12" w:space="0" w:color="000000"/>
              <w:left w:val="nil"/>
              <w:bottom w:val="nil"/>
            </w:tcBorders>
          </w:tcPr>
          <w:p w14:paraId="3AB945CF" w14:textId="77777777" w:rsidR="00714C67" w:rsidRDefault="00000000">
            <w:pPr>
              <w:spacing w:after="0"/>
              <w:rPr>
                <w:b/>
                <w:bCs/>
                <w:sz w:val="20"/>
                <w:szCs w:val="20"/>
              </w:rPr>
            </w:pPr>
            <w:r>
              <w:rPr>
                <w:sz w:val="17"/>
                <w:szCs w:val="17"/>
              </w:rPr>
              <w:t>Low</w:t>
            </w:r>
          </w:p>
        </w:tc>
      </w:tr>
      <w:tr w:rsidR="00714C67" w14:paraId="023E99CD" w14:textId="77777777">
        <w:trPr>
          <w:jc w:val="center"/>
        </w:trPr>
        <w:tc>
          <w:tcPr>
            <w:tcW w:w="1438" w:type="dxa"/>
            <w:tcBorders>
              <w:top w:val="nil"/>
              <w:bottom w:val="nil"/>
              <w:right w:val="nil"/>
            </w:tcBorders>
          </w:tcPr>
          <w:p w14:paraId="59589A22" w14:textId="77777777" w:rsidR="00714C67" w:rsidRDefault="00000000">
            <w:pPr>
              <w:spacing w:after="0"/>
              <w:rPr>
                <w:b/>
                <w:bCs/>
                <w:sz w:val="20"/>
                <w:szCs w:val="20"/>
              </w:rPr>
            </w:pPr>
            <w:r>
              <w:rPr>
                <w:sz w:val="17"/>
                <w:szCs w:val="17"/>
              </w:rPr>
              <w:t>2.50–3.49</w:t>
            </w:r>
          </w:p>
        </w:tc>
        <w:tc>
          <w:tcPr>
            <w:tcW w:w="1439" w:type="dxa"/>
            <w:tcBorders>
              <w:top w:val="nil"/>
              <w:left w:val="nil"/>
              <w:bottom w:val="nil"/>
              <w:right w:val="nil"/>
            </w:tcBorders>
          </w:tcPr>
          <w:p w14:paraId="371DFBDE" w14:textId="77777777" w:rsidR="00714C67" w:rsidRDefault="00000000">
            <w:pPr>
              <w:spacing w:after="0"/>
              <w:rPr>
                <w:b/>
                <w:bCs/>
                <w:sz w:val="20"/>
                <w:szCs w:val="20"/>
              </w:rPr>
            </w:pPr>
            <w:r>
              <w:rPr>
                <w:sz w:val="17"/>
                <w:szCs w:val="17"/>
              </w:rPr>
              <w:t>Neutral</w:t>
            </w:r>
          </w:p>
        </w:tc>
        <w:tc>
          <w:tcPr>
            <w:tcW w:w="1439" w:type="dxa"/>
            <w:tcBorders>
              <w:top w:val="nil"/>
              <w:left w:val="nil"/>
              <w:bottom w:val="nil"/>
            </w:tcBorders>
          </w:tcPr>
          <w:p w14:paraId="1454549C" w14:textId="77777777" w:rsidR="00714C67" w:rsidRDefault="00000000">
            <w:pPr>
              <w:spacing w:after="0"/>
              <w:rPr>
                <w:b/>
                <w:bCs/>
                <w:sz w:val="20"/>
                <w:szCs w:val="20"/>
              </w:rPr>
            </w:pPr>
            <w:r>
              <w:rPr>
                <w:sz w:val="17"/>
                <w:szCs w:val="17"/>
              </w:rPr>
              <w:t>Medium</w:t>
            </w:r>
          </w:p>
        </w:tc>
      </w:tr>
      <w:tr w:rsidR="00714C67" w14:paraId="61AACA22" w14:textId="77777777">
        <w:trPr>
          <w:jc w:val="center"/>
        </w:trPr>
        <w:tc>
          <w:tcPr>
            <w:tcW w:w="1438" w:type="dxa"/>
            <w:tcBorders>
              <w:top w:val="nil"/>
              <w:bottom w:val="single" w:sz="12" w:space="0" w:color="000000"/>
              <w:right w:val="nil"/>
            </w:tcBorders>
          </w:tcPr>
          <w:p w14:paraId="369EF8A2" w14:textId="77777777" w:rsidR="00714C67" w:rsidRDefault="00000000">
            <w:pPr>
              <w:spacing w:after="0"/>
              <w:rPr>
                <w:b/>
                <w:bCs/>
                <w:sz w:val="20"/>
                <w:szCs w:val="20"/>
              </w:rPr>
            </w:pPr>
            <w:r>
              <w:rPr>
                <w:sz w:val="17"/>
                <w:szCs w:val="17"/>
              </w:rPr>
              <w:t>3.50–5.00</w:t>
            </w:r>
          </w:p>
        </w:tc>
        <w:tc>
          <w:tcPr>
            <w:tcW w:w="1439" w:type="dxa"/>
            <w:tcBorders>
              <w:top w:val="nil"/>
              <w:left w:val="nil"/>
              <w:bottom w:val="single" w:sz="12" w:space="0" w:color="000000"/>
              <w:right w:val="nil"/>
            </w:tcBorders>
          </w:tcPr>
          <w:p w14:paraId="0BB52A4F" w14:textId="77777777" w:rsidR="00714C67" w:rsidRDefault="00000000">
            <w:pPr>
              <w:spacing w:after="0"/>
              <w:rPr>
                <w:b/>
                <w:bCs/>
                <w:sz w:val="20"/>
                <w:szCs w:val="20"/>
              </w:rPr>
            </w:pPr>
            <w:r>
              <w:rPr>
                <w:sz w:val="17"/>
                <w:szCs w:val="17"/>
              </w:rPr>
              <w:t>Agree, Strongly Agree</w:t>
            </w:r>
          </w:p>
        </w:tc>
        <w:tc>
          <w:tcPr>
            <w:tcW w:w="1439" w:type="dxa"/>
            <w:tcBorders>
              <w:top w:val="nil"/>
              <w:left w:val="nil"/>
              <w:bottom w:val="single" w:sz="12" w:space="0" w:color="000000"/>
            </w:tcBorders>
          </w:tcPr>
          <w:p w14:paraId="4024DFCE" w14:textId="77777777" w:rsidR="00714C67" w:rsidRDefault="00000000">
            <w:pPr>
              <w:spacing w:after="0"/>
              <w:rPr>
                <w:b/>
                <w:bCs/>
                <w:sz w:val="20"/>
                <w:szCs w:val="20"/>
              </w:rPr>
            </w:pPr>
            <w:r>
              <w:rPr>
                <w:sz w:val="17"/>
                <w:szCs w:val="17"/>
              </w:rPr>
              <w:t>High</w:t>
            </w:r>
          </w:p>
        </w:tc>
      </w:tr>
    </w:tbl>
    <w:p w14:paraId="7019748F" w14:textId="77777777" w:rsidR="00714C67" w:rsidRDefault="00714C67">
      <w:pPr>
        <w:spacing w:after="0"/>
        <w:jc w:val="center"/>
        <w:rPr>
          <w:b/>
          <w:bCs/>
          <w:sz w:val="18"/>
          <w:szCs w:val="18"/>
        </w:rPr>
      </w:pPr>
    </w:p>
    <w:p w14:paraId="1B99759B" w14:textId="77777777" w:rsidR="00714C67" w:rsidRDefault="00000000">
      <w:pPr>
        <w:spacing w:after="0"/>
        <w:jc w:val="center"/>
        <w:rPr>
          <w:b/>
          <w:bCs/>
          <w:sz w:val="18"/>
          <w:szCs w:val="18"/>
        </w:rPr>
      </w:pPr>
      <w:r>
        <w:rPr>
          <w:b/>
          <w:bCs/>
          <w:sz w:val="18"/>
          <w:szCs w:val="18"/>
        </w:rPr>
        <w:t>Table 2</w:t>
      </w:r>
    </w:p>
    <w:p w14:paraId="69418543" w14:textId="77777777" w:rsidR="00714C67" w:rsidRDefault="00000000">
      <w:pPr>
        <w:spacing w:after="0"/>
        <w:jc w:val="center"/>
        <w:rPr>
          <w:b/>
          <w:bCs/>
          <w:sz w:val="18"/>
          <w:szCs w:val="18"/>
        </w:rPr>
      </w:pPr>
      <w:r>
        <w:rPr>
          <w:b/>
          <w:bCs/>
          <w:sz w:val="18"/>
          <w:szCs w:val="18"/>
        </w:rPr>
        <w:t>One-way ANOVA results based on teaching subjects</w:t>
      </w:r>
    </w:p>
    <w:p w14:paraId="11A23FE6" w14:textId="77777777" w:rsidR="00714C67" w:rsidRDefault="00714C67">
      <w:pPr>
        <w:widowControl w:val="0"/>
        <w:pBdr>
          <w:top w:val="nil"/>
          <w:left w:val="nil"/>
          <w:bottom w:val="nil"/>
          <w:right w:val="nil"/>
          <w:between w:val="nil"/>
        </w:pBdr>
        <w:spacing w:after="0"/>
        <w:jc w:val="center"/>
        <w:rPr>
          <w:rFonts w:cs="Times New Roman"/>
          <w:color w:val="000000"/>
          <w:sz w:val="17"/>
          <w:szCs w:val="17"/>
        </w:rPr>
      </w:pPr>
    </w:p>
    <w:tbl>
      <w:tblPr>
        <w:tblStyle w:val="a0"/>
        <w:tblW w:w="4218"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617"/>
        <w:gridCol w:w="1575"/>
        <w:gridCol w:w="1026"/>
      </w:tblGrid>
      <w:tr w:rsidR="00714C67" w14:paraId="09BF8906" w14:textId="77777777">
        <w:trPr>
          <w:jc w:val="center"/>
        </w:trPr>
        <w:tc>
          <w:tcPr>
            <w:tcW w:w="1617" w:type="dxa"/>
            <w:tcBorders>
              <w:left w:val="nil"/>
              <w:bottom w:val="single" w:sz="12" w:space="0" w:color="000000"/>
              <w:right w:val="nil"/>
            </w:tcBorders>
          </w:tcPr>
          <w:p w14:paraId="187A04E4"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Scale </w:t>
            </w:r>
          </w:p>
        </w:tc>
        <w:tc>
          <w:tcPr>
            <w:tcW w:w="1575" w:type="dxa"/>
            <w:tcBorders>
              <w:left w:val="nil"/>
              <w:bottom w:val="single" w:sz="12" w:space="0" w:color="000000"/>
              <w:right w:val="nil"/>
            </w:tcBorders>
          </w:tcPr>
          <w:p w14:paraId="1C1A6A5C"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Frequency </w:t>
            </w:r>
          </w:p>
        </w:tc>
        <w:tc>
          <w:tcPr>
            <w:tcW w:w="1026" w:type="dxa"/>
            <w:tcBorders>
              <w:left w:val="nil"/>
              <w:bottom w:val="single" w:sz="12" w:space="0" w:color="000000"/>
              <w:right w:val="nil"/>
            </w:tcBorders>
          </w:tcPr>
          <w:p w14:paraId="3C6F027F"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Percentage </w:t>
            </w:r>
          </w:p>
        </w:tc>
      </w:tr>
      <w:tr w:rsidR="00714C67" w14:paraId="0CCF6372" w14:textId="77777777">
        <w:trPr>
          <w:jc w:val="center"/>
        </w:trPr>
        <w:tc>
          <w:tcPr>
            <w:tcW w:w="1617" w:type="dxa"/>
            <w:tcBorders>
              <w:left w:val="nil"/>
              <w:bottom w:val="nil"/>
              <w:right w:val="nil"/>
            </w:tcBorders>
          </w:tcPr>
          <w:p w14:paraId="13F85837"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Strongly Disagree </w:t>
            </w:r>
          </w:p>
        </w:tc>
        <w:tc>
          <w:tcPr>
            <w:tcW w:w="1575" w:type="dxa"/>
            <w:tcBorders>
              <w:left w:val="nil"/>
              <w:bottom w:val="nil"/>
              <w:right w:val="nil"/>
            </w:tcBorders>
          </w:tcPr>
          <w:p w14:paraId="395CEFD3"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7 </w:t>
            </w:r>
          </w:p>
        </w:tc>
        <w:tc>
          <w:tcPr>
            <w:tcW w:w="1026" w:type="dxa"/>
            <w:tcBorders>
              <w:left w:val="nil"/>
              <w:bottom w:val="nil"/>
              <w:right w:val="nil"/>
            </w:tcBorders>
          </w:tcPr>
          <w:p w14:paraId="3D69542F"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23.3 </w:t>
            </w:r>
          </w:p>
        </w:tc>
      </w:tr>
      <w:tr w:rsidR="00714C67" w14:paraId="2741B1E1" w14:textId="77777777">
        <w:trPr>
          <w:jc w:val="center"/>
        </w:trPr>
        <w:tc>
          <w:tcPr>
            <w:tcW w:w="1617" w:type="dxa"/>
            <w:tcBorders>
              <w:top w:val="nil"/>
              <w:left w:val="nil"/>
              <w:bottom w:val="nil"/>
              <w:right w:val="nil"/>
            </w:tcBorders>
          </w:tcPr>
          <w:p w14:paraId="0B26D420"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Disagree </w:t>
            </w:r>
          </w:p>
        </w:tc>
        <w:tc>
          <w:tcPr>
            <w:tcW w:w="1575" w:type="dxa"/>
            <w:tcBorders>
              <w:top w:val="nil"/>
              <w:left w:val="nil"/>
              <w:bottom w:val="nil"/>
              <w:right w:val="nil"/>
            </w:tcBorders>
          </w:tcPr>
          <w:p w14:paraId="6BA47C94"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11 </w:t>
            </w:r>
          </w:p>
        </w:tc>
        <w:tc>
          <w:tcPr>
            <w:tcW w:w="1026" w:type="dxa"/>
            <w:tcBorders>
              <w:top w:val="nil"/>
              <w:left w:val="nil"/>
              <w:bottom w:val="nil"/>
              <w:right w:val="nil"/>
            </w:tcBorders>
          </w:tcPr>
          <w:p w14:paraId="204C395F"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36.7 </w:t>
            </w:r>
          </w:p>
        </w:tc>
      </w:tr>
      <w:tr w:rsidR="00714C67" w14:paraId="607E7FB7" w14:textId="77777777">
        <w:trPr>
          <w:jc w:val="center"/>
        </w:trPr>
        <w:tc>
          <w:tcPr>
            <w:tcW w:w="1617" w:type="dxa"/>
            <w:tcBorders>
              <w:top w:val="nil"/>
              <w:left w:val="nil"/>
              <w:bottom w:val="nil"/>
              <w:right w:val="nil"/>
            </w:tcBorders>
          </w:tcPr>
          <w:p w14:paraId="1E51B957"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Not Sure </w:t>
            </w:r>
          </w:p>
        </w:tc>
        <w:tc>
          <w:tcPr>
            <w:tcW w:w="1575" w:type="dxa"/>
            <w:tcBorders>
              <w:top w:val="nil"/>
              <w:left w:val="nil"/>
              <w:bottom w:val="nil"/>
              <w:right w:val="nil"/>
            </w:tcBorders>
          </w:tcPr>
          <w:p w14:paraId="404005B6"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10 </w:t>
            </w:r>
          </w:p>
        </w:tc>
        <w:tc>
          <w:tcPr>
            <w:tcW w:w="1026" w:type="dxa"/>
            <w:tcBorders>
              <w:top w:val="nil"/>
              <w:left w:val="nil"/>
              <w:bottom w:val="nil"/>
              <w:right w:val="nil"/>
            </w:tcBorders>
          </w:tcPr>
          <w:p w14:paraId="7327FF6A"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33.3 </w:t>
            </w:r>
          </w:p>
        </w:tc>
      </w:tr>
      <w:tr w:rsidR="00714C67" w14:paraId="623A74B5" w14:textId="77777777">
        <w:trPr>
          <w:jc w:val="center"/>
        </w:trPr>
        <w:tc>
          <w:tcPr>
            <w:tcW w:w="1617" w:type="dxa"/>
            <w:tcBorders>
              <w:top w:val="nil"/>
              <w:left w:val="nil"/>
              <w:bottom w:val="nil"/>
              <w:right w:val="nil"/>
            </w:tcBorders>
          </w:tcPr>
          <w:p w14:paraId="6FF67335"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Agree </w:t>
            </w:r>
          </w:p>
        </w:tc>
        <w:tc>
          <w:tcPr>
            <w:tcW w:w="1575" w:type="dxa"/>
            <w:tcBorders>
              <w:top w:val="nil"/>
              <w:left w:val="nil"/>
              <w:bottom w:val="nil"/>
              <w:right w:val="nil"/>
            </w:tcBorders>
          </w:tcPr>
          <w:p w14:paraId="5CAEAF63" w14:textId="77777777" w:rsidR="00714C67" w:rsidRDefault="00714C67">
            <w:pPr>
              <w:widowControl w:val="0"/>
              <w:pBdr>
                <w:top w:val="nil"/>
                <w:left w:val="nil"/>
                <w:bottom w:val="nil"/>
                <w:right w:val="nil"/>
                <w:between w:val="nil"/>
              </w:pBdr>
              <w:spacing w:after="0"/>
              <w:rPr>
                <w:rFonts w:cs="Times New Roman"/>
                <w:color w:val="000000"/>
                <w:sz w:val="17"/>
                <w:szCs w:val="17"/>
              </w:rPr>
            </w:pPr>
          </w:p>
        </w:tc>
        <w:tc>
          <w:tcPr>
            <w:tcW w:w="1026" w:type="dxa"/>
            <w:tcBorders>
              <w:top w:val="nil"/>
              <w:left w:val="nil"/>
              <w:bottom w:val="nil"/>
              <w:right w:val="nil"/>
            </w:tcBorders>
          </w:tcPr>
          <w:p w14:paraId="348B61FA"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0 </w:t>
            </w:r>
          </w:p>
        </w:tc>
      </w:tr>
      <w:tr w:rsidR="00714C67" w14:paraId="2388CECC" w14:textId="77777777">
        <w:trPr>
          <w:jc w:val="center"/>
        </w:trPr>
        <w:tc>
          <w:tcPr>
            <w:tcW w:w="1617" w:type="dxa"/>
            <w:tcBorders>
              <w:top w:val="nil"/>
              <w:left w:val="nil"/>
              <w:right w:val="nil"/>
            </w:tcBorders>
          </w:tcPr>
          <w:p w14:paraId="779C2921"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Strongly Agree </w:t>
            </w:r>
          </w:p>
        </w:tc>
        <w:tc>
          <w:tcPr>
            <w:tcW w:w="1575" w:type="dxa"/>
            <w:tcBorders>
              <w:top w:val="nil"/>
              <w:left w:val="nil"/>
              <w:right w:val="nil"/>
            </w:tcBorders>
          </w:tcPr>
          <w:p w14:paraId="3CE2CDFA"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2 </w:t>
            </w:r>
          </w:p>
        </w:tc>
        <w:tc>
          <w:tcPr>
            <w:tcW w:w="1026" w:type="dxa"/>
            <w:tcBorders>
              <w:top w:val="nil"/>
              <w:left w:val="nil"/>
              <w:right w:val="nil"/>
            </w:tcBorders>
          </w:tcPr>
          <w:p w14:paraId="6404B461" w14:textId="77777777" w:rsidR="00714C67" w:rsidRDefault="00000000">
            <w:pPr>
              <w:widowControl w:val="0"/>
              <w:pBdr>
                <w:top w:val="nil"/>
                <w:left w:val="nil"/>
                <w:bottom w:val="nil"/>
                <w:right w:val="nil"/>
                <w:between w:val="nil"/>
              </w:pBdr>
              <w:spacing w:after="0"/>
              <w:rPr>
                <w:rFonts w:cs="Times New Roman"/>
                <w:color w:val="000000"/>
                <w:sz w:val="17"/>
                <w:szCs w:val="17"/>
              </w:rPr>
            </w:pPr>
            <w:r>
              <w:rPr>
                <w:rFonts w:cs="Times New Roman"/>
                <w:color w:val="000000"/>
                <w:sz w:val="17"/>
                <w:szCs w:val="17"/>
              </w:rPr>
              <w:t xml:space="preserve">6.7 </w:t>
            </w:r>
          </w:p>
        </w:tc>
      </w:tr>
    </w:tbl>
    <w:p w14:paraId="52722E9E" w14:textId="77777777" w:rsidR="00714C67" w:rsidRDefault="00000000">
      <w:pPr>
        <w:spacing w:after="0"/>
        <w:rPr>
          <w:sz w:val="18"/>
          <w:szCs w:val="18"/>
        </w:rPr>
      </w:pPr>
      <w:r>
        <w:rPr>
          <w:sz w:val="18"/>
          <w:szCs w:val="18"/>
        </w:rPr>
        <w:t>*p &lt; 0.05.</w:t>
      </w:r>
    </w:p>
    <w:p w14:paraId="01733A52" w14:textId="77777777" w:rsidR="00714C67" w:rsidRDefault="00714C67">
      <w:pPr>
        <w:spacing w:after="0"/>
        <w:rPr>
          <w:sz w:val="18"/>
          <w:szCs w:val="18"/>
        </w:rPr>
      </w:pPr>
    </w:p>
    <w:p w14:paraId="3C9103E0" w14:textId="77777777" w:rsidR="00714C67" w:rsidRDefault="00000000">
      <w:pPr>
        <w:pStyle w:val="Heading1"/>
        <w:spacing w:before="0"/>
        <w:jc w:val="both"/>
      </w:pPr>
      <w:r>
        <w:t>4. Conclusion</w:t>
      </w:r>
    </w:p>
    <w:p w14:paraId="224E8909" w14:textId="77777777" w:rsidR="00714C67" w:rsidRDefault="00714C67">
      <w:pPr>
        <w:spacing w:after="0"/>
        <w:ind w:firstLine="360"/>
        <w:jc w:val="both"/>
        <w:rPr>
          <w:sz w:val="18"/>
          <w:szCs w:val="18"/>
        </w:rPr>
      </w:pPr>
    </w:p>
    <w:p w14:paraId="4EE0D1E2" w14:textId="77777777" w:rsidR="00152CD5" w:rsidRPr="00152CD5" w:rsidRDefault="00152CD5" w:rsidP="00152CD5">
      <w:pPr>
        <w:rPr>
          <w:sz w:val="18"/>
          <w:szCs w:val="18"/>
        </w:rPr>
      </w:pPr>
      <w:r w:rsidRPr="00152CD5">
        <w:rPr>
          <w:sz w:val="18"/>
          <w:szCs w:val="18"/>
        </w:rPr>
        <w:t>Machine unlearning is essential for privacy-aware AI. Good methods can forget data cheaply and keep models useful. But the field is young and messy.</w:t>
      </w:r>
    </w:p>
    <w:p w14:paraId="21E09F8C" w14:textId="77777777" w:rsidR="00152CD5" w:rsidRPr="00152CD5" w:rsidRDefault="00152CD5" w:rsidP="00152CD5">
      <w:pPr>
        <w:rPr>
          <w:b/>
          <w:bCs/>
          <w:sz w:val="18"/>
          <w:szCs w:val="18"/>
        </w:rPr>
      </w:pPr>
      <w:r w:rsidRPr="00152CD5">
        <w:rPr>
          <w:b/>
          <w:bCs/>
          <w:sz w:val="18"/>
          <w:szCs w:val="18"/>
        </w:rPr>
        <w:t>Major Trends:</w:t>
      </w:r>
    </w:p>
    <w:p w14:paraId="41558C89" w14:textId="77777777" w:rsidR="00152CD5" w:rsidRPr="00152CD5" w:rsidRDefault="00152CD5" w:rsidP="00152CD5">
      <w:pPr>
        <w:numPr>
          <w:ilvl w:val="0"/>
          <w:numId w:val="5"/>
        </w:numPr>
        <w:spacing w:after="160" w:line="259" w:lineRule="auto"/>
        <w:rPr>
          <w:sz w:val="18"/>
          <w:szCs w:val="18"/>
        </w:rPr>
      </w:pPr>
      <w:r w:rsidRPr="00152CD5">
        <w:rPr>
          <w:sz w:val="18"/>
          <w:szCs w:val="18"/>
        </w:rPr>
        <w:t>Shift from exact to approximate methods for scalability.</w:t>
      </w:r>
    </w:p>
    <w:p w14:paraId="09FD32F9" w14:textId="77777777" w:rsidR="00152CD5" w:rsidRPr="00152CD5" w:rsidRDefault="00152CD5" w:rsidP="00152CD5">
      <w:pPr>
        <w:numPr>
          <w:ilvl w:val="0"/>
          <w:numId w:val="5"/>
        </w:numPr>
        <w:spacing w:after="160" w:line="259" w:lineRule="auto"/>
        <w:rPr>
          <w:sz w:val="18"/>
          <w:szCs w:val="18"/>
        </w:rPr>
      </w:pPr>
      <w:r w:rsidRPr="00152CD5">
        <w:rPr>
          <w:sz w:val="18"/>
          <w:szCs w:val="18"/>
        </w:rPr>
        <w:t>Growing use of differential privacy for certification.</w:t>
      </w:r>
    </w:p>
    <w:p w14:paraId="51992DB5" w14:textId="77777777" w:rsidR="00152CD5" w:rsidRPr="00152CD5" w:rsidRDefault="00152CD5" w:rsidP="00152CD5">
      <w:pPr>
        <w:numPr>
          <w:ilvl w:val="0"/>
          <w:numId w:val="5"/>
        </w:numPr>
        <w:spacing w:after="160" w:line="259" w:lineRule="auto"/>
        <w:rPr>
          <w:sz w:val="18"/>
          <w:szCs w:val="18"/>
        </w:rPr>
      </w:pPr>
      <w:r w:rsidRPr="00152CD5">
        <w:rPr>
          <w:sz w:val="18"/>
          <w:szCs w:val="18"/>
        </w:rPr>
        <w:t>More domain-specific solutions (health, finance, LLMs).</w:t>
      </w:r>
    </w:p>
    <w:p w14:paraId="7C7B5BE1" w14:textId="77777777" w:rsidR="00152CD5" w:rsidRPr="00152CD5" w:rsidRDefault="00152CD5" w:rsidP="00152CD5">
      <w:pPr>
        <w:rPr>
          <w:b/>
          <w:bCs/>
          <w:sz w:val="18"/>
          <w:szCs w:val="18"/>
        </w:rPr>
      </w:pPr>
      <w:r w:rsidRPr="00152CD5">
        <w:rPr>
          <w:b/>
          <w:bCs/>
          <w:sz w:val="18"/>
          <w:szCs w:val="18"/>
        </w:rPr>
        <w:t>Big Gaps:</w:t>
      </w:r>
    </w:p>
    <w:p w14:paraId="2380D2DB" w14:textId="77777777" w:rsidR="00152CD5" w:rsidRPr="00152CD5" w:rsidRDefault="00152CD5" w:rsidP="00152CD5">
      <w:pPr>
        <w:numPr>
          <w:ilvl w:val="0"/>
          <w:numId w:val="6"/>
        </w:numPr>
        <w:spacing w:after="160" w:line="259" w:lineRule="auto"/>
        <w:rPr>
          <w:sz w:val="18"/>
          <w:szCs w:val="18"/>
        </w:rPr>
      </w:pPr>
      <w:r w:rsidRPr="00152CD5">
        <w:rPr>
          <w:sz w:val="18"/>
          <w:szCs w:val="18"/>
        </w:rPr>
        <w:t>No standard benchmarks—everyone tests differently.</w:t>
      </w:r>
    </w:p>
    <w:p w14:paraId="2025E8D0" w14:textId="77777777" w:rsidR="00152CD5" w:rsidRPr="00152CD5" w:rsidRDefault="00152CD5" w:rsidP="00152CD5">
      <w:pPr>
        <w:numPr>
          <w:ilvl w:val="0"/>
          <w:numId w:val="6"/>
        </w:numPr>
        <w:spacing w:after="160" w:line="259" w:lineRule="auto"/>
        <w:rPr>
          <w:sz w:val="18"/>
          <w:szCs w:val="18"/>
        </w:rPr>
      </w:pPr>
      <w:r w:rsidRPr="00152CD5">
        <w:rPr>
          <w:sz w:val="18"/>
          <w:szCs w:val="18"/>
        </w:rPr>
        <w:t>Weak evaluation—few papers check privacy thoroughly.</w:t>
      </w:r>
    </w:p>
    <w:p w14:paraId="69613173" w14:textId="77777777" w:rsidR="00152CD5" w:rsidRPr="00152CD5" w:rsidRDefault="00152CD5" w:rsidP="00152CD5">
      <w:pPr>
        <w:numPr>
          <w:ilvl w:val="0"/>
          <w:numId w:val="6"/>
        </w:numPr>
        <w:spacing w:after="160" w:line="259" w:lineRule="auto"/>
        <w:rPr>
          <w:sz w:val="18"/>
          <w:szCs w:val="18"/>
        </w:rPr>
      </w:pPr>
      <w:r w:rsidRPr="00152CD5">
        <w:rPr>
          <w:sz w:val="18"/>
          <w:szCs w:val="18"/>
        </w:rPr>
        <w:t>Little real-world use—most tests are on clean academic datasets.</w:t>
      </w:r>
    </w:p>
    <w:p w14:paraId="50B30A54" w14:textId="77777777" w:rsidR="00152CD5" w:rsidRPr="00152CD5" w:rsidRDefault="00152CD5" w:rsidP="00152CD5">
      <w:pPr>
        <w:rPr>
          <w:b/>
          <w:bCs/>
          <w:sz w:val="18"/>
          <w:szCs w:val="18"/>
        </w:rPr>
      </w:pPr>
      <w:r w:rsidRPr="00152CD5">
        <w:rPr>
          <w:b/>
          <w:bCs/>
          <w:sz w:val="18"/>
          <w:szCs w:val="18"/>
        </w:rPr>
        <w:t>Recommendations:</w:t>
      </w:r>
    </w:p>
    <w:p w14:paraId="7FA01486" w14:textId="77777777" w:rsidR="00152CD5" w:rsidRPr="00152CD5" w:rsidRDefault="00152CD5" w:rsidP="00152CD5">
      <w:pPr>
        <w:numPr>
          <w:ilvl w:val="0"/>
          <w:numId w:val="7"/>
        </w:numPr>
        <w:spacing w:after="160" w:line="259" w:lineRule="auto"/>
        <w:rPr>
          <w:sz w:val="18"/>
          <w:szCs w:val="18"/>
        </w:rPr>
      </w:pPr>
      <w:r w:rsidRPr="00152CD5">
        <w:rPr>
          <w:b/>
          <w:bCs/>
          <w:sz w:val="18"/>
          <w:szCs w:val="18"/>
        </w:rPr>
        <w:t>Build Standard Benchmarks:</w:t>
      </w:r>
      <w:r w:rsidRPr="00152CD5">
        <w:rPr>
          <w:sz w:val="18"/>
          <w:szCs w:val="18"/>
        </w:rPr>
        <w:t> Create shared datasets and tests for unlearning (like MNIST for forgetting).</w:t>
      </w:r>
    </w:p>
    <w:p w14:paraId="3B405AFB" w14:textId="77777777" w:rsidR="00152CD5" w:rsidRPr="00152CD5" w:rsidRDefault="00152CD5" w:rsidP="00152CD5">
      <w:pPr>
        <w:numPr>
          <w:ilvl w:val="0"/>
          <w:numId w:val="7"/>
        </w:numPr>
        <w:spacing w:after="160" w:line="259" w:lineRule="auto"/>
        <w:rPr>
          <w:sz w:val="18"/>
          <w:szCs w:val="18"/>
        </w:rPr>
      </w:pPr>
      <w:r w:rsidRPr="00152CD5">
        <w:rPr>
          <w:b/>
          <w:bCs/>
          <w:sz w:val="18"/>
          <w:szCs w:val="18"/>
        </w:rPr>
        <w:t>Focus on Verification:</w:t>
      </w:r>
      <w:r w:rsidRPr="00152CD5">
        <w:rPr>
          <w:sz w:val="18"/>
          <w:szCs w:val="18"/>
        </w:rPr>
        <w:t> Methods should prove deletion, not just claim it.</w:t>
      </w:r>
    </w:p>
    <w:p w14:paraId="2EEF243B" w14:textId="77777777" w:rsidR="00152CD5" w:rsidRPr="00152CD5" w:rsidRDefault="00152CD5" w:rsidP="00152CD5">
      <w:pPr>
        <w:numPr>
          <w:ilvl w:val="0"/>
          <w:numId w:val="7"/>
        </w:numPr>
        <w:spacing w:after="160" w:line="259" w:lineRule="auto"/>
        <w:rPr>
          <w:sz w:val="18"/>
          <w:szCs w:val="18"/>
        </w:rPr>
      </w:pPr>
      <w:r w:rsidRPr="00152CD5">
        <w:rPr>
          <w:b/>
          <w:bCs/>
          <w:sz w:val="18"/>
          <w:szCs w:val="18"/>
        </w:rPr>
        <w:t>Make Tools for Companies:</w:t>
      </w:r>
      <w:r w:rsidRPr="00152CD5">
        <w:rPr>
          <w:sz w:val="18"/>
          <w:szCs w:val="18"/>
        </w:rPr>
        <w:t> Open-source libraries that work with existing ML pipelines.</w:t>
      </w:r>
    </w:p>
    <w:p w14:paraId="274DA521" w14:textId="77777777" w:rsidR="00152CD5" w:rsidRPr="00152CD5" w:rsidRDefault="00152CD5" w:rsidP="00152CD5">
      <w:pPr>
        <w:numPr>
          <w:ilvl w:val="0"/>
          <w:numId w:val="7"/>
        </w:numPr>
        <w:spacing w:after="160" w:line="259" w:lineRule="auto"/>
        <w:rPr>
          <w:sz w:val="18"/>
          <w:szCs w:val="18"/>
        </w:rPr>
      </w:pPr>
      <w:r w:rsidRPr="00152CD5">
        <w:rPr>
          <w:b/>
          <w:bCs/>
          <w:sz w:val="18"/>
          <w:szCs w:val="18"/>
        </w:rPr>
        <w:t>Study Long-Term Effects:</w:t>
      </w:r>
      <w:r w:rsidRPr="00152CD5">
        <w:rPr>
          <w:sz w:val="18"/>
          <w:szCs w:val="18"/>
        </w:rPr>
        <w:t> What happens after many rounds of unlearning?</w:t>
      </w:r>
    </w:p>
    <w:p w14:paraId="68C4B795" w14:textId="77777777" w:rsidR="00152CD5" w:rsidRPr="00152CD5" w:rsidRDefault="00152CD5" w:rsidP="00152CD5">
      <w:pPr>
        <w:numPr>
          <w:ilvl w:val="0"/>
          <w:numId w:val="7"/>
        </w:numPr>
        <w:spacing w:after="160" w:line="259" w:lineRule="auto"/>
        <w:rPr>
          <w:sz w:val="18"/>
          <w:szCs w:val="18"/>
        </w:rPr>
      </w:pPr>
      <w:r w:rsidRPr="00152CD5">
        <w:rPr>
          <w:b/>
          <w:bCs/>
          <w:sz w:val="18"/>
          <w:szCs w:val="18"/>
        </w:rPr>
        <w:t>Align with Regulations:</w:t>
      </w:r>
      <w:r w:rsidRPr="00152CD5">
        <w:rPr>
          <w:sz w:val="18"/>
          <w:szCs w:val="18"/>
        </w:rPr>
        <w:t> Work with lawyers to match technical methods to legal needs.</w:t>
      </w:r>
    </w:p>
    <w:p w14:paraId="2A63D553" w14:textId="5DC3ABBD" w:rsidR="00714C67" w:rsidRDefault="00152CD5" w:rsidP="00152CD5">
      <w:pPr>
        <w:spacing w:after="0"/>
        <w:jc w:val="both"/>
        <w:rPr>
          <w:sz w:val="18"/>
          <w:szCs w:val="18"/>
        </w:rPr>
      </w:pPr>
      <w:r w:rsidRPr="00152CD5">
        <w:rPr>
          <w:sz w:val="18"/>
          <w:szCs w:val="18"/>
        </w:rPr>
        <w:t>Unlearning lets AI respect privacy without starting over. With better standards and tools, it can become normal practice—making AI both powerful and responsible</w:t>
      </w:r>
    </w:p>
    <w:p w14:paraId="52FB8A66" w14:textId="77777777" w:rsidR="00714C67" w:rsidRDefault="00714C67">
      <w:pPr>
        <w:spacing w:after="0"/>
        <w:jc w:val="both"/>
        <w:rPr>
          <w:sz w:val="18"/>
          <w:szCs w:val="18"/>
        </w:rPr>
      </w:pPr>
    </w:p>
    <w:p w14:paraId="16F93C34" w14:textId="77777777" w:rsidR="00714C67" w:rsidRDefault="00000000">
      <w:pPr>
        <w:pStyle w:val="Heading1"/>
        <w:spacing w:before="0"/>
        <w:jc w:val="both"/>
      </w:pPr>
      <w:r>
        <w:t xml:space="preserve">Conflicts of Interest </w:t>
      </w:r>
    </w:p>
    <w:p w14:paraId="728765DD" w14:textId="77777777" w:rsidR="00714C67" w:rsidRDefault="00714C67">
      <w:pPr>
        <w:spacing w:after="0"/>
        <w:jc w:val="both"/>
        <w:rPr>
          <w:sz w:val="18"/>
          <w:szCs w:val="18"/>
        </w:rPr>
      </w:pPr>
    </w:p>
    <w:p w14:paraId="4F5BBA5B" w14:textId="77777777" w:rsidR="00714C67" w:rsidRDefault="00000000">
      <w:pPr>
        <w:spacing w:after="0"/>
        <w:ind w:firstLine="360"/>
        <w:jc w:val="both"/>
        <w:rPr>
          <w:sz w:val="18"/>
          <w:szCs w:val="18"/>
        </w:rPr>
      </w:pPr>
      <w:r>
        <w:rPr>
          <w:sz w:val="18"/>
          <w:szCs w:val="18"/>
        </w:rPr>
        <w:t>The authors declare that they have no conflicts of interest to this work.</w:t>
      </w:r>
    </w:p>
    <w:p w14:paraId="0D0924A1" w14:textId="77777777" w:rsidR="00714C67" w:rsidRDefault="00714C67">
      <w:pPr>
        <w:spacing w:after="0"/>
        <w:jc w:val="both"/>
        <w:rPr>
          <w:sz w:val="18"/>
          <w:szCs w:val="18"/>
        </w:rPr>
      </w:pPr>
    </w:p>
    <w:p w14:paraId="32CEF9B9" w14:textId="77777777" w:rsidR="00714C67" w:rsidRDefault="00000000">
      <w:pPr>
        <w:pStyle w:val="Heading1"/>
        <w:spacing w:before="0"/>
        <w:jc w:val="both"/>
      </w:pPr>
      <w:r>
        <w:t>References</w:t>
      </w:r>
    </w:p>
    <w:p w14:paraId="494F01C0" w14:textId="77777777" w:rsidR="00714C67" w:rsidRDefault="00714C67">
      <w:pPr>
        <w:pBdr>
          <w:top w:val="nil"/>
          <w:left w:val="nil"/>
          <w:bottom w:val="nil"/>
          <w:right w:val="nil"/>
          <w:between w:val="nil"/>
        </w:pBdr>
        <w:spacing w:after="50" w:line="180" w:lineRule="auto"/>
        <w:ind w:left="360" w:hanging="360"/>
        <w:jc w:val="both"/>
        <w:rPr>
          <w:rFonts w:cs="Times New Roman"/>
          <w:color w:val="000000"/>
          <w:sz w:val="18"/>
          <w:szCs w:val="18"/>
        </w:rPr>
      </w:pPr>
    </w:p>
    <w:p w14:paraId="770310E4"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t xml:space="preserve">[1] Ajzen, I. (1991). The theory of planned behavior. </w:t>
      </w:r>
      <w:r>
        <w:rPr>
          <w:rFonts w:cs="Times New Roman"/>
          <w:i/>
          <w:iCs/>
          <w:color w:val="000000"/>
          <w:sz w:val="18"/>
          <w:szCs w:val="18"/>
        </w:rPr>
        <w:t>Organizational Behavior and Human Decision Processes</w:t>
      </w:r>
      <w:r>
        <w:rPr>
          <w:rFonts w:cs="Times New Roman"/>
          <w:color w:val="000000"/>
          <w:sz w:val="18"/>
          <w:szCs w:val="18"/>
        </w:rPr>
        <w:t>, 50(2), 179–211.</w:t>
      </w:r>
    </w:p>
    <w:p w14:paraId="4BABFB7B"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t xml:space="preserve">[2] Ajzen, I., &amp; Fishbein, M. (1980). </w:t>
      </w:r>
      <w:r>
        <w:rPr>
          <w:rFonts w:cs="Times New Roman"/>
          <w:i/>
          <w:iCs/>
          <w:color w:val="000000"/>
          <w:sz w:val="18"/>
          <w:szCs w:val="18"/>
        </w:rPr>
        <w:t>Understanding attitudes and predicting social behavior</w:t>
      </w:r>
      <w:r>
        <w:rPr>
          <w:rFonts w:cs="Times New Roman"/>
          <w:color w:val="000000"/>
          <w:sz w:val="18"/>
          <w:szCs w:val="18"/>
        </w:rPr>
        <w:t>. Prentice-Hall.</w:t>
      </w:r>
    </w:p>
    <w:p w14:paraId="1FDB72E1"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t xml:space="preserve">[3] Akinbote, O. (2007). Some Nigerian primary school pupils’ knowledge, attitude and practices on water pollution. </w:t>
      </w:r>
      <w:r>
        <w:rPr>
          <w:rFonts w:cs="Times New Roman"/>
          <w:i/>
          <w:iCs/>
          <w:color w:val="000000"/>
          <w:sz w:val="18"/>
          <w:szCs w:val="18"/>
        </w:rPr>
        <w:t>The Social Science</w:t>
      </w:r>
      <w:r>
        <w:rPr>
          <w:rFonts w:cs="Times New Roman"/>
          <w:color w:val="000000"/>
          <w:sz w:val="18"/>
          <w:szCs w:val="18"/>
        </w:rPr>
        <w:t>, 2(1), 283–286.</w:t>
      </w:r>
    </w:p>
    <w:p w14:paraId="40D2E95F"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t xml:space="preserve">[4] Avcı, D. E., &amp; </w:t>
      </w:r>
      <w:proofErr w:type="spellStart"/>
      <w:r>
        <w:rPr>
          <w:rFonts w:cs="Times New Roman"/>
          <w:color w:val="000000"/>
          <w:sz w:val="18"/>
          <w:szCs w:val="18"/>
        </w:rPr>
        <w:t>Çeliker</w:t>
      </w:r>
      <w:proofErr w:type="spellEnd"/>
      <w:r>
        <w:rPr>
          <w:rFonts w:cs="Times New Roman"/>
          <w:color w:val="000000"/>
          <w:sz w:val="18"/>
          <w:szCs w:val="18"/>
        </w:rPr>
        <w:t xml:space="preserve">, H. D. (2015). Waste management in ancient times and today from the perspective of teachers: Reflections to diaries. </w:t>
      </w:r>
      <w:r>
        <w:rPr>
          <w:rFonts w:cs="Times New Roman"/>
          <w:i/>
          <w:iCs/>
          <w:color w:val="000000"/>
          <w:sz w:val="18"/>
          <w:szCs w:val="18"/>
        </w:rPr>
        <w:t>European Journal of Economics and Business Studies, 1</w:t>
      </w:r>
      <w:r>
        <w:rPr>
          <w:rFonts w:cs="Times New Roman"/>
          <w:color w:val="000000"/>
          <w:sz w:val="18"/>
          <w:szCs w:val="18"/>
        </w:rPr>
        <w:t>(1), 8–13.</w:t>
      </w:r>
    </w:p>
    <w:p w14:paraId="764FADDC"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lastRenderedPageBreak/>
        <w:t xml:space="preserve">[5] Bir, R. S. (2015). </w:t>
      </w:r>
      <w:r>
        <w:rPr>
          <w:rFonts w:cs="Times New Roman"/>
          <w:i/>
          <w:iCs/>
          <w:color w:val="000000"/>
          <w:sz w:val="18"/>
          <w:szCs w:val="18"/>
        </w:rPr>
        <w:t>Understanding the effectiveness of the current waste management system in Thimphu city, Bhutan</w:t>
      </w:r>
      <w:r>
        <w:rPr>
          <w:rFonts w:cs="Times New Roman"/>
          <w:color w:val="000000"/>
          <w:sz w:val="18"/>
          <w:szCs w:val="18"/>
        </w:rPr>
        <w:t xml:space="preserve"> [Doctoral dissertation, MSc thesis]. </w:t>
      </w:r>
      <w:proofErr w:type="spellStart"/>
      <w:r>
        <w:rPr>
          <w:rFonts w:cs="Times New Roman"/>
          <w:color w:val="000000"/>
          <w:sz w:val="18"/>
          <w:szCs w:val="18"/>
        </w:rPr>
        <w:t>Ritsumeikan</w:t>
      </w:r>
      <w:proofErr w:type="spellEnd"/>
      <w:r>
        <w:rPr>
          <w:rFonts w:cs="Times New Roman"/>
          <w:color w:val="000000"/>
          <w:sz w:val="18"/>
          <w:szCs w:val="18"/>
        </w:rPr>
        <w:t xml:space="preserve"> Asia Pacific University, 124.</w:t>
      </w:r>
    </w:p>
    <w:p w14:paraId="69CDD4A5" w14:textId="77777777" w:rsidR="00714C67" w:rsidRDefault="00000000">
      <w:pPr>
        <w:pBdr>
          <w:top w:val="nil"/>
          <w:left w:val="nil"/>
          <w:bottom w:val="nil"/>
          <w:right w:val="nil"/>
          <w:between w:val="nil"/>
        </w:pBdr>
        <w:spacing w:after="0"/>
        <w:ind w:left="360" w:hanging="360"/>
        <w:jc w:val="both"/>
        <w:rPr>
          <w:rFonts w:cs="Times New Roman"/>
          <w:color w:val="0563C1"/>
          <w:sz w:val="18"/>
          <w:szCs w:val="18"/>
          <w:u w:val="single"/>
        </w:rPr>
      </w:pPr>
      <w:r>
        <w:rPr>
          <w:rFonts w:cs="Times New Roman"/>
          <w:color w:val="000000"/>
          <w:sz w:val="18"/>
          <w:szCs w:val="18"/>
        </w:rPr>
        <w:t xml:space="preserve">[6] Chanda, R. (1999). Correlates and dimensions of environmental quality concern among residents of an African subtropical city: Gaborone, Botswana. </w:t>
      </w:r>
      <w:r>
        <w:rPr>
          <w:rFonts w:cs="Times New Roman"/>
          <w:i/>
          <w:iCs/>
          <w:color w:val="000000"/>
          <w:sz w:val="18"/>
          <w:szCs w:val="18"/>
        </w:rPr>
        <w:t>The Journal of Environmental Education, 30</w:t>
      </w:r>
      <w:r>
        <w:rPr>
          <w:rFonts w:cs="Times New Roman"/>
          <w:color w:val="000000"/>
          <w:sz w:val="18"/>
          <w:szCs w:val="18"/>
        </w:rPr>
        <w:t xml:space="preserve">(2), 31–39. </w:t>
      </w:r>
      <w:hyperlink r:id="rId14">
        <w:r>
          <w:rPr>
            <w:rFonts w:cs="Times New Roman"/>
            <w:color w:val="0563C1"/>
            <w:sz w:val="18"/>
            <w:szCs w:val="18"/>
            <w:u w:val="single"/>
          </w:rPr>
          <w:t>https://doi.org/10.1080/00958969909601868</w:t>
        </w:r>
      </w:hyperlink>
    </w:p>
    <w:p w14:paraId="1863A45F"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t xml:space="preserve">[7] Department of Curriculum Research and Development. (2013). </w:t>
      </w:r>
      <w:r>
        <w:rPr>
          <w:rFonts w:cs="Times New Roman"/>
          <w:i/>
          <w:iCs/>
          <w:color w:val="000000"/>
          <w:sz w:val="18"/>
          <w:szCs w:val="18"/>
        </w:rPr>
        <w:t>Curriculum framework of environmental science from class pre-primary to XII</w:t>
      </w:r>
      <w:r>
        <w:rPr>
          <w:rFonts w:cs="Times New Roman"/>
          <w:color w:val="000000"/>
          <w:sz w:val="18"/>
          <w:szCs w:val="18"/>
        </w:rPr>
        <w:t>. Ministry of Education, Royal Government of Bhutan.</w:t>
      </w:r>
    </w:p>
    <w:p w14:paraId="41A58F9A"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t xml:space="preserve">[8] Desa, A., Abd-Kadir, N., &amp; Yusooff, F. (2011). A study on the knowledge, attitudes, awareness status and </w:t>
      </w:r>
      <w:proofErr w:type="spellStart"/>
      <w:r>
        <w:rPr>
          <w:rFonts w:cs="Times New Roman"/>
          <w:color w:val="000000"/>
          <w:sz w:val="18"/>
          <w:szCs w:val="18"/>
        </w:rPr>
        <w:t>behaviour</w:t>
      </w:r>
      <w:proofErr w:type="spellEnd"/>
      <w:r>
        <w:rPr>
          <w:rFonts w:cs="Times New Roman"/>
          <w:color w:val="000000"/>
          <w:sz w:val="18"/>
          <w:szCs w:val="18"/>
        </w:rPr>
        <w:t xml:space="preserve"> concerning solid waste management. </w:t>
      </w:r>
      <w:r>
        <w:rPr>
          <w:rFonts w:cs="Times New Roman"/>
          <w:i/>
          <w:iCs/>
          <w:color w:val="000000"/>
          <w:sz w:val="18"/>
          <w:szCs w:val="18"/>
        </w:rPr>
        <w:t xml:space="preserve">Procedia Social and </w:t>
      </w:r>
      <w:proofErr w:type="spellStart"/>
      <w:r>
        <w:rPr>
          <w:rFonts w:cs="Times New Roman"/>
          <w:i/>
          <w:iCs/>
          <w:color w:val="000000"/>
          <w:sz w:val="18"/>
          <w:szCs w:val="18"/>
        </w:rPr>
        <w:t>Behavioural</w:t>
      </w:r>
      <w:proofErr w:type="spellEnd"/>
      <w:r>
        <w:rPr>
          <w:rFonts w:cs="Times New Roman"/>
          <w:i/>
          <w:iCs/>
          <w:color w:val="000000"/>
          <w:sz w:val="18"/>
          <w:szCs w:val="18"/>
        </w:rPr>
        <w:t xml:space="preserve"> Sciences</w:t>
      </w:r>
      <w:r>
        <w:rPr>
          <w:rFonts w:cs="Times New Roman"/>
          <w:color w:val="000000"/>
          <w:sz w:val="18"/>
          <w:szCs w:val="18"/>
        </w:rPr>
        <w:t>, 18(2011), 643–648.</w:t>
      </w:r>
    </w:p>
    <w:p w14:paraId="0782DE8A"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t xml:space="preserve">[9] Detraz, N. (2017). </w:t>
      </w:r>
      <w:r>
        <w:rPr>
          <w:rFonts w:cs="Times New Roman"/>
          <w:i/>
          <w:iCs/>
          <w:color w:val="000000"/>
          <w:sz w:val="18"/>
          <w:szCs w:val="18"/>
        </w:rPr>
        <w:t>Gender and environment</w:t>
      </w:r>
      <w:r>
        <w:rPr>
          <w:rFonts w:cs="Times New Roman"/>
          <w:color w:val="000000"/>
          <w:sz w:val="18"/>
          <w:szCs w:val="18"/>
        </w:rPr>
        <w:t>. Polity Press.</w:t>
      </w:r>
    </w:p>
    <w:p w14:paraId="42A01492"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t xml:space="preserve">[10] Dung, M. D., </w:t>
      </w:r>
      <w:proofErr w:type="spellStart"/>
      <w:r>
        <w:rPr>
          <w:rFonts w:cs="Times New Roman"/>
          <w:color w:val="000000"/>
          <w:sz w:val="18"/>
          <w:szCs w:val="18"/>
        </w:rPr>
        <w:t>Mankilik</w:t>
      </w:r>
      <w:proofErr w:type="spellEnd"/>
      <w:r>
        <w:rPr>
          <w:rFonts w:cs="Times New Roman"/>
          <w:color w:val="000000"/>
          <w:sz w:val="18"/>
          <w:szCs w:val="18"/>
        </w:rPr>
        <w:t xml:space="preserve">, M., &amp; </w:t>
      </w:r>
      <w:proofErr w:type="spellStart"/>
      <w:r>
        <w:rPr>
          <w:rFonts w:cs="Times New Roman"/>
          <w:color w:val="000000"/>
          <w:sz w:val="18"/>
          <w:szCs w:val="18"/>
        </w:rPr>
        <w:t>Ozoji</w:t>
      </w:r>
      <w:proofErr w:type="spellEnd"/>
      <w:r>
        <w:rPr>
          <w:rFonts w:cs="Times New Roman"/>
          <w:color w:val="000000"/>
          <w:sz w:val="18"/>
          <w:szCs w:val="18"/>
        </w:rPr>
        <w:t xml:space="preserve">, B. E. (2017). Assessment of college students’ knowledge and attitudes toward solid waste management in north central zone of Nigeria. </w:t>
      </w:r>
      <w:r>
        <w:rPr>
          <w:rFonts w:cs="Times New Roman"/>
          <w:i/>
          <w:iCs/>
          <w:color w:val="000000"/>
          <w:sz w:val="18"/>
          <w:szCs w:val="18"/>
        </w:rPr>
        <w:t>Science Education International</w:t>
      </w:r>
      <w:r>
        <w:rPr>
          <w:rFonts w:cs="Times New Roman"/>
          <w:color w:val="000000"/>
          <w:sz w:val="18"/>
          <w:szCs w:val="18"/>
        </w:rPr>
        <w:t>, 28(2), 141–146.</w:t>
      </w:r>
    </w:p>
    <w:p w14:paraId="124206F9" w14:textId="77777777" w:rsidR="00714C67" w:rsidRDefault="00000000">
      <w:pPr>
        <w:pBdr>
          <w:top w:val="nil"/>
          <w:left w:val="nil"/>
          <w:bottom w:val="nil"/>
          <w:right w:val="nil"/>
          <w:between w:val="nil"/>
        </w:pBdr>
        <w:spacing w:after="0"/>
        <w:ind w:left="360" w:hanging="360"/>
        <w:rPr>
          <w:rFonts w:cs="Times New Roman"/>
          <w:color w:val="0000FF"/>
          <w:sz w:val="18"/>
          <w:szCs w:val="18"/>
        </w:rPr>
      </w:pPr>
      <w:r>
        <w:rPr>
          <w:rFonts w:cs="Times New Roman"/>
          <w:color w:val="000000"/>
          <w:sz w:val="18"/>
          <w:szCs w:val="18"/>
        </w:rPr>
        <w:t xml:space="preserve">[11] </w:t>
      </w:r>
      <w:proofErr w:type="spellStart"/>
      <w:proofErr w:type="gramStart"/>
      <w:r>
        <w:rPr>
          <w:rFonts w:cs="Times New Roman"/>
          <w:color w:val="000000"/>
          <w:sz w:val="18"/>
          <w:szCs w:val="18"/>
        </w:rPr>
        <w:t>Hage,O</w:t>
      </w:r>
      <w:proofErr w:type="spellEnd"/>
      <w:r>
        <w:rPr>
          <w:rFonts w:cs="Times New Roman"/>
          <w:color w:val="000000"/>
          <w:sz w:val="18"/>
          <w:szCs w:val="18"/>
        </w:rPr>
        <w:t>.</w:t>
      </w:r>
      <w:proofErr w:type="gramEnd"/>
      <w:r>
        <w:rPr>
          <w:rFonts w:cs="Times New Roman"/>
          <w:color w:val="000000"/>
          <w:sz w:val="18"/>
          <w:szCs w:val="18"/>
        </w:rPr>
        <w:t xml:space="preserve">, &amp; Söderholm, P. (2008). An econometric analysis of regional differences in household waste collection: The case of plastic packaging waste in Sweden. </w:t>
      </w:r>
      <w:r>
        <w:rPr>
          <w:rFonts w:cs="Times New Roman"/>
          <w:i/>
          <w:iCs/>
          <w:color w:val="000000"/>
          <w:sz w:val="18"/>
          <w:szCs w:val="18"/>
        </w:rPr>
        <w:t>Waste Management</w:t>
      </w:r>
      <w:r>
        <w:rPr>
          <w:rFonts w:cs="Times New Roman"/>
          <w:color w:val="000000"/>
          <w:sz w:val="18"/>
          <w:szCs w:val="18"/>
        </w:rPr>
        <w:t xml:space="preserve">, 28(10), 1720–1731. </w:t>
      </w:r>
      <w:r>
        <w:rPr>
          <w:rFonts w:cs="Times New Roman"/>
          <w:color w:val="0000FF"/>
          <w:sz w:val="18"/>
          <w:szCs w:val="18"/>
        </w:rPr>
        <w:t>https://doi.org/10.1016/j.wasman.2007.08.022</w:t>
      </w:r>
    </w:p>
    <w:p w14:paraId="0A124172" w14:textId="77777777" w:rsidR="00714C67" w:rsidRDefault="00000000">
      <w:pPr>
        <w:pBdr>
          <w:top w:val="nil"/>
          <w:left w:val="nil"/>
          <w:bottom w:val="nil"/>
          <w:right w:val="nil"/>
          <w:between w:val="nil"/>
        </w:pBdr>
        <w:spacing w:after="0"/>
        <w:ind w:left="360" w:hanging="360"/>
        <w:jc w:val="both"/>
        <w:rPr>
          <w:rFonts w:cs="Times New Roman"/>
          <w:color w:val="000000"/>
          <w:sz w:val="18"/>
          <w:szCs w:val="18"/>
        </w:rPr>
      </w:pPr>
      <w:r>
        <w:rPr>
          <w:rFonts w:cs="Times New Roman"/>
          <w:color w:val="000000"/>
          <w:sz w:val="18"/>
          <w:szCs w:val="18"/>
        </w:rPr>
        <w:t xml:space="preserve">[12] Holbrook, J. (2009). Meeting challenges to sustainable development through science and technology education. </w:t>
      </w:r>
      <w:r>
        <w:rPr>
          <w:rFonts w:cs="Times New Roman"/>
          <w:i/>
          <w:iCs/>
          <w:color w:val="000000"/>
          <w:sz w:val="18"/>
          <w:szCs w:val="18"/>
        </w:rPr>
        <w:t>Science Education International</w:t>
      </w:r>
      <w:r>
        <w:rPr>
          <w:rFonts w:cs="Times New Roman"/>
          <w:color w:val="000000"/>
          <w:sz w:val="18"/>
          <w:szCs w:val="18"/>
        </w:rPr>
        <w:t>, 20(1–2), 44–59.</w:t>
      </w:r>
    </w:p>
    <w:p w14:paraId="796574B9" w14:textId="77777777" w:rsidR="00714C67" w:rsidRDefault="00714C67">
      <w:pPr>
        <w:pBdr>
          <w:top w:val="nil"/>
          <w:left w:val="nil"/>
          <w:bottom w:val="nil"/>
          <w:right w:val="nil"/>
          <w:between w:val="nil"/>
        </w:pBdr>
        <w:spacing w:after="200"/>
        <w:ind w:left="360" w:hanging="360"/>
        <w:jc w:val="both"/>
        <w:rPr>
          <w:rFonts w:cs="Times New Roman"/>
          <w:color w:val="000000"/>
          <w:sz w:val="18"/>
          <w:szCs w:val="18"/>
        </w:rPr>
      </w:pPr>
    </w:p>
    <w:sectPr w:rsidR="00714C67">
      <w:type w:val="continuous"/>
      <w:pgSz w:w="12240" w:h="15840"/>
      <w:pgMar w:top="1440" w:right="1440" w:bottom="1440" w:left="1440" w:header="709" w:footer="709" w:gutter="0"/>
      <w:cols w:num="2" w:space="720" w:equalWidth="0">
        <w:col w:w="4326" w:space="708"/>
        <w:col w:w="432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FEE32" w14:textId="77777777" w:rsidR="00631745" w:rsidRDefault="00631745">
      <w:pPr>
        <w:spacing w:after="0"/>
      </w:pPr>
      <w:r>
        <w:separator/>
      </w:r>
    </w:p>
  </w:endnote>
  <w:endnote w:type="continuationSeparator" w:id="0">
    <w:p w14:paraId="26449E63" w14:textId="77777777" w:rsidR="00631745" w:rsidRDefault="006317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embedRegular r:id="rId1" w:fontKey="{FC6FEC60-1369-40B3-94E4-8A2173B1A34B}"/>
    <w:embedBold r:id="rId2" w:fontKey="{14E552F5-4E3A-4A3B-A448-95EC75A9E0A7}"/>
    <w:embedItalic r:id="rId3" w:fontKey="{036E01F8-0634-40AE-9D1F-43DFE3DD8EC0}"/>
  </w:font>
  <w:font w:name="Cambria">
    <w:panose1 w:val="02040503050406030204"/>
    <w:charset w:val="00"/>
    <w:family w:val="roman"/>
    <w:pitch w:val="variable"/>
    <w:sig w:usb0="E00006FF" w:usb1="420024FF" w:usb2="02000000" w:usb3="00000000" w:csb0="0000019F" w:csb1="00000000"/>
    <w:embedRegular r:id="rId4" w:fontKey="{815AB115-4C2E-4EBC-8493-D43E818E65FF}"/>
    <w:embedBold r:id="rId5" w:fontKey="{BEF525B7-09E8-4C3F-AEB4-D8F47FC103B4}"/>
  </w:font>
  <w:font w:name="Tahoma">
    <w:panose1 w:val="020B0604030504040204"/>
    <w:charset w:val="00"/>
    <w:family w:val="swiss"/>
    <w:pitch w:val="variable"/>
    <w:sig w:usb0="E1002EFF" w:usb1="C000605B" w:usb2="00000029" w:usb3="00000000" w:csb0="000101FF" w:csb1="00000000"/>
    <w:embedRegular r:id="rId6" w:fontKey="{C067C8CC-2572-4E42-9B06-1B1D738339BA}"/>
    <w:embedBoldItalic r:id="rId7" w:fontKey="{5E3BDBBB-1E2F-499E-9A6B-9EA604EB6A9C}"/>
  </w:font>
  <w:font w:name="Calibri Light">
    <w:panose1 w:val="020F0302020204030204"/>
    <w:charset w:val="00"/>
    <w:family w:val="swiss"/>
    <w:pitch w:val="variable"/>
    <w:sig w:usb0="E4002EFF" w:usb1="C200247B" w:usb2="00000009" w:usb3="00000000" w:csb0="000001FF" w:csb1="00000000"/>
    <w:embedRegular r:id="rId8" w:fontKey="{CD89B955-DF3B-4EA0-A2D5-1404CB0BF108}"/>
    <w:embedBold r:id="rId9" w:fontKey="{8821E095-22D9-4959-A770-F452D05AD807}"/>
    <w:embedItalic r:id="rId10" w:fontKey="{57DDA224-5B37-4139-829B-B77258D28809}"/>
  </w:font>
  <w:font w:name="Consolas">
    <w:panose1 w:val="020B0609020204030204"/>
    <w:charset w:val="00"/>
    <w:family w:val="modern"/>
    <w:pitch w:val="fixed"/>
    <w:sig w:usb0="E00006FF" w:usb1="0000FCFF" w:usb2="00000001" w:usb3="00000000" w:csb0="0000019F" w:csb1="00000000"/>
    <w:embedRegular r:id="rId11" w:fontKey="{0172796E-5A6D-4466-A114-78157528047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2" w:fontKey="{6A9CD847-B2B3-4DC6-A8AE-9A4FFFD3D4C8}"/>
    <w:embedBold r:id="rId13" w:fontKey="{B90C5594-3542-4703-8A04-9BE10B34F245}"/>
  </w:font>
  <w:font w:name="MS Mincho">
    <w:altName w:val="ＭＳ 明朝"/>
    <w:panose1 w:val="02020609040205080304"/>
    <w:charset w:val="80"/>
    <w:family w:val="modern"/>
    <w:pitch w:val="fixed"/>
    <w:sig w:usb0="E00002FF" w:usb1="6AC7FDFB" w:usb2="08000012" w:usb3="00000000" w:csb0="0002009F" w:csb1="00000000"/>
  </w:font>
  <w:font w:name="DMAIH O+ Adv T T 140f 2bdb">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4" w:fontKey="{08A3FC1B-0353-43C2-886D-85E741933658}"/>
  </w:font>
  <w:font w:name="AdvOTd43c2f13">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75C8" w14:textId="77777777" w:rsidR="00714C67" w:rsidRDefault="00000000">
    <w:pPr>
      <w:pBdr>
        <w:top w:val="nil"/>
        <w:left w:val="nil"/>
        <w:bottom w:val="nil"/>
        <w:right w:val="nil"/>
        <w:between w:val="nil"/>
      </w:pBdr>
      <w:tabs>
        <w:tab w:val="center" w:pos="4680"/>
        <w:tab w:val="right" w:pos="9360"/>
      </w:tabs>
      <w:jc w:val="right"/>
      <w:rPr>
        <w:rFonts w:cs="Times New Roman"/>
        <w:color w:val="000000"/>
        <w:szCs w:val="24"/>
      </w:rPr>
    </w:pPr>
    <w:r>
      <w:rPr>
        <w:noProof/>
      </w:rPr>
      <mc:AlternateContent>
        <mc:Choice Requires="wps">
          <w:drawing>
            <wp:anchor distT="0" distB="0" distL="114300" distR="114300" simplePos="0" relativeHeight="251658240" behindDoc="0" locked="0" layoutInCell="1" hidden="0" allowOverlap="1" wp14:anchorId="28FF7227" wp14:editId="6ACB194F">
              <wp:simplePos x="0" y="0"/>
              <wp:positionH relativeFrom="column">
                <wp:posOffset>4102100</wp:posOffset>
              </wp:positionH>
              <wp:positionV relativeFrom="paragraph">
                <wp:posOffset>0</wp:posOffset>
              </wp:positionV>
              <wp:extent cx="1838325" cy="1838325"/>
              <wp:effectExtent l="0" t="0" r="0" b="0"/>
              <wp:wrapNone/>
              <wp:docPr id="1331970943" name="Rectangle 1331970943"/>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0C96CF0F" w14:textId="466A79F5" w:rsidR="00714C67" w:rsidRDefault="00714C67">
                          <w:pPr>
                            <w:textDirection w:val="btLr"/>
                          </w:pPr>
                        </w:p>
                      </w:txbxContent>
                    </wps:txbx>
                    <wps:bodyPr spcFirstLastPara="1" wrap="square" lIns="0" tIns="0" rIns="0" bIns="0" anchor="t" anchorCtr="0">
                      <a:noAutofit/>
                    </wps:bodyPr>
                  </wps:wsp>
                </a:graphicData>
              </a:graphic>
            </wp:anchor>
          </w:drawing>
        </mc:Choice>
        <mc:Fallback>
          <w:pict>
            <v:rect w14:anchorId="28FF7227" id="Rectangle 1331970943" o:spid="_x0000_s1026" style="position:absolute;left:0;text-align:left;margin-left:323pt;margin-top:0;width:144.75pt;height:144.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" filled="f" stroked="f">
              <v:textbox inset="0,0,0,0">
                <w:txbxContent>
                  <w:p w14:paraId="0C96CF0F" w14:textId="466A79F5" w:rsidR="00714C67" w:rsidRDefault="00714C67">
                    <w:pPr>
                      <w:textDirection w:val="btLr"/>
                    </w:pP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CB414" w14:textId="77777777" w:rsidR="00714C67" w:rsidRDefault="00714C67">
    <w:pPr>
      <w:spacing w:after="0"/>
      <w:rPr>
        <w:color w:val="666666"/>
        <w:sz w:val="14"/>
        <w:szCs w:val="14"/>
      </w:rPr>
    </w:pPr>
  </w:p>
  <w:p w14:paraId="3AC53CE1" w14:textId="77777777" w:rsidR="00714C67" w:rsidRDefault="00714C67">
    <w:pPr>
      <w:spacing w:after="0"/>
      <w:rPr>
        <w:color w:val="666666"/>
        <w:sz w:val="14"/>
        <w:szCs w:val="14"/>
      </w:rPr>
    </w:pPr>
  </w:p>
  <w:p w14:paraId="3BBD66DE" w14:textId="77777777" w:rsidR="00714C67" w:rsidRDefault="00000000">
    <w:pPr>
      <w:pBdr>
        <w:top w:val="nil"/>
        <w:left w:val="nil"/>
        <w:bottom w:val="nil"/>
        <w:right w:val="nil"/>
        <w:between w:val="nil"/>
      </w:pBdr>
      <w:tabs>
        <w:tab w:val="center" w:pos="4680"/>
        <w:tab w:val="right" w:pos="9360"/>
      </w:tabs>
      <w:rPr>
        <w:rFonts w:cs="Times New Roman"/>
        <w:color w:val="000000"/>
        <w:szCs w:val="24"/>
      </w:rPr>
    </w:pPr>
    <w:r>
      <w:rPr>
        <w:rFonts w:ascii="AdvOTd43c2f13" w:eastAsia="AdvOTd43c2f13" w:hAnsi="AdvOTd43c2f13" w:cs="AdvOTd43c2f13"/>
        <w:color w:val="666666"/>
        <w:sz w:val="14"/>
        <w:szCs w:val="14"/>
      </w:rPr>
      <w:tab/>
    </w:r>
    <w:r>
      <w:rPr>
        <w:rFonts w:ascii="AdvOTd43c2f13" w:eastAsia="AdvOTd43c2f13" w:hAnsi="AdvOTd43c2f13" w:cs="AdvOTd43c2f13"/>
        <w:color w:val="666666"/>
        <w:sz w:val="14"/>
        <w:szCs w:val="14"/>
      </w:rPr>
      <w:tab/>
    </w:r>
  </w:p>
  <w:p w14:paraId="6C203866" w14:textId="77777777" w:rsidR="00714C67" w:rsidRDefault="00714C67">
    <w:pPr>
      <w:pBdr>
        <w:top w:val="nil"/>
        <w:left w:val="nil"/>
        <w:bottom w:val="nil"/>
        <w:right w:val="nil"/>
        <w:between w:val="nil"/>
      </w:pBdr>
      <w:tabs>
        <w:tab w:val="center" w:pos="4680"/>
        <w:tab w:val="right" w:pos="9360"/>
      </w:tabs>
      <w:rPr>
        <w:rFonts w:cs="Times New Roman"/>
        <w:color w:val="000000"/>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8B1D5" w14:textId="77777777" w:rsidR="00631745" w:rsidRDefault="00631745">
      <w:pPr>
        <w:spacing w:after="0"/>
      </w:pPr>
      <w:r>
        <w:separator/>
      </w:r>
    </w:p>
  </w:footnote>
  <w:footnote w:type="continuationSeparator" w:id="0">
    <w:p w14:paraId="15A11B3C" w14:textId="77777777" w:rsidR="00631745" w:rsidRDefault="0063174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466D" w14:textId="77777777" w:rsidR="00714C67" w:rsidRDefault="00000000">
    <w:pPr>
      <w:pBdr>
        <w:top w:val="nil"/>
        <w:left w:val="nil"/>
        <w:bottom w:val="nil"/>
        <w:right w:val="nil"/>
        <w:between w:val="nil"/>
      </w:pBdr>
      <w:tabs>
        <w:tab w:val="center" w:pos="4680"/>
        <w:tab w:val="right" w:pos="9360"/>
      </w:tabs>
      <w:rPr>
        <w:rFonts w:cs="Times New Roman"/>
        <w:b/>
        <w:bCs/>
        <w:color w:val="000000"/>
        <w:szCs w:val="24"/>
      </w:rPr>
    </w:pPr>
    <w:r>
      <w:rPr>
        <w:rFonts w:cs="Times New Roman"/>
        <w:b/>
        <w:bCs/>
        <w:color w:val="000000"/>
        <w:szCs w:val="24"/>
      </w:rPr>
      <w:t>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DF8"/>
    <w:multiLevelType w:val="multilevel"/>
    <w:tmpl w:val="5484B1E8"/>
    <w:lvl w:ilvl="0">
      <w:start w:val="1"/>
      <w:numFmt w:val="decimal"/>
      <w:pStyle w:val="ListNumber"/>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3F9626D"/>
    <w:multiLevelType w:val="multilevel"/>
    <w:tmpl w:val="6402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05A2F"/>
    <w:multiLevelType w:val="multilevel"/>
    <w:tmpl w:val="18F2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D236E6"/>
    <w:multiLevelType w:val="multilevel"/>
    <w:tmpl w:val="8FB4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132759">
    <w:abstractNumId w:val="0"/>
  </w:num>
  <w:num w:numId="2" w16cid:durableId="1424282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21478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22022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6900414">
    <w:abstractNumId w:val="2"/>
  </w:num>
  <w:num w:numId="6" w16cid:durableId="419839223">
    <w:abstractNumId w:val="3"/>
  </w:num>
  <w:num w:numId="7" w16cid:durableId="1962807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C67"/>
    <w:rsid w:val="00152CD5"/>
    <w:rsid w:val="00450ED3"/>
    <w:rsid w:val="00631745"/>
    <w:rsid w:val="00714C67"/>
    <w:rsid w:val="00AE7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8992A1"/>
  <w15:docId w15:val="{33ED89EF-26ED-4BB9-ACA9-28BFBDBD5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szCs w:val="22"/>
      <w:lang w:eastAsia="en-US" w:bidi="ta-IN"/>
    </w:rPr>
  </w:style>
  <w:style w:type="paragraph" w:styleId="Heading1">
    <w:name w:val="heading 1"/>
    <w:basedOn w:val="Normal"/>
    <w:next w:val="Normal"/>
    <w:link w:val="Heading1Char"/>
    <w:uiPriority w:val="9"/>
    <w:qFormat/>
    <w:pPr>
      <w:keepNext/>
      <w:keepLines/>
      <w:spacing w:before="480" w:after="0"/>
      <w:outlineLvl w:val="0"/>
    </w:pPr>
    <w:rPr>
      <w:rFonts w:cs="Times New Roman"/>
      <w:b/>
      <w:bCs/>
      <w:color w:val="21798E"/>
      <w:sz w:val="22"/>
      <w:szCs w:val="28"/>
      <w:lang w:bidi="ar-SA"/>
    </w:rPr>
  </w:style>
  <w:style w:type="paragraph" w:styleId="Heading2">
    <w:name w:val="heading 2"/>
    <w:basedOn w:val="Normal"/>
    <w:next w:val="Normal"/>
    <w:link w:val="Heading2Char"/>
    <w:uiPriority w:val="9"/>
    <w:semiHidden/>
    <w:unhideWhenUsed/>
    <w:qFormat/>
    <w:pPr>
      <w:keepNext/>
      <w:keepLines/>
      <w:spacing w:before="200" w:after="0"/>
      <w:outlineLvl w:val="1"/>
    </w:pPr>
    <w:rPr>
      <w:rFonts w:cs="Times New Roman"/>
      <w:bCs/>
      <w:color w:val="2DA2BF"/>
      <w:sz w:val="20"/>
      <w:szCs w:val="26"/>
      <w:lang w:bidi="ar-SA"/>
    </w:rPr>
  </w:style>
  <w:style w:type="paragraph" w:styleId="Heading3">
    <w:name w:val="heading 3"/>
    <w:basedOn w:val="Normal"/>
    <w:next w:val="Normal"/>
    <w:link w:val="Heading3Char"/>
    <w:uiPriority w:val="9"/>
    <w:semiHidden/>
    <w:unhideWhenUsed/>
    <w:qFormat/>
    <w:pPr>
      <w:keepNext/>
      <w:keepLines/>
      <w:spacing w:before="200" w:after="0"/>
      <w:outlineLvl w:val="2"/>
    </w:pPr>
    <w:rPr>
      <w:rFonts w:cs="Times New Roman"/>
      <w:b/>
      <w:bCs/>
      <w:color w:val="2DA2BF"/>
      <w:szCs w:val="20"/>
      <w:lang w:bidi="ar-SA"/>
    </w:rPr>
  </w:style>
  <w:style w:type="paragraph" w:styleId="Heading4">
    <w:name w:val="heading 4"/>
    <w:basedOn w:val="Normal"/>
    <w:next w:val="Normal"/>
    <w:link w:val="Heading4Char"/>
    <w:uiPriority w:val="9"/>
    <w:semiHidden/>
    <w:unhideWhenUsed/>
    <w:qFormat/>
    <w:pPr>
      <w:keepNext/>
      <w:keepLines/>
      <w:spacing w:before="200" w:after="0"/>
      <w:outlineLvl w:val="3"/>
    </w:pPr>
    <w:rPr>
      <w:rFonts w:cs="Times New Roman"/>
      <w:bCs/>
      <w:i/>
      <w:iCs/>
      <w:color w:val="2DA2BF"/>
      <w:szCs w:val="20"/>
      <w:lang w:bidi="ar-SA"/>
    </w:rPr>
  </w:style>
  <w:style w:type="paragraph" w:styleId="Heading5">
    <w:name w:val="heading 5"/>
    <w:basedOn w:val="Normal"/>
    <w:next w:val="Normal"/>
    <w:link w:val="Heading5Char"/>
    <w:uiPriority w:val="9"/>
    <w:semiHidden/>
    <w:unhideWhenUsed/>
    <w:qFormat/>
    <w:pPr>
      <w:keepNext/>
      <w:keepLines/>
      <w:spacing w:before="200" w:after="0"/>
      <w:outlineLvl w:val="4"/>
    </w:pPr>
    <w:rPr>
      <w:rFonts w:cs="Times New Roman"/>
      <w:color w:val="16505E"/>
      <w:szCs w:val="20"/>
      <w:lang w:bidi="ar-SA"/>
    </w:rPr>
  </w:style>
  <w:style w:type="paragraph" w:styleId="Heading6">
    <w:name w:val="heading 6"/>
    <w:basedOn w:val="Normal"/>
    <w:next w:val="Normal"/>
    <w:link w:val="Heading6Char"/>
    <w:uiPriority w:val="9"/>
    <w:semiHidden/>
    <w:unhideWhenUsed/>
    <w:qFormat/>
    <w:pPr>
      <w:keepNext/>
      <w:keepLines/>
      <w:spacing w:before="200" w:after="0"/>
      <w:outlineLvl w:val="5"/>
    </w:pPr>
    <w:rPr>
      <w:rFonts w:cs="Times New Roman"/>
      <w:i/>
      <w:iCs/>
      <w:color w:val="16505E"/>
      <w:szCs w:val="20"/>
      <w:lang w:bidi="ar-SA"/>
    </w:rPr>
  </w:style>
  <w:style w:type="paragraph" w:styleId="Heading7">
    <w:name w:val="heading 7"/>
    <w:basedOn w:val="Normal"/>
    <w:next w:val="Normal"/>
    <w:link w:val="Heading7Char"/>
    <w:uiPriority w:val="9"/>
    <w:qFormat/>
    <w:pPr>
      <w:keepNext/>
      <w:keepLines/>
      <w:spacing w:before="200" w:after="0"/>
      <w:outlineLvl w:val="6"/>
    </w:pPr>
    <w:rPr>
      <w:rFonts w:cs="Times New Roman"/>
      <w:i/>
      <w:iCs/>
      <w:color w:val="404040"/>
      <w:szCs w:val="20"/>
      <w:lang w:bidi="ar-SA"/>
    </w:rPr>
  </w:style>
  <w:style w:type="paragraph" w:styleId="Heading8">
    <w:name w:val="heading 8"/>
    <w:basedOn w:val="Normal"/>
    <w:next w:val="Normal"/>
    <w:link w:val="Heading8Char"/>
    <w:autoRedefine/>
    <w:uiPriority w:val="9"/>
    <w:qFormat/>
    <w:pPr>
      <w:keepNext/>
      <w:keepLines/>
      <w:spacing w:before="200" w:after="0"/>
      <w:outlineLvl w:val="7"/>
    </w:pPr>
    <w:rPr>
      <w:rFonts w:cs="Times New Roman"/>
      <w:color w:val="2DA2BF"/>
      <w:szCs w:val="20"/>
      <w:lang w:bidi="ar-SA"/>
    </w:rPr>
  </w:style>
  <w:style w:type="paragraph" w:styleId="Heading9">
    <w:name w:val="heading 9"/>
    <w:basedOn w:val="Normal"/>
    <w:next w:val="Normal"/>
    <w:link w:val="Heading9Char"/>
    <w:uiPriority w:val="9"/>
    <w:qFormat/>
    <w:pPr>
      <w:keepNext/>
      <w:keepLines/>
      <w:spacing w:before="200" w:after="0"/>
      <w:outlineLvl w:val="8"/>
    </w:pPr>
    <w:rPr>
      <w:rFonts w:cs="Times New Roman"/>
      <w:i/>
      <w:iCs/>
      <w:color w:val="404040"/>
      <w:szCs w:val="20"/>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2DA2BF"/>
      </w:pBdr>
      <w:spacing w:after="300"/>
      <w:contextualSpacing/>
    </w:pPr>
    <w:rPr>
      <w:rFonts w:ascii="Cambria" w:hAnsi="Cambria" w:cs="Times New Roman"/>
      <w:color w:val="343434"/>
      <w:spacing w:val="5"/>
      <w:kern w:val="28"/>
      <w:sz w:val="52"/>
      <w:szCs w:val="52"/>
      <w:lang w:bidi="ar-SA"/>
    </w:r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after="200" w:line="480" w:lineRule="auto"/>
    </w:pPr>
    <w:rPr>
      <w:rFonts w:cs="Courier New"/>
      <w:lang w:eastAsia="en-US"/>
    </w:rPr>
  </w:style>
  <w:style w:type="paragraph" w:styleId="List3">
    <w:name w:val="List 3"/>
    <w:basedOn w:val="Normal"/>
    <w:autoRedefine/>
    <w:qFormat/>
    <w:pPr>
      <w:ind w:left="1080" w:hanging="360"/>
      <w:contextualSpacing/>
    </w:pPr>
  </w:style>
  <w:style w:type="paragraph" w:styleId="TOC7">
    <w:name w:val="toc 7"/>
    <w:basedOn w:val="Normal"/>
    <w:next w:val="Normal"/>
    <w:autoRedefine/>
    <w:qFormat/>
    <w:pPr>
      <w:ind w:left="1440"/>
    </w:pPr>
  </w:style>
  <w:style w:type="paragraph" w:styleId="ListNumber2">
    <w:name w:val="List Number 2"/>
    <w:basedOn w:val="Normal"/>
    <w:autoRedefine/>
    <w:qFormat/>
    <w:pPr>
      <w:tabs>
        <w:tab w:val="left" w:pos="720"/>
      </w:tabs>
      <w:ind w:left="720" w:hanging="720"/>
      <w:contextualSpacing/>
    </w:pPr>
  </w:style>
  <w:style w:type="paragraph" w:styleId="TableofAuthorities">
    <w:name w:val="table of authorities"/>
    <w:basedOn w:val="Normal"/>
    <w:next w:val="Normal"/>
    <w:autoRedefine/>
    <w:semiHidden/>
    <w:unhideWhenUsed/>
    <w:qFormat/>
    <w:pPr>
      <w:spacing w:after="0"/>
      <w:ind w:left="220" w:hanging="220"/>
    </w:pPr>
  </w:style>
  <w:style w:type="paragraph" w:styleId="NoteHeading">
    <w:name w:val="Note Heading"/>
    <w:basedOn w:val="Normal"/>
    <w:next w:val="Normal"/>
    <w:link w:val="NoteHeadingChar"/>
    <w:qFormat/>
    <w:rPr>
      <w:szCs w:val="24"/>
      <w:lang w:bidi="ar-SA"/>
    </w:rPr>
  </w:style>
  <w:style w:type="paragraph" w:styleId="ListBullet4">
    <w:name w:val="List Bullet 4"/>
    <w:basedOn w:val="Normal"/>
    <w:autoRedefine/>
    <w:qFormat/>
    <w:pPr>
      <w:tabs>
        <w:tab w:val="left" w:pos="720"/>
      </w:tabs>
      <w:ind w:left="720" w:hanging="720"/>
      <w:contextualSpacing/>
    </w:pPr>
  </w:style>
  <w:style w:type="paragraph" w:styleId="Index8">
    <w:name w:val="index 8"/>
    <w:basedOn w:val="Normal"/>
    <w:next w:val="Normal"/>
    <w:autoRedefine/>
    <w:qFormat/>
    <w:pPr>
      <w:ind w:left="1920" w:hanging="240"/>
    </w:pPr>
  </w:style>
  <w:style w:type="paragraph" w:styleId="E-mailSignature">
    <w:name w:val="E-mail Signature"/>
    <w:basedOn w:val="Normal"/>
    <w:link w:val="E-mailSignatureChar"/>
    <w:autoRedefine/>
    <w:qFormat/>
    <w:rPr>
      <w:szCs w:val="24"/>
      <w:lang w:bidi="ar-SA"/>
    </w:rPr>
  </w:style>
  <w:style w:type="paragraph" w:styleId="ListNumber">
    <w:name w:val="List Number"/>
    <w:autoRedefine/>
    <w:qFormat/>
    <w:pPr>
      <w:numPr>
        <w:numId w:val="1"/>
      </w:numPr>
      <w:spacing w:after="200" w:line="480" w:lineRule="auto"/>
    </w:pPr>
    <w:rPr>
      <w:rFonts w:cs="Latha"/>
      <w:lang w:eastAsia="en-US"/>
    </w:rPr>
  </w:style>
  <w:style w:type="paragraph" w:styleId="NormalIndent">
    <w:name w:val="Normal Indent"/>
    <w:basedOn w:val="Normal"/>
    <w:autoRedefine/>
    <w:qFormat/>
    <w:pPr>
      <w:ind w:left="720"/>
    </w:pPr>
  </w:style>
  <w:style w:type="paragraph" w:styleId="Caption">
    <w:name w:val="caption"/>
    <w:basedOn w:val="Normal"/>
    <w:next w:val="Normal"/>
    <w:autoRedefine/>
    <w:uiPriority w:val="35"/>
    <w:semiHidden/>
    <w:unhideWhenUsed/>
    <w:qFormat/>
    <w:pPr>
      <w:spacing w:after="200"/>
    </w:pPr>
    <w:rPr>
      <w:bCs/>
      <w:sz w:val="18"/>
      <w:szCs w:val="18"/>
    </w:rPr>
  </w:style>
  <w:style w:type="paragraph" w:styleId="Index5">
    <w:name w:val="index 5"/>
    <w:basedOn w:val="Normal"/>
    <w:next w:val="Normal"/>
    <w:autoRedefine/>
    <w:qFormat/>
    <w:pPr>
      <w:ind w:left="1200" w:hanging="240"/>
    </w:pPr>
  </w:style>
  <w:style w:type="paragraph" w:styleId="ListBullet">
    <w:name w:val="List Bullet"/>
    <w:autoRedefine/>
    <w:qFormat/>
    <w:pPr>
      <w:tabs>
        <w:tab w:val="left" w:pos="720"/>
      </w:tabs>
      <w:spacing w:after="60" w:line="480" w:lineRule="auto"/>
      <w:ind w:left="720" w:hanging="720"/>
      <w:jc w:val="both"/>
    </w:pPr>
    <w:rPr>
      <w:rFonts w:cs="Latha"/>
      <w:szCs w:val="22"/>
      <w:lang w:eastAsia="en-US"/>
    </w:rPr>
  </w:style>
  <w:style w:type="paragraph" w:styleId="EnvelopeAddress">
    <w:name w:val="envelope address"/>
    <w:basedOn w:val="Normal"/>
    <w:autoRedefine/>
    <w:qFormat/>
    <w:pPr>
      <w:framePr w:w="7920" w:h="1980" w:hRule="exact" w:hSpace="180" w:wrap="auto" w:hAnchor="page" w:xAlign="center" w:yAlign="bottom"/>
      <w:ind w:left="2880"/>
    </w:pPr>
    <w:rPr>
      <w:rFonts w:ascii="Cambria" w:hAnsi="Cambria"/>
    </w:rPr>
  </w:style>
  <w:style w:type="paragraph" w:styleId="DocumentMap">
    <w:name w:val="Document Map"/>
    <w:basedOn w:val="Normal"/>
    <w:link w:val="DocumentMapChar"/>
    <w:autoRedefine/>
    <w:qFormat/>
    <w:rPr>
      <w:rFonts w:ascii="Tahoma" w:hAnsi="Tahoma" w:cs="Tahoma"/>
      <w:sz w:val="16"/>
      <w:szCs w:val="16"/>
      <w:lang w:bidi="ar-SA"/>
    </w:rPr>
  </w:style>
  <w:style w:type="paragraph" w:styleId="TOAHeading">
    <w:name w:val="toa heading"/>
    <w:basedOn w:val="Normal"/>
    <w:next w:val="Normal"/>
    <w:autoRedefine/>
    <w:qFormat/>
    <w:pPr>
      <w:spacing w:before="120"/>
    </w:pPr>
    <w:rPr>
      <w:rFonts w:ascii="Cambria" w:hAnsi="Cambria"/>
      <w:b/>
      <w:bCs/>
    </w:rPr>
  </w:style>
  <w:style w:type="paragraph" w:styleId="CommentText">
    <w:name w:val="annotation text"/>
    <w:basedOn w:val="Normal"/>
    <w:link w:val="CommentTextChar"/>
    <w:autoRedefine/>
    <w:semiHidden/>
    <w:qFormat/>
    <w:pPr>
      <w:spacing w:before="100" w:beforeAutospacing="1" w:after="100" w:afterAutospacing="1"/>
      <w:ind w:firstLine="720"/>
    </w:pPr>
    <w:rPr>
      <w:rFonts w:cs="Cambria"/>
      <w:szCs w:val="20"/>
      <w:lang w:val="en-NZ" w:bidi="ar-SA"/>
    </w:rPr>
  </w:style>
  <w:style w:type="paragraph" w:styleId="Index6">
    <w:name w:val="index 6"/>
    <w:basedOn w:val="Normal"/>
    <w:next w:val="Normal"/>
    <w:autoRedefine/>
    <w:qFormat/>
    <w:pPr>
      <w:ind w:left="1440" w:hanging="240"/>
    </w:pPr>
  </w:style>
  <w:style w:type="paragraph" w:styleId="Salutation">
    <w:name w:val="Salutation"/>
    <w:basedOn w:val="Normal"/>
    <w:next w:val="Normal"/>
    <w:link w:val="SalutationChar"/>
    <w:autoRedefine/>
    <w:qFormat/>
    <w:rPr>
      <w:szCs w:val="24"/>
      <w:lang w:bidi="ar-SA"/>
    </w:rPr>
  </w:style>
  <w:style w:type="paragraph" w:styleId="BodyText3">
    <w:name w:val="Body Text 3"/>
    <w:basedOn w:val="Normal"/>
    <w:link w:val="BodyText3Char"/>
    <w:autoRedefine/>
    <w:semiHidden/>
    <w:unhideWhenUsed/>
    <w:qFormat/>
    <w:pPr>
      <w:spacing w:after="120"/>
    </w:pPr>
    <w:rPr>
      <w:sz w:val="16"/>
      <w:szCs w:val="16"/>
    </w:rPr>
  </w:style>
  <w:style w:type="paragraph" w:styleId="ListBullet3">
    <w:name w:val="List Bullet 3"/>
    <w:basedOn w:val="Normal"/>
    <w:autoRedefine/>
    <w:qFormat/>
    <w:pPr>
      <w:tabs>
        <w:tab w:val="left" w:pos="720"/>
      </w:tabs>
      <w:ind w:left="720" w:hanging="720"/>
      <w:contextualSpacing/>
    </w:pPr>
  </w:style>
  <w:style w:type="paragraph" w:styleId="BodyText">
    <w:name w:val="Body Text"/>
    <w:link w:val="BodyTextChar"/>
    <w:autoRedefine/>
    <w:qFormat/>
    <w:pPr>
      <w:spacing w:after="120"/>
      <w:ind w:firstLine="360"/>
      <w:jc w:val="both"/>
    </w:pPr>
    <w:rPr>
      <w:rFonts w:cs="Latha"/>
      <w:lang w:eastAsia="en-US"/>
    </w:rPr>
  </w:style>
  <w:style w:type="paragraph" w:styleId="BodyTextIndent">
    <w:name w:val="Body Text Indent"/>
    <w:basedOn w:val="Normal"/>
    <w:link w:val="BodyTextIndentChar"/>
    <w:autoRedefine/>
    <w:semiHidden/>
    <w:unhideWhenUsed/>
    <w:qFormat/>
    <w:pPr>
      <w:spacing w:after="120"/>
      <w:ind w:left="360"/>
    </w:pPr>
  </w:style>
  <w:style w:type="paragraph" w:styleId="ListNumber3">
    <w:name w:val="List Number 3"/>
    <w:basedOn w:val="Normal"/>
    <w:autoRedefine/>
    <w:qFormat/>
    <w:pPr>
      <w:tabs>
        <w:tab w:val="left" w:pos="720"/>
      </w:tabs>
      <w:ind w:left="720" w:hanging="720"/>
      <w:contextualSpacing/>
    </w:pPr>
  </w:style>
  <w:style w:type="paragraph" w:styleId="List2">
    <w:name w:val="List 2"/>
    <w:basedOn w:val="Normal"/>
    <w:autoRedefine/>
    <w:qFormat/>
    <w:pPr>
      <w:ind w:left="720" w:hanging="360"/>
      <w:contextualSpacing/>
    </w:pPr>
  </w:style>
  <w:style w:type="paragraph" w:styleId="ListContinue">
    <w:name w:val="List Continue"/>
    <w:basedOn w:val="Normal"/>
    <w:autoRedefine/>
    <w:qFormat/>
    <w:pPr>
      <w:spacing w:after="120"/>
      <w:ind w:left="360"/>
      <w:contextualSpacing/>
    </w:pPr>
  </w:style>
  <w:style w:type="paragraph" w:styleId="BlockText">
    <w:name w:val="Block Text"/>
    <w:basedOn w:val="Normal"/>
    <w:autoRedefine/>
    <w:qFormat/>
    <w:pPr>
      <w:spacing w:after="120"/>
      <w:ind w:left="1440" w:right="1440"/>
    </w:pPr>
  </w:style>
  <w:style w:type="paragraph" w:styleId="ListBullet2">
    <w:name w:val="List Bullet 2"/>
    <w:basedOn w:val="Normal"/>
    <w:autoRedefine/>
    <w:qFormat/>
    <w:pPr>
      <w:tabs>
        <w:tab w:val="left" w:pos="720"/>
      </w:tabs>
      <w:ind w:left="720" w:hanging="720"/>
      <w:contextualSpacing/>
    </w:pPr>
  </w:style>
  <w:style w:type="paragraph" w:styleId="HTMLAddress">
    <w:name w:val="HTML Address"/>
    <w:basedOn w:val="Normal"/>
    <w:link w:val="HTMLAddressChar"/>
    <w:autoRedefine/>
    <w:semiHidden/>
    <w:unhideWhenUsed/>
    <w:qFormat/>
    <w:pPr>
      <w:spacing w:after="0"/>
    </w:pPr>
    <w:rPr>
      <w:i/>
      <w:iCs/>
    </w:rPr>
  </w:style>
  <w:style w:type="paragraph" w:styleId="Index4">
    <w:name w:val="index 4"/>
    <w:basedOn w:val="Normal"/>
    <w:next w:val="Normal"/>
    <w:autoRedefine/>
    <w:qFormat/>
    <w:pPr>
      <w:ind w:left="960" w:hanging="240"/>
    </w:pPr>
  </w:style>
  <w:style w:type="paragraph" w:styleId="TOC5">
    <w:name w:val="toc 5"/>
    <w:basedOn w:val="Normal"/>
    <w:next w:val="Normal"/>
    <w:autoRedefine/>
    <w:qFormat/>
    <w:pPr>
      <w:ind w:left="960"/>
    </w:pPr>
  </w:style>
  <w:style w:type="paragraph" w:styleId="TOC3">
    <w:name w:val="toc 3"/>
    <w:basedOn w:val="Normal"/>
    <w:next w:val="Normal"/>
    <w:autoRedefine/>
    <w:qFormat/>
    <w:pPr>
      <w:ind w:left="480"/>
    </w:pPr>
  </w:style>
  <w:style w:type="paragraph" w:styleId="PlainText">
    <w:name w:val="Plain Text"/>
    <w:basedOn w:val="Normal"/>
    <w:link w:val="PlainTextChar"/>
    <w:autoRedefine/>
    <w:qFormat/>
  </w:style>
  <w:style w:type="paragraph" w:styleId="ListBullet5">
    <w:name w:val="List Bullet 5"/>
    <w:basedOn w:val="Normal"/>
    <w:autoRedefine/>
    <w:qFormat/>
    <w:pPr>
      <w:tabs>
        <w:tab w:val="left" w:pos="720"/>
      </w:tabs>
      <w:ind w:left="720" w:hanging="720"/>
      <w:contextualSpacing/>
    </w:pPr>
  </w:style>
  <w:style w:type="paragraph" w:styleId="ListNumber4">
    <w:name w:val="List Number 4"/>
    <w:basedOn w:val="Normal"/>
    <w:autoRedefine/>
    <w:qFormat/>
    <w:pPr>
      <w:tabs>
        <w:tab w:val="left" w:pos="720"/>
      </w:tabs>
      <w:ind w:left="720" w:hanging="720"/>
      <w:contextualSpacing/>
    </w:pPr>
  </w:style>
  <w:style w:type="paragraph" w:styleId="TOC8">
    <w:name w:val="toc 8"/>
    <w:basedOn w:val="Normal"/>
    <w:next w:val="Normal"/>
    <w:autoRedefine/>
    <w:qFormat/>
    <w:pPr>
      <w:ind w:left="1680"/>
    </w:pPr>
  </w:style>
  <w:style w:type="paragraph" w:styleId="Index3">
    <w:name w:val="index 3"/>
    <w:basedOn w:val="Normal"/>
    <w:next w:val="Normal"/>
    <w:autoRedefine/>
    <w:qFormat/>
    <w:pPr>
      <w:ind w:left="720" w:hanging="240"/>
    </w:pPr>
  </w:style>
  <w:style w:type="paragraph" w:styleId="Date">
    <w:name w:val="Date"/>
    <w:basedOn w:val="Normal"/>
    <w:next w:val="Normal"/>
    <w:link w:val="DateChar"/>
    <w:autoRedefine/>
    <w:qFormat/>
    <w:rPr>
      <w:szCs w:val="24"/>
      <w:lang w:bidi="ar-SA"/>
    </w:rPr>
  </w:style>
  <w:style w:type="paragraph" w:styleId="BodyTextIndent2">
    <w:name w:val="Body Text Indent 2"/>
    <w:basedOn w:val="Normal"/>
    <w:link w:val="BodyTextIndent2Char"/>
    <w:autoRedefine/>
    <w:semiHidden/>
    <w:unhideWhenUsed/>
    <w:qFormat/>
    <w:pPr>
      <w:spacing w:after="120"/>
      <w:ind w:left="360"/>
    </w:pPr>
  </w:style>
  <w:style w:type="paragraph" w:styleId="EndnoteText">
    <w:name w:val="endnote text"/>
    <w:basedOn w:val="Normal"/>
    <w:link w:val="EndnoteTextChar"/>
    <w:autoRedefine/>
    <w:qFormat/>
    <w:rPr>
      <w:szCs w:val="20"/>
      <w:lang w:bidi="ar-SA"/>
    </w:rPr>
  </w:style>
  <w:style w:type="paragraph" w:styleId="ListContinue5">
    <w:name w:val="List Continue 5"/>
    <w:basedOn w:val="Normal"/>
    <w:autoRedefine/>
    <w:qFormat/>
    <w:pPr>
      <w:spacing w:after="120"/>
      <w:ind w:left="1800"/>
      <w:contextualSpacing/>
    </w:pPr>
  </w:style>
  <w:style w:type="paragraph" w:styleId="BalloonText">
    <w:name w:val="Balloon Text"/>
    <w:basedOn w:val="Normal"/>
    <w:link w:val="BalloonTextChar"/>
    <w:autoRedefine/>
    <w:semiHidden/>
    <w:qFormat/>
    <w:rPr>
      <w:rFonts w:ascii="Tahoma" w:hAnsi="Tahoma" w:cs="Tahoma"/>
      <w:sz w:val="16"/>
      <w:szCs w:val="16"/>
    </w:rPr>
  </w:style>
  <w:style w:type="paragraph" w:styleId="Footer">
    <w:name w:val="footer"/>
    <w:basedOn w:val="Normal"/>
    <w:link w:val="FooterChar"/>
    <w:autoRedefine/>
    <w:uiPriority w:val="99"/>
    <w:qFormat/>
    <w:pPr>
      <w:tabs>
        <w:tab w:val="center" w:pos="4680"/>
        <w:tab w:val="right" w:pos="9360"/>
      </w:tabs>
    </w:pPr>
    <w:rPr>
      <w:szCs w:val="24"/>
      <w:lang w:bidi="ar-SA"/>
    </w:rPr>
  </w:style>
  <w:style w:type="paragraph" w:styleId="EnvelopeReturn">
    <w:name w:val="envelope return"/>
    <w:basedOn w:val="Normal"/>
    <w:autoRedefine/>
    <w:qFormat/>
    <w:rPr>
      <w:rFonts w:ascii="Cambria" w:hAnsi="Cambria"/>
      <w:sz w:val="20"/>
      <w:szCs w:val="20"/>
    </w:rPr>
  </w:style>
  <w:style w:type="paragraph" w:styleId="Header">
    <w:name w:val="header"/>
    <w:basedOn w:val="Normal"/>
    <w:link w:val="HeaderChar"/>
    <w:autoRedefine/>
    <w:qFormat/>
    <w:pPr>
      <w:tabs>
        <w:tab w:val="center" w:pos="4680"/>
        <w:tab w:val="right" w:pos="9360"/>
      </w:tabs>
    </w:pPr>
    <w:rPr>
      <w:szCs w:val="24"/>
      <w:lang w:bidi="ar-SA"/>
    </w:rPr>
  </w:style>
  <w:style w:type="paragraph" w:styleId="Signature">
    <w:name w:val="Signature"/>
    <w:basedOn w:val="Normal"/>
    <w:link w:val="SignatureChar"/>
    <w:autoRedefine/>
    <w:qFormat/>
    <w:pPr>
      <w:ind w:left="4320"/>
    </w:pPr>
    <w:rPr>
      <w:szCs w:val="24"/>
      <w:lang w:bidi="ar-SA"/>
    </w:rPr>
  </w:style>
  <w:style w:type="paragraph" w:styleId="TOC1">
    <w:name w:val="toc 1"/>
    <w:basedOn w:val="Normal"/>
    <w:next w:val="Normal"/>
    <w:autoRedefine/>
    <w:qFormat/>
  </w:style>
  <w:style w:type="paragraph" w:styleId="ListContinue4">
    <w:name w:val="List Continue 4"/>
    <w:basedOn w:val="Normal"/>
    <w:autoRedefine/>
    <w:qFormat/>
    <w:pPr>
      <w:spacing w:after="120"/>
      <w:ind w:left="1440"/>
      <w:contextualSpacing/>
    </w:pPr>
  </w:style>
  <w:style w:type="paragraph" w:styleId="TOC4">
    <w:name w:val="toc 4"/>
    <w:basedOn w:val="Normal"/>
    <w:next w:val="Normal"/>
    <w:autoRedefine/>
    <w:qFormat/>
    <w:pPr>
      <w:ind w:left="720"/>
    </w:pPr>
  </w:style>
  <w:style w:type="paragraph" w:styleId="IndexHeading">
    <w:name w:val="index heading"/>
    <w:basedOn w:val="Normal"/>
    <w:next w:val="Index1"/>
    <w:autoRedefine/>
    <w:qFormat/>
    <w:rPr>
      <w:rFonts w:ascii="Cambria" w:hAnsi="Cambria"/>
      <w:b/>
      <w:bCs/>
    </w:rPr>
  </w:style>
  <w:style w:type="paragraph" w:styleId="Index1">
    <w:name w:val="index 1"/>
    <w:basedOn w:val="Normal"/>
    <w:next w:val="Normal"/>
    <w:autoRedefine/>
    <w:qFormat/>
    <w:pPr>
      <w:ind w:left="240" w:hanging="240"/>
    </w:pPr>
  </w:style>
  <w:style w:type="paragraph" w:styleId="ListNumber5">
    <w:name w:val="List Number 5"/>
    <w:basedOn w:val="Normal"/>
    <w:autoRedefine/>
    <w:qFormat/>
    <w:pPr>
      <w:tabs>
        <w:tab w:val="num" w:pos="720"/>
      </w:tabs>
      <w:ind w:left="720" w:hanging="720"/>
      <w:contextualSpacing/>
    </w:pPr>
  </w:style>
  <w:style w:type="paragraph" w:styleId="List">
    <w:name w:val="List"/>
    <w:basedOn w:val="Normal"/>
    <w:autoRedefine/>
    <w:qFormat/>
    <w:pPr>
      <w:ind w:left="360" w:hanging="360"/>
      <w:contextualSpacing/>
    </w:pPr>
  </w:style>
  <w:style w:type="paragraph" w:styleId="FootnoteText">
    <w:name w:val="footnote text"/>
    <w:basedOn w:val="Normal"/>
    <w:link w:val="FootnoteTextChar"/>
    <w:autoRedefine/>
    <w:qFormat/>
    <w:rPr>
      <w:szCs w:val="20"/>
      <w:lang w:bidi="ar-SA"/>
    </w:rPr>
  </w:style>
  <w:style w:type="paragraph" w:styleId="TOC6">
    <w:name w:val="toc 6"/>
    <w:basedOn w:val="Normal"/>
    <w:next w:val="Normal"/>
    <w:autoRedefine/>
    <w:qFormat/>
    <w:pPr>
      <w:ind w:left="1200"/>
    </w:pPr>
  </w:style>
  <w:style w:type="paragraph" w:styleId="List5">
    <w:name w:val="List 5"/>
    <w:basedOn w:val="Normal"/>
    <w:autoRedefine/>
    <w:qFormat/>
    <w:pPr>
      <w:ind w:left="1800" w:hanging="360"/>
      <w:contextualSpacing/>
    </w:pPr>
  </w:style>
  <w:style w:type="paragraph" w:styleId="BodyTextIndent3">
    <w:name w:val="Body Text Indent 3"/>
    <w:basedOn w:val="Normal"/>
    <w:link w:val="BodyTextIndent3Char"/>
    <w:autoRedefine/>
    <w:semiHidden/>
    <w:unhideWhenUsed/>
    <w:qFormat/>
    <w:pPr>
      <w:spacing w:after="120"/>
      <w:ind w:left="360"/>
    </w:pPr>
    <w:rPr>
      <w:sz w:val="16"/>
      <w:szCs w:val="16"/>
    </w:rPr>
  </w:style>
  <w:style w:type="paragraph" w:styleId="Index7">
    <w:name w:val="index 7"/>
    <w:basedOn w:val="Normal"/>
    <w:next w:val="Normal"/>
    <w:autoRedefine/>
    <w:qFormat/>
    <w:pPr>
      <w:ind w:left="1680" w:hanging="240"/>
    </w:pPr>
  </w:style>
  <w:style w:type="paragraph" w:styleId="Index9">
    <w:name w:val="index 9"/>
    <w:basedOn w:val="Normal"/>
    <w:next w:val="Normal"/>
    <w:autoRedefine/>
    <w:qFormat/>
    <w:pPr>
      <w:ind w:left="2160" w:hanging="240"/>
    </w:pPr>
  </w:style>
  <w:style w:type="paragraph" w:styleId="TableofFigures">
    <w:name w:val="table of figures"/>
    <w:basedOn w:val="Normal"/>
    <w:next w:val="Normal"/>
    <w:autoRedefine/>
    <w:semiHidden/>
    <w:unhideWhenUsed/>
    <w:qFormat/>
    <w:pPr>
      <w:spacing w:after="0"/>
    </w:pPr>
  </w:style>
  <w:style w:type="paragraph" w:styleId="TOC2">
    <w:name w:val="toc 2"/>
    <w:basedOn w:val="Normal"/>
    <w:next w:val="Normal"/>
    <w:autoRedefine/>
    <w:qFormat/>
    <w:pPr>
      <w:ind w:left="240"/>
    </w:pPr>
  </w:style>
  <w:style w:type="paragraph" w:styleId="TOC9">
    <w:name w:val="toc 9"/>
    <w:basedOn w:val="Normal"/>
    <w:next w:val="Normal"/>
    <w:autoRedefine/>
    <w:qFormat/>
    <w:pPr>
      <w:ind w:left="1920"/>
    </w:pPr>
  </w:style>
  <w:style w:type="paragraph" w:styleId="BodyText2">
    <w:name w:val="Body Text 2"/>
    <w:basedOn w:val="Normal"/>
    <w:link w:val="BodyText2Char"/>
    <w:autoRedefine/>
    <w:semiHidden/>
    <w:unhideWhenUsed/>
    <w:qFormat/>
    <w:pPr>
      <w:spacing w:after="120"/>
    </w:pPr>
  </w:style>
  <w:style w:type="paragraph" w:styleId="List4">
    <w:name w:val="List 4"/>
    <w:basedOn w:val="Normal"/>
    <w:autoRedefine/>
    <w:qFormat/>
    <w:pPr>
      <w:ind w:left="1440" w:hanging="360"/>
      <w:contextualSpacing/>
    </w:pPr>
  </w:style>
  <w:style w:type="paragraph" w:styleId="ListContinue2">
    <w:name w:val="List Continue 2"/>
    <w:basedOn w:val="Normal"/>
    <w:autoRedefine/>
    <w:qFormat/>
    <w:pPr>
      <w:spacing w:after="120"/>
      <w:ind w:left="720"/>
      <w:contextualSpacing/>
    </w:pPr>
  </w:style>
  <w:style w:type="paragraph" w:styleId="MessageHeader">
    <w:name w:val="Message Header"/>
    <w:basedOn w:val="Normal"/>
    <w:link w:val="MessageHeaderChar"/>
    <w:autoRedefine/>
    <w:semiHidden/>
    <w:unhideWhenUsed/>
    <w:qFormat/>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Cs w:val="24"/>
    </w:rPr>
  </w:style>
  <w:style w:type="paragraph" w:styleId="HTMLPreformatted">
    <w:name w:val="HTML Preformatted"/>
    <w:basedOn w:val="Normal"/>
    <w:link w:val="HTMLPreformattedChar"/>
    <w:autoRedefine/>
    <w:semiHidden/>
    <w:unhideWhenUsed/>
    <w:qFormat/>
    <w:pPr>
      <w:spacing w:after="0"/>
    </w:pPr>
    <w:rPr>
      <w:rFonts w:ascii="Consolas" w:hAnsi="Consolas"/>
      <w:sz w:val="20"/>
      <w:szCs w:val="20"/>
    </w:rPr>
  </w:style>
  <w:style w:type="paragraph" w:styleId="NormalWeb">
    <w:name w:val="Normal (Web)"/>
    <w:basedOn w:val="Normal"/>
    <w:autoRedefine/>
    <w:qFormat/>
  </w:style>
  <w:style w:type="paragraph" w:styleId="ListContinue3">
    <w:name w:val="List Continue 3"/>
    <w:basedOn w:val="Normal"/>
    <w:autoRedefine/>
    <w:qFormat/>
    <w:pPr>
      <w:spacing w:after="120"/>
      <w:ind w:left="1080"/>
      <w:contextualSpacing/>
    </w:pPr>
  </w:style>
  <w:style w:type="paragraph" w:styleId="Index2">
    <w:name w:val="index 2"/>
    <w:basedOn w:val="Normal"/>
    <w:next w:val="Normal"/>
    <w:autoRedefine/>
    <w:qFormat/>
    <w:pPr>
      <w:ind w:left="480" w:hanging="240"/>
    </w:pPr>
  </w:style>
  <w:style w:type="paragraph" w:styleId="CommentSubject">
    <w:name w:val="annotation subject"/>
    <w:basedOn w:val="CommentText"/>
    <w:next w:val="CommentText"/>
    <w:link w:val="CommentSubjectChar"/>
    <w:autoRedefine/>
    <w:qFormat/>
    <w:pPr>
      <w:spacing w:before="0" w:beforeAutospacing="0" w:after="0" w:afterAutospacing="0"/>
      <w:ind w:firstLine="0"/>
    </w:pPr>
    <w:rPr>
      <w:b/>
      <w:bCs/>
    </w:rPr>
  </w:style>
  <w:style w:type="paragraph" w:styleId="BodyTextFirstIndent">
    <w:name w:val="Body Text First Indent"/>
    <w:basedOn w:val="BodyText"/>
    <w:link w:val="BodyTextFirstIndentChar"/>
    <w:autoRedefine/>
    <w:semiHidden/>
    <w:unhideWhenUsed/>
    <w:qFormat/>
    <w:pPr>
      <w:spacing w:after="200"/>
      <w:jc w:val="left"/>
    </w:pPr>
    <w:rPr>
      <w:sz w:val="22"/>
      <w:szCs w:val="22"/>
      <w:lang w:bidi="ta-IN"/>
    </w:rPr>
  </w:style>
  <w:style w:type="paragraph" w:styleId="BodyTextFirstIndent2">
    <w:name w:val="Body Text First Indent 2"/>
    <w:basedOn w:val="BodyTextIndent"/>
    <w:link w:val="BodyTextFirstIndent2Char"/>
    <w:autoRedefine/>
    <w:semiHidden/>
    <w:unhideWhenUsed/>
    <w:qFormat/>
    <w:pPr>
      <w:spacing w:after="200"/>
      <w:ind w:firstLine="360"/>
    </w:p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autoRedefine/>
    <w:semiHidden/>
    <w:unhideWhenUsed/>
    <w:qFormat/>
    <w:pPr>
      <w:spacing w:after="200" w:line="48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autoRedefine/>
    <w:semiHidden/>
    <w:unhideWhenUsed/>
    <w:qFormat/>
    <w:pPr>
      <w:spacing w:after="200" w:line="48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autoRedefine/>
    <w:semiHidden/>
    <w:unhideWhenUsed/>
    <w:qFormat/>
    <w:pPr>
      <w:spacing w:after="200" w:line="48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autoRedefine/>
    <w:semiHidden/>
    <w:unhideWhenUsed/>
    <w:qFormat/>
    <w:pPr>
      <w:spacing w:after="200" w:line="48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Elegant">
    <w:name w:val="Table Elegant"/>
    <w:basedOn w:val="TableNormal"/>
    <w:autoRedefine/>
    <w:semiHidden/>
    <w:unhideWhenUsed/>
    <w:qFormat/>
    <w:pPr>
      <w:spacing w:after="200" w:line="48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Classic1">
    <w:name w:val="Table Classic 1"/>
    <w:basedOn w:val="TableNormal"/>
    <w:autoRedefine/>
    <w:semiHidden/>
    <w:unhideWhenUsed/>
    <w:qFormat/>
    <w:pPr>
      <w:spacing w:after="200" w:line="48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autoRedefine/>
    <w:semiHidden/>
    <w:unhideWhenUsed/>
    <w:qFormat/>
    <w:pPr>
      <w:spacing w:after="200" w:line="48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autoRedefine/>
    <w:semiHidden/>
    <w:unhideWhenUsed/>
    <w:qFormat/>
    <w:pPr>
      <w:spacing w:after="200" w:line="48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autoRedefine/>
    <w:semiHidden/>
    <w:unhideWhenUsed/>
    <w:qFormat/>
    <w:pPr>
      <w:spacing w:after="200" w:line="48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Simple1">
    <w:name w:val="Table Simple 1"/>
    <w:basedOn w:val="TableNormal"/>
    <w:autoRedefine/>
    <w:semiHidden/>
    <w:unhideWhenUsed/>
    <w:qFormat/>
    <w:pPr>
      <w:spacing w:after="200" w:line="48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autoRedefine/>
    <w:semiHidden/>
    <w:unhideWhenUsed/>
    <w:qFormat/>
    <w:pPr>
      <w:spacing w:after="200" w:line="480" w:lineRule="auto"/>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autoRedefine/>
    <w:semiHidden/>
    <w:unhideWhenUsed/>
    <w:qFormat/>
    <w:pPr>
      <w:spacing w:after="200" w:line="48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autoRedefine/>
    <w:semiHidden/>
    <w:unhideWhenUsed/>
    <w:qFormat/>
    <w:pPr>
      <w:spacing w:after="200" w:line="480" w:lineRule="auto"/>
    </w:p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autoRedefine/>
    <w:semiHidden/>
    <w:unhideWhenUsed/>
    <w:qFormat/>
    <w:pPr>
      <w:spacing w:after="200" w:line="480" w:lineRule="auto"/>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3Deffects1">
    <w:name w:val="Table 3D effects 1"/>
    <w:basedOn w:val="TableNormal"/>
    <w:autoRedefine/>
    <w:semiHidden/>
    <w:unhideWhenUsed/>
    <w:qFormat/>
    <w:pPr>
      <w:spacing w:after="200" w:line="480" w:lineRule="auto"/>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autoRedefine/>
    <w:semiHidden/>
    <w:unhideWhenUsed/>
    <w:qFormat/>
    <w:pPr>
      <w:spacing w:after="200" w:line="480" w:lineRule="auto"/>
    </w:p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autoRedefine/>
    <w:semiHidden/>
    <w:unhideWhenUsed/>
    <w:qFormat/>
    <w:pPr>
      <w:spacing w:after="200" w:line="480" w:lineRule="auto"/>
    </w:p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List1">
    <w:name w:val="Table List 1"/>
    <w:basedOn w:val="TableNormal"/>
    <w:autoRedefine/>
    <w:semiHidden/>
    <w:unhideWhenUsed/>
    <w:qFormat/>
    <w:pPr>
      <w:spacing w:after="200" w:line="480" w:lineRule="auto"/>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autoRedefine/>
    <w:semiHidden/>
    <w:unhideWhenUsed/>
    <w:qFormat/>
    <w:pPr>
      <w:spacing w:after="200" w:line="480" w:lineRule="auto"/>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autoRedefine/>
    <w:semiHidden/>
    <w:unhideWhenUsed/>
    <w:qFormat/>
    <w:pPr>
      <w:spacing w:after="200" w:line="48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autoRedefine/>
    <w:semiHidden/>
    <w:unhideWhenUsed/>
    <w:qFormat/>
    <w:pPr>
      <w:spacing w:after="200" w:line="48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autoRedefine/>
    <w:semiHidden/>
    <w:unhideWhenUsed/>
    <w:qFormat/>
    <w:pPr>
      <w:spacing w:after="200" w:line="48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autoRedefine/>
    <w:semiHidden/>
    <w:unhideWhenUsed/>
    <w:qFormat/>
    <w:pPr>
      <w:spacing w:after="200" w:line="480" w:lineRule="auto"/>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autoRedefine/>
    <w:semiHidden/>
    <w:unhideWhenUsed/>
    <w:qFormat/>
    <w:pPr>
      <w:spacing w:after="200" w:line="480" w:lineRule="auto"/>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autoRedefine/>
    <w:semiHidden/>
    <w:unhideWhenUsed/>
    <w:qFormat/>
    <w:pPr>
      <w:spacing w:after="200" w:line="480" w:lineRule="auto"/>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TableContemporary">
    <w:name w:val="Table Contemporary"/>
    <w:basedOn w:val="TableNormal"/>
    <w:autoRedefine/>
    <w:semiHidden/>
    <w:unhideWhenUsed/>
    <w:qFormat/>
    <w:pPr>
      <w:spacing w:after="200" w:line="480" w:lineRule="auto"/>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Columns1">
    <w:name w:val="Table Columns 1"/>
    <w:basedOn w:val="TableNormal"/>
    <w:autoRedefine/>
    <w:semiHidden/>
    <w:unhideWhenUsed/>
    <w:qFormat/>
    <w:pPr>
      <w:spacing w:after="200" w:line="480" w:lineRule="auto"/>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autoRedefine/>
    <w:semiHidden/>
    <w:unhideWhenUsed/>
    <w:qFormat/>
    <w:pPr>
      <w:spacing w:after="200" w:line="480" w:lineRule="auto"/>
    </w:pPr>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autoRedefine/>
    <w:semiHidden/>
    <w:unhideWhenUsed/>
    <w:qFormat/>
    <w:pPr>
      <w:spacing w:after="200" w:line="480" w:lineRule="auto"/>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autoRedefine/>
    <w:semiHidden/>
    <w:unhideWhenUsed/>
    <w:qFormat/>
    <w:pPr>
      <w:spacing w:after="200" w:line="480" w:lineRule="auto"/>
    </w:p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autoRedefine/>
    <w:semiHidden/>
    <w:unhideWhenUsed/>
    <w:qFormat/>
    <w:pPr>
      <w:spacing w:after="200" w:line="480" w:lineRule="auto"/>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autoRedefine/>
    <w:semiHidden/>
    <w:unhideWhenUsed/>
    <w:qFormat/>
    <w:pPr>
      <w:spacing w:after="200" w:line="48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autoRedefine/>
    <w:semiHidden/>
    <w:unhideWhenUsed/>
    <w:qFormat/>
    <w:pPr>
      <w:spacing w:after="200" w:line="480" w:lineRule="auto"/>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autoRedefine/>
    <w:semiHidden/>
    <w:unhideWhenUsed/>
    <w:qFormat/>
    <w:pPr>
      <w:spacing w:after="200" w:line="48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autoRedefine/>
    <w:semiHidden/>
    <w:unhideWhenUsed/>
    <w:qFormat/>
    <w:pPr>
      <w:spacing w:after="200" w:line="48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autoRedefine/>
    <w:semiHidden/>
    <w:unhideWhenUsed/>
    <w:qFormat/>
    <w:pPr>
      <w:spacing w:after="200" w:line="48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autoRedefine/>
    <w:semiHidden/>
    <w:unhideWhenUsed/>
    <w:qFormat/>
    <w:pPr>
      <w:spacing w:after="200" w:line="48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autoRedefine/>
    <w:semiHidden/>
    <w:unhideWhenUsed/>
    <w:qFormat/>
    <w:pPr>
      <w:spacing w:after="200" w:line="48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autoRedefine/>
    <w:semiHidden/>
    <w:unhideWhenUsed/>
    <w:qFormat/>
    <w:pPr>
      <w:spacing w:after="200" w:line="48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Web1">
    <w:name w:val="Table Web 1"/>
    <w:basedOn w:val="TableNormal"/>
    <w:autoRedefine/>
    <w:semiHidden/>
    <w:unhideWhenUsed/>
    <w:qFormat/>
    <w:pPr>
      <w:spacing w:after="200" w:line="48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autoRedefine/>
    <w:semiHidden/>
    <w:unhideWhenUsed/>
    <w:qFormat/>
    <w:pPr>
      <w:spacing w:after="200" w:line="48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autoRedefine/>
    <w:semiHidden/>
    <w:unhideWhenUsed/>
    <w:qFormat/>
    <w:pPr>
      <w:spacing w:after="200" w:line="48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Professional">
    <w:name w:val="Table Professional"/>
    <w:basedOn w:val="TableNormal"/>
    <w:autoRedefine/>
    <w:semiHidden/>
    <w:unhideWhenUsed/>
    <w:qFormat/>
    <w:pPr>
      <w:spacing w:after="200" w:line="48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LightShading-Accent2">
    <w:name w:val="Light Shading Accent 2"/>
    <w:basedOn w:val="TableNormal"/>
    <w:autoRedefine/>
    <w:uiPriority w:val="60"/>
    <w:qFormat/>
    <w:rPr>
      <w:color w:val="C45911" w:themeColor="accent2" w:themeShade="BF"/>
    </w:rPr>
    <w:tblPr>
      <w:tblBorders>
        <w:top w:val="single" w:sz="8" w:space="0" w:color="ED7D31" w:themeColor="accent2"/>
        <w:bottom w:val="single" w:sz="8" w:space="0" w:color="ED7D31" w:themeColor="accent2"/>
      </w:tblBorders>
    </w:tblPr>
    <w:tblStylePr w:type="firstRow">
      <w:pPr>
        <w:spacing w:before="0" w:after="0" w:line="48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48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autoRedefine/>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48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48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autoRedefine/>
    <w:uiPriority w:val="60"/>
    <w:qFormat/>
    <w:rPr>
      <w:color w:val="BF8F00" w:themeColor="accent4" w:themeShade="BF"/>
    </w:rPr>
    <w:tblPr>
      <w:tblBorders>
        <w:top w:val="single" w:sz="8" w:space="0" w:color="FFC000" w:themeColor="accent4"/>
        <w:bottom w:val="single" w:sz="8" w:space="0" w:color="FFC000" w:themeColor="accent4"/>
      </w:tblBorders>
    </w:tblPr>
    <w:tblStylePr w:type="firstRow">
      <w:pPr>
        <w:spacing w:before="0" w:after="0" w:line="48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48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autoRedefine/>
    <w:uiPriority w:val="60"/>
    <w:qFormat/>
    <w:rPr>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48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48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autoRedefine/>
    <w:uiPriority w:val="60"/>
    <w:qFormat/>
    <w:rPr>
      <w:color w:val="538135" w:themeColor="accent6" w:themeShade="BF"/>
    </w:rPr>
    <w:tblPr>
      <w:tblBorders>
        <w:top w:val="single" w:sz="8" w:space="0" w:color="70AD47" w:themeColor="accent6"/>
        <w:bottom w:val="single" w:sz="8" w:space="0" w:color="70AD47" w:themeColor="accent6"/>
      </w:tblBorders>
    </w:tblPr>
    <w:tblStylePr w:type="firstRow">
      <w:pPr>
        <w:spacing w:before="0" w:after="0" w:line="48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48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2">
    <w:name w:val="Light List Accent 2"/>
    <w:basedOn w:val="TableNormal"/>
    <w:autoRedefine/>
    <w:uiPriority w:val="61"/>
    <w:qFormat/>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480" w:lineRule="auto"/>
      </w:pPr>
      <w:rPr>
        <w:b/>
        <w:bCs/>
        <w:color w:val="FFFFFF" w:themeColor="background1"/>
      </w:rPr>
      <w:tblPr/>
      <w:tcPr>
        <w:shd w:val="clear" w:color="auto" w:fill="ED7D31" w:themeFill="accent2"/>
      </w:tcPr>
    </w:tblStylePr>
    <w:tblStylePr w:type="lastRow">
      <w:pPr>
        <w:spacing w:before="0" w:after="0" w:line="48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autoRedefine/>
    <w:uiPriority w:val="61"/>
    <w:qFormat/>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480" w:lineRule="auto"/>
      </w:pPr>
      <w:rPr>
        <w:b/>
        <w:bCs/>
        <w:color w:val="FFFFFF" w:themeColor="background1"/>
      </w:rPr>
      <w:tblPr/>
      <w:tcPr>
        <w:shd w:val="clear" w:color="auto" w:fill="A5A5A5" w:themeFill="accent3"/>
      </w:tcPr>
    </w:tblStylePr>
    <w:tblStylePr w:type="lastRow">
      <w:pPr>
        <w:spacing w:before="0" w:after="0" w:line="48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autoRedefine/>
    <w:uiPriority w:val="61"/>
    <w:qFormat/>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480" w:lineRule="auto"/>
      </w:pPr>
      <w:rPr>
        <w:b/>
        <w:bCs/>
        <w:color w:val="FFFFFF" w:themeColor="background1"/>
      </w:rPr>
      <w:tblPr/>
      <w:tcPr>
        <w:shd w:val="clear" w:color="auto" w:fill="FFC000" w:themeFill="accent4"/>
      </w:tcPr>
    </w:tblStylePr>
    <w:tblStylePr w:type="lastRow">
      <w:pPr>
        <w:spacing w:before="0" w:after="0" w:line="48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autoRedefine/>
    <w:uiPriority w:val="61"/>
    <w:qFormat/>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480" w:lineRule="auto"/>
      </w:pPr>
      <w:rPr>
        <w:b/>
        <w:bCs/>
        <w:color w:val="FFFFFF" w:themeColor="background1"/>
      </w:rPr>
      <w:tblPr/>
      <w:tcPr>
        <w:shd w:val="clear" w:color="auto" w:fill="5B9BD5" w:themeFill="accent5"/>
      </w:tcPr>
    </w:tblStylePr>
    <w:tblStylePr w:type="lastRow">
      <w:pPr>
        <w:spacing w:before="0" w:after="0" w:line="48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autoRedefine/>
    <w:uiPriority w:val="61"/>
    <w:qFormat/>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480" w:lineRule="auto"/>
      </w:pPr>
      <w:rPr>
        <w:b/>
        <w:bCs/>
        <w:color w:val="FFFFFF" w:themeColor="background1"/>
      </w:rPr>
      <w:tblPr/>
      <w:tcPr>
        <w:shd w:val="clear" w:color="auto" w:fill="70AD47" w:themeFill="accent6"/>
      </w:tcPr>
    </w:tblStylePr>
    <w:tblStylePr w:type="lastRow">
      <w:pPr>
        <w:spacing w:before="0" w:after="0" w:line="48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Accent2">
    <w:name w:val="Light Grid Accent 2"/>
    <w:basedOn w:val="TableNormal"/>
    <w:autoRedefine/>
    <w:uiPriority w:val="62"/>
    <w:qFormat/>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48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48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LightGrid-Accent3">
    <w:name w:val="Light Grid Accent 3"/>
    <w:basedOn w:val="TableNormal"/>
    <w:autoRedefine/>
    <w:uiPriority w:val="62"/>
    <w:qFormat/>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48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48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LightGrid-Accent4">
    <w:name w:val="Light Grid Accent 4"/>
    <w:basedOn w:val="TableNormal"/>
    <w:autoRedefine/>
    <w:uiPriority w:val="62"/>
    <w:qFormat/>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48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48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LightGrid-Accent5">
    <w:name w:val="Light Grid Accent 5"/>
    <w:basedOn w:val="TableNormal"/>
    <w:autoRedefine/>
    <w:uiPriority w:val="62"/>
    <w:qFormat/>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48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auto"/>
        </w:tcBorders>
      </w:tcPr>
    </w:tblStylePr>
    <w:tblStylePr w:type="lastRow">
      <w:pPr>
        <w:spacing w:before="0" w:after="0" w:line="48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tcPr>
    </w:tblStylePr>
  </w:style>
  <w:style w:type="table" w:styleId="LightGrid-Accent6">
    <w:name w:val="Light Grid Accent 6"/>
    <w:basedOn w:val="TableNormal"/>
    <w:autoRedefine/>
    <w:uiPriority w:val="62"/>
    <w:qFormat/>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48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48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MediumShading1-Accent2">
    <w:name w:val="Medium Shading 1 Accent 2"/>
    <w:basedOn w:val="TableNormal"/>
    <w:autoRedefine/>
    <w:uiPriority w:val="63"/>
    <w:qFormat/>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48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48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autoRedefine/>
    <w:uiPriority w:val="63"/>
    <w:qFormat/>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48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48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48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48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autoRedefine/>
    <w:uiPriority w:val="63"/>
    <w:qFormat/>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48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48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autoRedefine/>
    <w:uiPriority w:val="63"/>
    <w:qFormat/>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48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48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Accent2">
    <w:name w:val="Medium Shading 2 Accent 2"/>
    <w:basedOn w:val="TableNormal"/>
    <w:autoRedefine/>
    <w:uiPriority w:val="64"/>
    <w:qFormat/>
    <w:tblPr>
      <w:tblBorders>
        <w:top w:val="single" w:sz="18" w:space="0" w:color="auto"/>
        <w:bottom w:val="single" w:sz="18" w:space="0" w:color="auto"/>
      </w:tblBorders>
    </w:tblPr>
    <w:tblStylePr w:type="firstRow">
      <w:pPr>
        <w:spacing w:before="0" w:after="0" w:line="48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48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autoRedefine/>
    <w:uiPriority w:val="64"/>
    <w:qFormat/>
    <w:tblPr>
      <w:tblBorders>
        <w:top w:val="single" w:sz="18" w:space="0" w:color="auto"/>
        <w:bottom w:val="single" w:sz="18" w:space="0" w:color="auto"/>
      </w:tblBorders>
    </w:tblPr>
    <w:tblStylePr w:type="firstRow">
      <w:pPr>
        <w:spacing w:before="0" w:after="0" w:line="48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48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autoRedefine/>
    <w:uiPriority w:val="64"/>
    <w:qFormat/>
    <w:tblPr>
      <w:tblBorders>
        <w:top w:val="single" w:sz="18" w:space="0" w:color="auto"/>
        <w:bottom w:val="single" w:sz="18" w:space="0" w:color="auto"/>
      </w:tblBorders>
    </w:tblPr>
    <w:tblStylePr w:type="firstRow">
      <w:pPr>
        <w:spacing w:before="0" w:after="0" w:line="48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48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autoRedefine/>
    <w:uiPriority w:val="64"/>
    <w:qFormat/>
    <w:tblPr>
      <w:tblBorders>
        <w:top w:val="single" w:sz="18" w:space="0" w:color="auto"/>
        <w:bottom w:val="single" w:sz="18" w:space="0" w:color="auto"/>
      </w:tblBorders>
    </w:tblPr>
    <w:tblStylePr w:type="firstRow">
      <w:pPr>
        <w:spacing w:before="0" w:after="0" w:line="48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48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autoRedefine/>
    <w:uiPriority w:val="64"/>
    <w:qFormat/>
    <w:tblPr>
      <w:tblBorders>
        <w:top w:val="single" w:sz="18" w:space="0" w:color="auto"/>
        <w:bottom w:val="single" w:sz="18" w:space="0" w:color="auto"/>
      </w:tblBorders>
    </w:tblPr>
    <w:tblStylePr w:type="firstRow">
      <w:pPr>
        <w:spacing w:before="0" w:after="0" w:line="48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48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autoRedefine/>
    <w:uiPriority w:val="65"/>
    <w:qFormat/>
    <w:rPr>
      <w:color w:val="000000" w:themeColor="text1"/>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autoRedefine/>
    <w:uiPriority w:val="65"/>
    <w:qFormat/>
    <w:rPr>
      <w:color w:val="000000" w:themeColor="text1"/>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autoRedefine/>
    <w:uiPriority w:val="65"/>
    <w:qFormat/>
    <w:rPr>
      <w:color w:val="000000" w:themeColor="text1"/>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autoRedefine/>
    <w:uiPriority w:val="65"/>
    <w:qFormat/>
    <w:rPr>
      <w:color w:val="000000" w:themeColor="text1"/>
    </w:rPr>
    <w:tblPr>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autoRedefine/>
    <w:uiPriority w:val="65"/>
    <w:qFormat/>
    <w:rPr>
      <w:color w:val="000000" w:themeColor="text1"/>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Accent1">
    <w:name w:val="Medium List 2 Accent 1"/>
    <w:basedOn w:val="TableNormal"/>
    <w:autoRedefine/>
    <w:uiPriority w:val="66"/>
    <w:qFormat/>
    <w:rPr>
      <w:rFonts w:asciiTheme="majorHAnsi" w:eastAsiaTheme="majorEastAsia" w:hAnsiTheme="majorHAnsi" w:cstheme="majorBidi"/>
      <w:color w:val="000000" w:themeColor="text1"/>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autoRedefine/>
    <w:uiPriority w:val="66"/>
    <w:qFormat/>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autoRedefine/>
    <w:uiPriority w:val="66"/>
    <w:qFormat/>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autoRedefine/>
    <w:uiPriority w:val="66"/>
    <w:qFormat/>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autoRedefine/>
    <w:uiPriority w:val="66"/>
    <w:qFormat/>
    <w:rPr>
      <w:rFonts w:asciiTheme="majorHAnsi" w:eastAsiaTheme="majorEastAsia" w:hAnsiTheme="majorHAnsi" w:cstheme="majorBidi"/>
      <w:color w:val="000000" w:themeColor="text1"/>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autoRedefine/>
    <w:uiPriority w:val="66"/>
    <w:qFormat/>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autoRedefine/>
    <w:uiPriority w:val="67"/>
    <w:qFormat/>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autoRedefine/>
    <w:uiPriority w:val="67"/>
    <w:qFormat/>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autoRedefine/>
    <w:uiPriority w:val="67"/>
    <w:qFormat/>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autoRedefine/>
    <w:uiPriority w:val="67"/>
    <w:qFormat/>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autoRedefine/>
    <w:uiPriority w:val="67"/>
    <w:qFormat/>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autoRedefine/>
    <w:uiPriority w:val="67"/>
    <w:qFormat/>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auto"/>
          <w:insideV w:val="single" w:sz="6" w:space="0" w:color="auto"/>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autoRedefine/>
    <w:uiPriority w:val="68"/>
    <w:qFormat/>
    <w:rPr>
      <w:rFonts w:asciiTheme="majorHAnsi" w:eastAsiaTheme="majorEastAsia" w:hAnsiTheme="majorHAnsi" w:cstheme="majorBidi"/>
      <w:color w:val="000000" w:themeColor="text1"/>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autoRedefine/>
    <w:uiPriority w:val="68"/>
    <w:qFormat/>
    <w:rPr>
      <w:rFonts w:asciiTheme="majorHAnsi" w:eastAsiaTheme="majorEastAsia" w:hAnsiTheme="majorHAnsi" w:cstheme="majorBidi"/>
      <w:color w:val="000000" w:themeColor="text1"/>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autoRedefine/>
    <w:uiPriority w:val="68"/>
    <w:qFormat/>
    <w:rPr>
      <w:rFonts w:asciiTheme="majorHAnsi" w:eastAsiaTheme="majorEastAsia" w:hAnsiTheme="majorHAnsi" w:cstheme="majorBidi"/>
      <w:color w:val="000000" w:themeColor="text1"/>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autoRedefine/>
    <w:uiPriority w:val="68"/>
    <w:qFormat/>
    <w:rPr>
      <w:rFonts w:asciiTheme="majorHAnsi" w:eastAsiaTheme="majorEastAsia" w:hAnsiTheme="majorHAnsi" w:cstheme="majorBidi"/>
      <w:color w:val="000000" w:themeColor="text1"/>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auto"/>
          <w:insideV w:val="single" w:sz="6" w:space="0" w:color="auto"/>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autoRedefine/>
    <w:uiPriority w:val="68"/>
    <w:qFormat/>
    <w:rPr>
      <w:rFonts w:asciiTheme="majorHAnsi" w:eastAsiaTheme="majorEastAsia" w:hAnsiTheme="majorHAnsi" w:cstheme="majorBidi"/>
      <w:color w:val="000000" w:themeColor="text1"/>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MediumGrid3-Accent1">
    <w:name w:val="Medium Grid 3 Accent 1"/>
    <w:basedOn w:val="TableNormal"/>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1" w:themeFillTint="7F"/>
      </w:tcPr>
    </w:tblStylePr>
  </w:style>
  <w:style w:type="table" w:styleId="MediumGrid3-Accent2">
    <w:name w:val="Medium Grid 3 Accent 2"/>
    <w:basedOn w:val="TableNormal"/>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MediumGrid3-Accent3">
    <w:name w:val="Medium Grid 3 Accent 3"/>
    <w:basedOn w:val="TableNormal"/>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MediumGrid3-Accent4">
    <w:name w:val="Medium Grid 3 Accent 4"/>
    <w:basedOn w:val="TableNormal"/>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MediumGrid3-Accent5">
    <w:name w:val="Medium Grid 3 Accent 5"/>
    <w:basedOn w:val="TableNormal"/>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5" w:themeFillTint="7F"/>
      </w:tcPr>
    </w:tblStylePr>
  </w:style>
  <w:style w:type="table" w:styleId="MediumGrid3-Accent6">
    <w:name w:val="Medium Grid 3 Accent 6"/>
    <w:basedOn w:val="TableNormal"/>
    <w:autoRedefine/>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DarkList-Accent1">
    <w:name w:val="Dark List Accent 1"/>
    <w:basedOn w:val="TableNormal"/>
    <w:autoRedefine/>
    <w:uiPriority w:val="70"/>
    <w:qFormat/>
    <w:rPr>
      <w:color w:val="FFFFFF" w:themeColor="background1"/>
    </w:rPr>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autoRedefine/>
    <w:uiPriority w:val="70"/>
    <w:qFormat/>
    <w:rPr>
      <w:color w:val="FFFFFF" w:themeColor="background1"/>
    </w:rP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autoRedefine/>
    <w:uiPriority w:val="70"/>
    <w:qFormat/>
    <w:rPr>
      <w:color w:val="FFFFFF" w:themeColor="background1"/>
    </w:rP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autoRedefine/>
    <w:uiPriority w:val="70"/>
    <w:qFormat/>
    <w:rPr>
      <w:color w:val="FFFFFF" w:themeColor="background1"/>
    </w:rP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autoRedefine/>
    <w:uiPriority w:val="70"/>
    <w:qFormat/>
    <w:rPr>
      <w:color w:val="FFFFFF" w:themeColor="background1"/>
    </w:rP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autoRedefine/>
    <w:uiPriority w:val="70"/>
    <w:qFormat/>
    <w:rPr>
      <w:color w:val="FFFFFF" w:themeColor="background1"/>
    </w:rP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Accent1">
    <w:name w:val="Colorful Shading Accent 1"/>
    <w:basedOn w:val="TableNormal"/>
    <w:autoRedefine/>
    <w:uiPriority w:val="71"/>
    <w:qFormat/>
    <w:rPr>
      <w:color w:val="000000" w:themeColor="text1"/>
    </w:rPr>
    <w:tblPr>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autoRedefine/>
    <w:uiPriority w:val="71"/>
    <w:qFormat/>
    <w:rPr>
      <w:color w:val="000000" w:themeColor="text1"/>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autoRedefine/>
    <w:uiPriority w:val="71"/>
    <w:qFormat/>
    <w:rPr>
      <w:color w:val="000000" w:themeColor="text1"/>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autoRedefine/>
    <w:uiPriority w:val="71"/>
    <w:qFormat/>
    <w:rPr>
      <w:color w:val="000000" w:themeColor="text1"/>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autoRedefine/>
    <w:uiPriority w:val="71"/>
    <w:qFormat/>
    <w:rPr>
      <w:color w:val="000000" w:themeColor="text1"/>
    </w:rPr>
    <w:tblPr>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autoRedefine/>
    <w:uiPriority w:val="71"/>
    <w:qFormat/>
    <w:rPr>
      <w:color w:val="000000" w:themeColor="text1"/>
    </w:rPr>
    <w:tblPr>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Accent1">
    <w:name w:val="Colorful List Accent 1"/>
    <w:basedOn w:val="TableNormal"/>
    <w:autoRedefine/>
    <w:uiPriority w:val="72"/>
    <w:qFormat/>
    <w:rPr>
      <w:color w:val="000000" w:themeColor="text1"/>
    </w:rP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autoRedefine/>
    <w:uiPriority w:val="72"/>
    <w:qFormat/>
    <w:rPr>
      <w:color w:val="000000" w:themeColor="text1"/>
    </w:rP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autoRedefine/>
    <w:uiPriority w:val="72"/>
    <w:qFormat/>
    <w:rPr>
      <w:color w:val="000000" w:themeColor="text1"/>
    </w:rP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autoRedefine/>
    <w:uiPriority w:val="72"/>
    <w:qFormat/>
    <w:rPr>
      <w:color w:val="000000" w:themeColor="text1"/>
    </w:rP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autoRedefine/>
    <w:uiPriority w:val="72"/>
    <w:qFormat/>
    <w:rPr>
      <w:color w:val="000000" w:themeColor="text1"/>
    </w:rP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autoRedefine/>
    <w:uiPriority w:val="72"/>
    <w:qFormat/>
    <w:rPr>
      <w:color w:val="000000" w:themeColor="text1"/>
    </w:rP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Accent1">
    <w:name w:val="Colorful Grid Accent 1"/>
    <w:basedOn w:val="TableNormal"/>
    <w:autoRedefine/>
    <w:uiPriority w:val="73"/>
    <w:qFormat/>
    <w:rPr>
      <w:color w:val="000000" w:themeColor="text1"/>
    </w:rPr>
    <w:tblPr>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autoRedefine/>
    <w:uiPriority w:val="73"/>
    <w:qFormat/>
    <w:rPr>
      <w:color w:val="000000" w:themeColor="text1"/>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autoRedefine/>
    <w:uiPriority w:val="73"/>
    <w:qFormat/>
    <w:rPr>
      <w:color w:val="000000" w:themeColor="text1"/>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autoRedefine/>
    <w:uiPriority w:val="73"/>
    <w:qFormat/>
    <w:rPr>
      <w:color w:val="000000" w:themeColor="text1"/>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autoRedefine/>
    <w:uiPriority w:val="73"/>
    <w:qFormat/>
    <w:rPr>
      <w:color w:val="000000" w:themeColor="text1"/>
    </w:rPr>
    <w:tblPr>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autoRedefine/>
    <w:uiPriority w:val="73"/>
    <w:qFormat/>
    <w:rPr>
      <w:color w:val="000000" w:themeColor="text1"/>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Emphasis">
    <w:name w:val="Emphasis"/>
    <w:autoRedefine/>
    <w:uiPriority w:val="20"/>
    <w:qFormat/>
    <w:rPr>
      <w:rFonts w:ascii="Times New Roman" w:hAnsi="Times New Roman"/>
      <w:i/>
      <w:iCs/>
      <w:sz w:val="24"/>
    </w:rPr>
  </w:style>
  <w:style w:type="character" w:styleId="HTMLDefinition">
    <w:name w:val="HTML Definition"/>
    <w:basedOn w:val="DefaultParagraphFont"/>
    <w:semiHidden/>
    <w:unhideWhenUsed/>
    <w:qFormat/>
    <w:rPr>
      <w:i/>
      <w:iCs/>
    </w:rPr>
  </w:style>
  <w:style w:type="character" w:styleId="HTMLTypewriter">
    <w:name w:val="HTML Typewriter"/>
    <w:basedOn w:val="DefaultParagraphFont"/>
    <w:autoRedefine/>
    <w:semiHidden/>
    <w:unhideWhenUsed/>
    <w:qFormat/>
    <w:rPr>
      <w:rFonts w:ascii="Consolas" w:hAnsi="Consolas"/>
      <w:sz w:val="20"/>
      <w:szCs w:val="20"/>
    </w:rPr>
  </w:style>
  <w:style w:type="character" w:styleId="HTMLAcronym">
    <w:name w:val="HTML Acronym"/>
    <w:basedOn w:val="DefaultParagraphFont"/>
    <w:autoRedefine/>
    <w:semiHidden/>
    <w:unhideWhenUsed/>
    <w:qFormat/>
  </w:style>
  <w:style w:type="character" w:styleId="HTMLVariable">
    <w:name w:val="HTML Variable"/>
    <w:basedOn w:val="DefaultParagraphFont"/>
    <w:semiHidden/>
    <w:unhideWhenUsed/>
    <w:qFormat/>
    <w:rPr>
      <w:i/>
      <w:iCs/>
    </w:rPr>
  </w:style>
  <w:style w:type="character" w:styleId="Hyperlink">
    <w:name w:val="Hyperlink"/>
    <w:basedOn w:val="DefaultParagraphFont"/>
    <w:autoRedefine/>
    <w:unhideWhenUsed/>
    <w:qFormat/>
    <w:rPr>
      <w:color w:val="0563C1" w:themeColor="hyperlink"/>
      <w:u w:val="single"/>
    </w:rPr>
  </w:style>
  <w:style w:type="character" w:styleId="HTMLCode">
    <w:name w:val="HTML Code"/>
    <w:basedOn w:val="DefaultParagraphFont"/>
    <w:autoRedefine/>
    <w:semiHidden/>
    <w:unhideWhenUsed/>
    <w:qFormat/>
    <w:rPr>
      <w:rFonts w:ascii="Consolas" w:hAnsi="Consolas"/>
      <w:sz w:val="20"/>
      <w:szCs w:val="20"/>
    </w:rPr>
  </w:style>
  <w:style w:type="character" w:styleId="CommentReference">
    <w:name w:val="annotation reference"/>
    <w:basedOn w:val="DefaultParagraphFont"/>
    <w:autoRedefine/>
    <w:semiHidden/>
    <w:unhideWhenUsed/>
    <w:qFormat/>
    <w:rPr>
      <w:rFonts w:ascii="Times New Roman" w:hAnsi="Times New Roman"/>
      <w:sz w:val="24"/>
      <w:szCs w:val="16"/>
    </w:rPr>
  </w:style>
  <w:style w:type="character" w:styleId="HTMLCite">
    <w:name w:val="HTML Cite"/>
    <w:basedOn w:val="DefaultParagraphFont"/>
    <w:autoRedefine/>
    <w:semiHidden/>
    <w:unhideWhenUsed/>
    <w:qFormat/>
    <w:rPr>
      <w:i/>
      <w:iCs/>
    </w:rPr>
  </w:style>
  <w:style w:type="character" w:styleId="HTMLKeyboard">
    <w:name w:val="HTML Keyboard"/>
    <w:basedOn w:val="DefaultParagraphFont"/>
    <w:autoRedefine/>
    <w:semiHidden/>
    <w:unhideWhenUsed/>
    <w:qFormat/>
    <w:rPr>
      <w:rFonts w:ascii="Consolas" w:hAnsi="Consolas"/>
      <w:sz w:val="20"/>
      <w:szCs w:val="20"/>
    </w:rPr>
  </w:style>
  <w:style w:type="character" w:styleId="HTMLSample">
    <w:name w:val="HTML Sample"/>
    <w:basedOn w:val="DefaultParagraphFont"/>
    <w:autoRedefine/>
    <w:semiHidden/>
    <w:unhideWhenUsed/>
    <w:qFormat/>
    <w:rPr>
      <w:rFonts w:ascii="Consolas" w:hAnsi="Consolas"/>
      <w:sz w:val="24"/>
      <w:szCs w:val="24"/>
    </w:rPr>
  </w:style>
  <w:style w:type="character" w:customStyle="1" w:styleId="Heading1Char">
    <w:name w:val="Heading 1 Char"/>
    <w:link w:val="Heading1"/>
    <w:autoRedefine/>
    <w:uiPriority w:val="9"/>
    <w:qFormat/>
    <w:rPr>
      <w:b/>
      <w:bCs/>
      <w:color w:val="21798E"/>
      <w:sz w:val="22"/>
      <w:szCs w:val="28"/>
    </w:rPr>
  </w:style>
  <w:style w:type="character" w:customStyle="1" w:styleId="Heading2Char">
    <w:name w:val="Heading 2 Char"/>
    <w:link w:val="Heading2"/>
    <w:autoRedefine/>
    <w:uiPriority w:val="9"/>
    <w:qFormat/>
    <w:rPr>
      <w:bCs/>
      <w:color w:val="2DA2BF"/>
      <w:szCs w:val="26"/>
    </w:rPr>
  </w:style>
  <w:style w:type="character" w:customStyle="1" w:styleId="Heading3Char">
    <w:name w:val="Heading 3 Char"/>
    <w:link w:val="Heading3"/>
    <w:autoRedefine/>
    <w:uiPriority w:val="9"/>
    <w:qFormat/>
    <w:rPr>
      <w:rFonts w:ascii="Times New Roman" w:hAnsi="Times New Roman"/>
      <w:b/>
      <w:bCs/>
      <w:color w:val="2DA2BF"/>
      <w:sz w:val="24"/>
    </w:rPr>
  </w:style>
  <w:style w:type="character" w:customStyle="1" w:styleId="Heading5Char">
    <w:name w:val="Heading 5 Char"/>
    <w:link w:val="Heading5"/>
    <w:autoRedefine/>
    <w:uiPriority w:val="9"/>
    <w:qFormat/>
    <w:rPr>
      <w:rFonts w:ascii="Times New Roman" w:hAnsi="Times New Roman"/>
      <w:color w:val="16505E"/>
      <w:sz w:val="24"/>
    </w:rPr>
  </w:style>
  <w:style w:type="character" w:customStyle="1" w:styleId="Heading6Char">
    <w:name w:val="Heading 6 Char"/>
    <w:link w:val="Heading6"/>
    <w:autoRedefine/>
    <w:uiPriority w:val="9"/>
    <w:qFormat/>
    <w:rPr>
      <w:rFonts w:ascii="Times New Roman" w:hAnsi="Times New Roman"/>
      <w:i/>
      <w:iCs/>
      <w:color w:val="16505E"/>
      <w:sz w:val="24"/>
    </w:rPr>
  </w:style>
  <w:style w:type="character" w:customStyle="1" w:styleId="CommentTextChar">
    <w:name w:val="Comment Text Char"/>
    <w:link w:val="CommentText"/>
    <w:autoRedefine/>
    <w:semiHidden/>
    <w:qFormat/>
    <w:rPr>
      <w:rFonts w:ascii="Times New Roman" w:hAnsi="Times New Roman" w:cs="Cambria"/>
      <w:sz w:val="24"/>
      <w:lang w:val="en-NZ"/>
    </w:rPr>
  </w:style>
  <w:style w:type="character" w:customStyle="1" w:styleId="Heading4Char">
    <w:name w:val="Heading 4 Char"/>
    <w:link w:val="Heading4"/>
    <w:autoRedefine/>
    <w:uiPriority w:val="9"/>
    <w:qFormat/>
    <w:rPr>
      <w:rFonts w:ascii="Times New Roman" w:hAnsi="Times New Roman"/>
      <w:bCs/>
      <w:i/>
      <w:iCs/>
      <w:color w:val="2DA2BF"/>
      <w:sz w:val="24"/>
    </w:rPr>
  </w:style>
  <w:style w:type="character" w:customStyle="1" w:styleId="Heading7Char">
    <w:name w:val="Heading 7 Char"/>
    <w:link w:val="Heading7"/>
    <w:autoRedefine/>
    <w:uiPriority w:val="9"/>
    <w:qFormat/>
    <w:rPr>
      <w:rFonts w:ascii="Times New Roman" w:hAnsi="Times New Roman"/>
      <w:i/>
      <w:iCs/>
      <w:color w:val="404040"/>
      <w:sz w:val="24"/>
    </w:rPr>
  </w:style>
  <w:style w:type="character" w:customStyle="1" w:styleId="Heading8Char">
    <w:name w:val="Heading 8 Char"/>
    <w:link w:val="Heading8"/>
    <w:autoRedefine/>
    <w:uiPriority w:val="9"/>
    <w:qFormat/>
    <w:rPr>
      <w:rFonts w:ascii="Times New Roman" w:hAnsi="Times New Roman"/>
      <w:color w:val="2DA2BF"/>
      <w:sz w:val="24"/>
    </w:rPr>
  </w:style>
  <w:style w:type="character" w:customStyle="1" w:styleId="Heading9Char">
    <w:name w:val="Heading 9 Char"/>
    <w:link w:val="Heading9"/>
    <w:autoRedefine/>
    <w:uiPriority w:val="9"/>
    <w:qFormat/>
    <w:rPr>
      <w:rFonts w:ascii="Times New Roman" w:hAnsi="Times New Roman"/>
      <w:i/>
      <w:iCs/>
      <w:color w:val="404040"/>
      <w:sz w:val="24"/>
    </w:rPr>
  </w:style>
  <w:style w:type="paragraph" w:customStyle="1" w:styleId="FigureCaption">
    <w:name w:val="FigureCaption"/>
    <w:autoRedefine/>
    <w:qFormat/>
    <w:pPr>
      <w:spacing w:before="60" w:after="300"/>
      <w:jc w:val="both"/>
    </w:pPr>
    <w:rPr>
      <w:rFonts w:cs="Latha"/>
      <w:lang w:eastAsia="en-US"/>
    </w:rPr>
  </w:style>
  <w:style w:type="paragraph" w:customStyle="1" w:styleId="Authors">
    <w:name w:val="Authors"/>
    <w:autoRedefine/>
    <w:qFormat/>
    <w:pPr>
      <w:spacing w:before="360" w:after="360"/>
      <w:jc w:val="both"/>
    </w:pPr>
    <w:rPr>
      <w:rFonts w:cs="Latha"/>
      <w:sz w:val="28"/>
      <w:szCs w:val="22"/>
      <w:lang w:eastAsia="en-US"/>
    </w:rPr>
  </w:style>
  <w:style w:type="paragraph" w:customStyle="1" w:styleId="ManuscriptTitle">
    <w:name w:val="ManuscriptTitle"/>
    <w:autoRedefine/>
    <w:qFormat/>
    <w:pPr>
      <w:jc w:val="center"/>
    </w:pPr>
    <w:rPr>
      <w:rFonts w:cs="Latha"/>
      <w:sz w:val="44"/>
      <w:szCs w:val="22"/>
      <w:lang w:eastAsia="en-US"/>
    </w:rPr>
  </w:style>
  <w:style w:type="paragraph" w:customStyle="1" w:styleId="AuthorAffiliation">
    <w:name w:val="AuthorAffiliation"/>
    <w:autoRedefine/>
    <w:qFormat/>
    <w:pPr>
      <w:spacing w:after="200"/>
      <w:jc w:val="both"/>
    </w:pPr>
    <w:rPr>
      <w:rFonts w:cs="Latha"/>
      <w:szCs w:val="22"/>
      <w:lang w:eastAsia="en-US"/>
    </w:rPr>
  </w:style>
  <w:style w:type="paragraph" w:customStyle="1" w:styleId="AbstractText">
    <w:name w:val="AbstractText"/>
    <w:qFormat/>
    <w:pPr>
      <w:spacing w:after="120"/>
      <w:ind w:left="544" w:right="544"/>
      <w:jc w:val="both"/>
    </w:pPr>
    <w:rPr>
      <w:rFonts w:cs="Latha"/>
      <w:szCs w:val="22"/>
      <w:lang w:eastAsia="en-US"/>
    </w:rPr>
  </w:style>
  <w:style w:type="paragraph" w:customStyle="1" w:styleId="Equation">
    <w:name w:val="Equation"/>
    <w:link w:val="EquationChar"/>
    <w:autoRedefine/>
    <w:qFormat/>
    <w:pPr>
      <w:tabs>
        <w:tab w:val="center" w:pos="4507"/>
        <w:tab w:val="right" w:pos="9000"/>
      </w:tabs>
      <w:spacing w:before="60" w:after="120" w:line="480" w:lineRule="auto"/>
      <w:jc w:val="center"/>
    </w:pPr>
    <w:rPr>
      <w:rFonts w:cs="Latha"/>
      <w:szCs w:val="22"/>
      <w:lang w:eastAsia="en-US"/>
    </w:rPr>
  </w:style>
  <w:style w:type="paragraph" w:customStyle="1" w:styleId="TOC10">
    <w:name w:val="TOC 标题1"/>
    <w:basedOn w:val="Heading1"/>
    <w:next w:val="Normal"/>
    <w:autoRedefine/>
    <w:uiPriority w:val="39"/>
    <w:qFormat/>
    <w:pPr>
      <w:outlineLvl w:val="9"/>
    </w:pPr>
    <w:rPr>
      <w:rFonts w:cs="Latha"/>
    </w:rPr>
  </w:style>
  <w:style w:type="paragraph" w:customStyle="1" w:styleId="TableTitle">
    <w:name w:val="TableTitle"/>
    <w:basedOn w:val="Normal"/>
    <w:autoRedefine/>
    <w:qFormat/>
    <w:pPr>
      <w:spacing w:before="120" w:after="120"/>
      <w:jc w:val="both"/>
    </w:pPr>
    <w:rPr>
      <w:rFonts w:eastAsia="SimSun"/>
      <w:bCs/>
      <w:szCs w:val="18"/>
      <w:lang w:val="en-GB"/>
    </w:rPr>
  </w:style>
  <w:style w:type="paragraph" w:customStyle="1" w:styleId="Keywords">
    <w:name w:val="Keywords"/>
    <w:autoRedefine/>
    <w:qFormat/>
    <w:pPr>
      <w:spacing w:before="120" w:after="120" w:line="480" w:lineRule="auto"/>
    </w:pPr>
    <w:rPr>
      <w:rFonts w:cs="Latha"/>
      <w:lang w:eastAsia="en-US"/>
    </w:rPr>
  </w:style>
  <w:style w:type="paragraph" w:customStyle="1" w:styleId="DefListTitle">
    <w:name w:val="DefListTitle"/>
    <w:autoRedefine/>
    <w:qFormat/>
    <w:pPr>
      <w:spacing w:after="200" w:line="480" w:lineRule="auto"/>
    </w:pPr>
    <w:rPr>
      <w:rFonts w:cs="Latha"/>
      <w:szCs w:val="22"/>
      <w:lang w:eastAsia="en-US"/>
    </w:rPr>
  </w:style>
  <w:style w:type="paragraph" w:customStyle="1" w:styleId="Extract">
    <w:name w:val="Extract"/>
    <w:autoRedefine/>
    <w:qFormat/>
    <w:pPr>
      <w:spacing w:after="200" w:line="480" w:lineRule="auto"/>
      <w:ind w:left="720" w:right="720"/>
    </w:pPr>
    <w:rPr>
      <w:rFonts w:cs="Latha"/>
      <w:lang w:eastAsia="en-US"/>
    </w:rPr>
  </w:style>
  <w:style w:type="paragraph" w:customStyle="1" w:styleId="AppendixTitle">
    <w:name w:val="AppendixTitle"/>
    <w:autoRedefine/>
    <w:qFormat/>
    <w:pPr>
      <w:spacing w:after="200" w:line="480" w:lineRule="auto"/>
    </w:pPr>
    <w:rPr>
      <w:rFonts w:cs="Latha"/>
      <w:lang w:eastAsia="en-US"/>
    </w:rPr>
  </w:style>
  <w:style w:type="paragraph" w:customStyle="1" w:styleId="AbstractTitle">
    <w:name w:val="AbstractTitle"/>
    <w:basedOn w:val="Heading1"/>
    <w:autoRedefine/>
    <w:qFormat/>
    <w:pPr>
      <w:spacing w:after="200"/>
      <w:jc w:val="center"/>
    </w:pPr>
    <w:rPr>
      <w:rFonts w:eastAsiaTheme="minorHAnsi" w:cs="Tahoma"/>
      <w:b w:val="0"/>
      <w:iCs/>
      <w:sz w:val="24"/>
      <w:szCs w:val="16"/>
    </w:rPr>
  </w:style>
  <w:style w:type="paragraph" w:customStyle="1" w:styleId="AcknowledgementTitle">
    <w:name w:val="AcknowledgementTitle"/>
    <w:basedOn w:val="Heading1"/>
    <w:autoRedefine/>
    <w:qFormat/>
    <w:pPr>
      <w:spacing w:after="200"/>
    </w:pPr>
    <w:rPr>
      <w:rFonts w:eastAsiaTheme="minorHAnsi" w:cs="Latha"/>
      <w:color w:val="002060"/>
      <w:sz w:val="24"/>
      <w:szCs w:val="24"/>
    </w:rPr>
  </w:style>
  <w:style w:type="paragraph" w:customStyle="1" w:styleId="AppendixText">
    <w:name w:val="AppendixText"/>
    <w:autoRedefine/>
    <w:qFormat/>
    <w:pPr>
      <w:spacing w:afterLines="120" w:line="480" w:lineRule="auto"/>
    </w:pPr>
    <w:rPr>
      <w:rFonts w:cs="Latha"/>
      <w:bCs/>
      <w:szCs w:val="22"/>
      <w:lang w:eastAsia="en-US"/>
    </w:rPr>
  </w:style>
  <w:style w:type="paragraph" w:customStyle="1" w:styleId="Acknowledgement">
    <w:name w:val="Acknowledgement"/>
    <w:autoRedefine/>
    <w:qFormat/>
    <w:pPr>
      <w:spacing w:after="200" w:line="480" w:lineRule="auto"/>
    </w:pPr>
    <w:rPr>
      <w:rFonts w:cs="Latha"/>
      <w:szCs w:val="22"/>
      <w:lang w:eastAsia="en-US"/>
    </w:rPr>
  </w:style>
  <w:style w:type="paragraph" w:customStyle="1" w:styleId="TableFootnote">
    <w:name w:val="TableFootnote"/>
    <w:autoRedefine/>
    <w:qFormat/>
    <w:pPr>
      <w:spacing w:after="200" w:line="480" w:lineRule="auto"/>
      <w:ind w:left="720"/>
    </w:pPr>
    <w:rPr>
      <w:rFonts w:cs="Latha"/>
      <w:lang w:eastAsia="en-US"/>
    </w:rPr>
  </w:style>
  <w:style w:type="paragraph" w:customStyle="1" w:styleId="Lemma">
    <w:name w:val="Lemma"/>
    <w:autoRedefine/>
    <w:qFormat/>
    <w:pPr>
      <w:spacing w:after="200" w:line="480" w:lineRule="auto"/>
    </w:pPr>
    <w:rPr>
      <w:rFonts w:cs="Latha"/>
      <w:lang w:eastAsia="en-US"/>
    </w:rPr>
  </w:style>
  <w:style w:type="paragraph" w:customStyle="1" w:styleId="Theorem">
    <w:name w:val="Theorem"/>
    <w:autoRedefine/>
    <w:qFormat/>
    <w:pPr>
      <w:spacing w:after="200" w:line="480" w:lineRule="auto"/>
    </w:pPr>
    <w:rPr>
      <w:rFonts w:cs="Latha"/>
      <w:lang w:eastAsia="en-US"/>
    </w:rPr>
  </w:style>
  <w:style w:type="paragraph" w:customStyle="1" w:styleId="Proof">
    <w:name w:val="Proof"/>
    <w:qFormat/>
    <w:pPr>
      <w:spacing w:after="200" w:line="480" w:lineRule="auto"/>
    </w:pPr>
    <w:rPr>
      <w:rFonts w:cs="Latha"/>
      <w:lang w:eastAsia="en-US"/>
    </w:rPr>
  </w:style>
  <w:style w:type="paragraph" w:customStyle="1" w:styleId="Algorithm">
    <w:name w:val="Algorithm"/>
    <w:autoRedefine/>
    <w:qFormat/>
    <w:pPr>
      <w:spacing w:after="200" w:line="480" w:lineRule="auto"/>
    </w:pPr>
    <w:rPr>
      <w:rFonts w:cs="Latha"/>
      <w:lang w:eastAsia="en-US"/>
    </w:rPr>
  </w:style>
  <w:style w:type="paragraph" w:customStyle="1" w:styleId="DefList">
    <w:name w:val="DefList"/>
    <w:autoRedefine/>
    <w:qFormat/>
    <w:pPr>
      <w:spacing w:after="200" w:line="480" w:lineRule="auto"/>
      <w:ind w:left="432"/>
    </w:pPr>
    <w:rPr>
      <w:rFonts w:cs="Latha"/>
      <w:lang w:eastAsia="en-US"/>
    </w:rPr>
  </w:style>
  <w:style w:type="paragraph" w:customStyle="1" w:styleId="AuthorNote">
    <w:name w:val="AuthorNote"/>
    <w:autoRedefine/>
    <w:qFormat/>
    <w:pPr>
      <w:spacing w:after="200" w:line="480" w:lineRule="auto"/>
    </w:pPr>
    <w:rPr>
      <w:rFonts w:cs="Latha"/>
      <w:lang w:eastAsia="en-US"/>
    </w:rPr>
  </w:style>
  <w:style w:type="paragraph" w:customStyle="1" w:styleId="Reference">
    <w:name w:val="Reference"/>
    <w:qFormat/>
    <w:pPr>
      <w:keepLines/>
    </w:pPr>
    <w:rPr>
      <w:rFonts w:cs="Latha"/>
      <w:lang w:eastAsia="en-US"/>
    </w:rPr>
  </w:style>
  <w:style w:type="paragraph" w:customStyle="1" w:styleId="ContinuedBodyText">
    <w:name w:val="ContinuedBodyText"/>
    <w:qFormat/>
    <w:pPr>
      <w:spacing w:after="200" w:line="480" w:lineRule="auto"/>
    </w:pPr>
    <w:rPr>
      <w:rFonts w:cs="Latha"/>
      <w:szCs w:val="22"/>
      <w:lang w:eastAsia="en-US"/>
    </w:rPr>
  </w:style>
  <w:style w:type="paragraph" w:customStyle="1" w:styleId="Bio">
    <w:name w:val="Bio"/>
    <w:qFormat/>
    <w:pPr>
      <w:spacing w:after="200" w:line="480" w:lineRule="auto"/>
    </w:pPr>
    <w:rPr>
      <w:rFonts w:cs="Latha"/>
      <w:szCs w:val="22"/>
      <w:lang w:eastAsia="en-US"/>
    </w:rPr>
  </w:style>
  <w:style w:type="paragraph" w:customStyle="1" w:styleId="thead">
    <w:name w:val="thead"/>
    <w:basedOn w:val="Normal"/>
    <w:qFormat/>
    <w:pPr>
      <w:shd w:val="clear" w:color="auto" w:fill="ACB9CA" w:themeFill="text2" w:themeFillTint="66"/>
    </w:pPr>
  </w:style>
  <w:style w:type="paragraph" w:customStyle="1" w:styleId="Correspondence">
    <w:name w:val="Correspondence"/>
    <w:basedOn w:val="Normal"/>
    <w:qFormat/>
  </w:style>
  <w:style w:type="paragraph" w:customStyle="1" w:styleId="SupplementaryMaterial">
    <w:name w:val="SupplementaryMaterial"/>
    <w:basedOn w:val="Normal"/>
    <w:autoRedefine/>
    <w:qFormat/>
  </w:style>
  <w:style w:type="paragraph" w:customStyle="1" w:styleId="Proposition">
    <w:name w:val="Proposition"/>
    <w:qFormat/>
    <w:pPr>
      <w:spacing w:after="200" w:line="480" w:lineRule="auto"/>
    </w:pPr>
    <w:rPr>
      <w:rFonts w:cs="Latha"/>
      <w:lang w:eastAsia="en-US"/>
    </w:rPr>
  </w:style>
  <w:style w:type="paragraph" w:customStyle="1" w:styleId="Claim">
    <w:name w:val="Claim"/>
    <w:qFormat/>
    <w:pPr>
      <w:spacing w:after="200" w:line="480" w:lineRule="auto"/>
    </w:pPr>
    <w:rPr>
      <w:rFonts w:cs="Latha"/>
      <w:lang w:eastAsia="en-US"/>
    </w:rPr>
  </w:style>
  <w:style w:type="paragraph" w:customStyle="1" w:styleId="Conjecture">
    <w:name w:val="Conjecture"/>
    <w:qFormat/>
    <w:pPr>
      <w:spacing w:after="200" w:line="480" w:lineRule="auto"/>
    </w:pPr>
    <w:rPr>
      <w:rFonts w:cs="Latha"/>
      <w:lang w:eastAsia="en-US"/>
    </w:rPr>
  </w:style>
  <w:style w:type="paragraph" w:customStyle="1" w:styleId="Corollary">
    <w:name w:val="Corollary"/>
    <w:autoRedefine/>
    <w:qFormat/>
    <w:pPr>
      <w:spacing w:after="200" w:line="480" w:lineRule="auto"/>
    </w:pPr>
    <w:rPr>
      <w:rFonts w:cs="Latha"/>
      <w:lang w:eastAsia="en-US"/>
    </w:rPr>
  </w:style>
  <w:style w:type="paragraph" w:customStyle="1" w:styleId="Property">
    <w:name w:val="Property"/>
    <w:qFormat/>
    <w:pPr>
      <w:spacing w:after="200" w:line="480" w:lineRule="auto"/>
    </w:pPr>
    <w:rPr>
      <w:rFonts w:cs="Latha"/>
      <w:lang w:eastAsia="en-US"/>
    </w:rPr>
  </w:style>
  <w:style w:type="paragraph" w:customStyle="1" w:styleId="Axiom">
    <w:name w:val="Axiom"/>
    <w:qFormat/>
    <w:pPr>
      <w:spacing w:after="200" w:line="480" w:lineRule="auto"/>
    </w:pPr>
    <w:rPr>
      <w:rFonts w:cs="Latha"/>
      <w:lang w:eastAsia="en-US"/>
    </w:rPr>
  </w:style>
  <w:style w:type="paragraph" w:customStyle="1" w:styleId="Case">
    <w:name w:val="Case"/>
    <w:autoRedefine/>
    <w:qFormat/>
    <w:pPr>
      <w:spacing w:after="200" w:line="480" w:lineRule="auto"/>
    </w:pPr>
    <w:rPr>
      <w:rFonts w:cs="Latha"/>
      <w:lang w:eastAsia="en-US"/>
    </w:rPr>
  </w:style>
  <w:style w:type="paragraph" w:customStyle="1" w:styleId="Definition">
    <w:name w:val="Definition"/>
    <w:autoRedefine/>
    <w:qFormat/>
    <w:pPr>
      <w:spacing w:after="200" w:line="480" w:lineRule="auto"/>
    </w:pPr>
    <w:rPr>
      <w:rFonts w:cs="Latha"/>
      <w:lang w:eastAsia="en-US"/>
    </w:rPr>
  </w:style>
  <w:style w:type="paragraph" w:customStyle="1" w:styleId="Example">
    <w:name w:val="Example"/>
    <w:autoRedefine/>
    <w:qFormat/>
    <w:pPr>
      <w:spacing w:after="200" w:line="480" w:lineRule="auto"/>
    </w:pPr>
    <w:rPr>
      <w:rFonts w:cs="Latha"/>
      <w:lang w:eastAsia="en-US"/>
    </w:rPr>
  </w:style>
  <w:style w:type="paragraph" w:customStyle="1" w:styleId="Hypothesis">
    <w:name w:val="Hypothesis"/>
    <w:autoRedefine/>
    <w:qFormat/>
    <w:pPr>
      <w:spacing w:after="200" w:line="480" w:lineRule="auto"/>
    </w:pPr>
    <w:rPr>
      <w:rFonts w:cs="Latha"/>
      <w:lang w:eastAsia="en-US"/>
    </w:rPr>
  </w:style>
  <w:style w:type="paragraph" w:customStyle="1" w:styleId="Postulate">
    <w:name w:val="Postulate"/>
    <w:autoRedefine/>
    <w:qFormat/>
    <w:pPr>
      <w:spacing w:after="200" w:line="480" w:lineRule="auto"/>
    </w:pPr>
    <w:rPr>
      <w:rFonts w:cs="Latha"/>
      <w:lang w:eastAsia="en-US"/>
    </w:rPr>
  </w:style>
  <w:style w:type="paragraph" w:customStyle="1" w:styleId="Problem">
    <w:name w:val="Problem"/>
    <w:qFormat/>
    <w:pPr>
      <w:spacing w:after="200" w:line="480" w:lineRule="auto"/>
    </w:pPr>
    <w:rPr>
      <w:rFonts w:cs="Latha"/>
      <w:lang w:eastAsia="en-US"/>
    </w:rPr>
  </w:style>
  <w:style w:type="paragraph" w:customStyle="1" w:styleId="Remark">
    <w:name w:val="Remark"/>
    <w:autoRedefine/>
    <w:qFormat/>
    <w:pPr>
      <w:spacing w:after="200" w:line="480" w:lineRule="auto"/>
    </w:pPr>
    <w:rPr>
      <w:rFonts w:cs="Latha"/>
      <w:lang w:eastAsia="en-US"/>
    </w:rPr>
  </w:style>
  <w:style w:type="paragraph" w:customStyle="1" w:styleId="ListLevel1">
    <w:name w:val="List Level 1"/>
    <w:autoRedefine/>
    <w:qFormat/>
    <w:pPr>
      <w:spacing w:after="200" w:line="480" w:lineRule="auto"/>
      <w:ind w:left="432"/>
    </w:pPr>
    <w:rPr>
      <w:rFonts w:cs="Latha"/>
      <w:lang w:eastAsia="en-US"/>
    </w:rPr>
  </w:style>
  <w:style w:type="paragraph" w:customStyle="1" w:styleId="ListLevel2">
    <w:name w:val="List Level 2"/>
    <w:autoRedefine/>
    <w:qFormat/>
    <w:pPr>
      <w:spacing w:after="200" w:line="480" w:lineRule="auto"/>
      <w:ind w:left="864"/>
    </w:pPr>
    <w:rPr>
      <w:rFonts w:cs="Latha"/>
      <w:lang w:eastAsia="en-US"/>
    </w:rPr>
  </w:style>
  <w:style w:type="paragraph" w:customStyle="1" w:styleId="ListLevel3">
    <w:name w:val="List Level 3"/>
    <w:autoRedefine/>
    <w:qFormat/>
    <w:pPr>
      <w:spacing w:after="200" w:line="480" w:lineRule="auto"/>
      <w:ind w:left="1296"/>
    </w:pPr>
    <w:rPr>
      <w:rFonts w:cs="Latha"/>
      <w:lang w:eastAsia="en-US"/>
    </w:rPr>
  </w:style>
  <w:style w:type="paragraph" w:customStyle="1" w:styleId="ListLevel4">
    <w:name w:val="List Level 4"/>
    <w:qFormat/>
    <w:pPr>
      <w:spacing w:after="200" w:line="480" w:lineRule="auto"/>
      <w:ind w:left="1728"/>
    </w:pPr>
    <w:rPr>
      <w:rFonts w:cs="Latha"/>
      <w:lang w:eastAsia="en-US"/>
    </w:rPr>
  </w:style>
  <w:style w:type="paragraph" w:customStyle="1" w:styleId="ListLevel5">
    <w:name w:val="List Level 5"/>
    <w:qFormat/>
    <w:pPr>
      <w:spacing w:after="200" w:line="480" w:lineRule="auto"/>
      <w:ind w:left="2160"/>
    </w:pPr>
    <w:rPr>
      <w:rFonts w:cs="Latha"/>
      <w:lang w:eastAsia="en-US"/>
    </w:rPr>
  </w:style>
  <w:style w:type="paragraph" w:customStyle="1" w:styleId="ListLevel6">
    <w:name w:val="List Level 6"/>
    <w:qFormat/>
    <w:pPr>
      <w:spacing w:after="200" w:line="480" w:lineRule="auto"/>
      <w:ind w:left="2592"/>
    </w:pPr>
    <w:rPr>
      <w:rFonts w:cs="Latha"/>
      <w:lang w:eastAsia="en-US"/>
    </w:rPr>
  </w:style>
  <w:style w:type="paragraph" w:customStyle="1" w:styleId="ListLevel7">
    <w:name w:val="List Level 7"/>
    <w:autoRedefine/>
    <w:qFormat/>
    <w:pPr>
      <w:spacing w:after="200" w:line="480" w:lineRule="auto"/>
      <w:ind w:left="3024"/>
    </w:pPr>
    <w:rPr>
      <w:rFonts w:cs="Latha"/>
      <w:lang w:eastAsia="en-US"/>
    </w:rPr>
  </w:style>
  <w:style w:type="paragraph" w:customStyle="1" w:styleId="Recto">
    <w:name w:val="Recto"/>
    <w:autoRedefine/>
    <w:qFormat/>
    <w:pPr>
      <w:shd w:val="clear" w:color="auto" w:fill="CCC0D9"/>
    </w:pPr>
    <w:rPr>
      <w:rFonts w:cs="Latha"/>
      <w:lang w:eastAsia="en-US"/>
    </w:rPr>
  </w:style>
  <w:style w:type="paragraph" w:customStyle="1" w:styleId="Affiliationfootnote">
    <w:name w:val="Affiliation footnote"/>
    <w:autoRedefine/>
    <w:qFormat/>
    <w:pPr>
      <w:spacing w:after="200" w:line="480" w:lineRule="auto"/>
    </w:pPr>
    <w:rPr>
      <w:rFonts w:cs="Latha"/>
      <w:lang w:eastAsia="en-US"/>
    </w:rPr>
  </w:style>
  <w:style w:type="paragraph" w:customStyle="1" w:styleId="ContinuedBio">
    <w:name w:val="ContinuedBio"/>
    <w:autoRedefine/>
    <w:qFormat/>
    <w:pPr>
      <w:spacing w:after="200" w:line="480" w:lineRule="auto"/>
    </w:pPr>
    <w:rPr>
      <w:rFonts w:cs="Latha"/>
      <w:lang w:eastAsia="en-US"/>
    </w:rPr>
  </w:style>
  <w:style w:type="paragraph" w:customStyle="1" w:styleId="ContinuedAppText">
    <w:name w:val="ContinuedAppText"/>
    <w:qFormat/>
    <w:pPr>
      <w:spacing w:after="200" w:line="480" w:lineRule="auto"/>
    </w:pPr>
    <w:rPr>
      <w:rFonts w:cs="Latha"/>
      <w:lang w:eastAsia="en-US"/>
    </w:rPr>
  </w:style>
  <w:style w:type="paragraph" w:customStyle="1" w:styleId="FundingStatement">
    <w:name w:val="FundingStatement"/>
    <w:basedOn w:val="Normal"/>
    <w:autoRedefine/>
    <w:qFormat/>
  </w:style>
  <w:style w:type="paragraph" w:customStyle="1" w:styleId="Verso">
    <w:name w:val="Verso"/>
    <w:autoRedefine/>
    <w:qFormat/>
    <w:pPr>
      <w:shd w:val="clear" w:color="auto" w:fill="D6E3BC"/>
    </w:pPr>
    <w:rPr>
      <w:rFonts w:cs="Latha"/>
      <w:lang w:eastAsia="en-US"/>
    </w:rPr>
  </w:style>
  <w:style w:type="character" w:customStyle="1" w:styleId="SalutationChar">
    <w:name w:val="Salutation Char"/>
    <w:link w:val="Salutation"/>
    <w:qFormat/>
    <w:rPr>
      <w:rFonts w:cs="Latha"/>
      <w:sz w:val="24"/>
      <w:szCs w:val="24"/>
    </w:rPr>
  </w:style>
  <w:style w:type="paragraph" w:customStyle="1" w:styleId="1">
    <w:name w:val="修订1"/>
    <w:autoRedefine/>
    <w:hidden/>
    <w:uiPriority w:val="99"/>
    <w:semiHidden/>
    <w:qFormat/>
    <w:rPr>
      <w:lang w:eastAsia="en-US"/>
    </w:rPr>
  </w:style>
  <w:style w:type="paragraph" w:customStyle="1" w:styleId="AbstractAHead">
    <w:name w:val="AbstractAHead"/>
    <w:basedOn w:val="AbstractText"/>
    <w:autoRedefine/>
    <w:qFormat/>
    <w:rPr>
      <w:iCs/>
      <w:lang w:val="en-GB"/>
    </w:rPr>
  </w:style>
  <w:style w:type="paragraph" w:customStyle="1" w:styleId="AbstractBHead">
    <w:name w:val="AbstractBHead"/>
    <w:basedOn w:val="AbstractText"/>
    <w:autoRedefine/>
    <w:qFormat/>
    <w:rPr>
      <w:iCs/>
      <w:lang w:val="en-GB"/>
    </w:rPr>
  </w:style>
  <w:style w:type="paragraph" w:customStyle="1" w:styleId="DispCompCode">
    <w:name w:val="DispCompCode"/>
    <w:basedOn w:val="BodyText"/>
    <w:qFormat/>
    <w:pPr>
      <w:ind w:firstLine="0"/>
    </w:pPr>
    <w:rPr>
      <w:rFonts w:ascii="Courier New" w:hAnsi="Courier New"/>
      <w:b/>
      <w:bCs/>
    </w:rPr>
  </w:style>
  <w:style w:type="paragraph" w:customStyle="1" w:styleId="AlgorithmTitle">
    <w:name w:val="AlgorithmTitle"/>
    <w:basedOn w:val="Normal"/>
    <w:qFormat/>
  </w:style>
  <w:style w:type="paragraph" w:customStyle="1" w:styleId="BioImage">
    <w:name w:val="BioImage"/>
    <w:basedOn w:val="Normal"/>
    <w:qFormat/>
  </w:style>
  <w:style w:type="paragraph" w:customStyle="1" w:styleId="HistoryDate">
    <w:name w:val="HistoryDate"/>
    <w:basedOn w:val="Normal"/>
    <w:next w:val="Normal"/>
    <w:qFormat/>
  </w:style>
  <w:style w:type="character" w:customStyle="1" w:styleId="MessageHeaderChar">
    <w:name w:val="Message Header Char"/>
    <w:basedOn w:val="DefaultParagraphFont"/>
    <w:link w:val="MessageHeader"/>
    <w:autoRedefine/>
    <w:semiHidden/>
    <w:qFormat/>
    <w:rPr>
      <w:rFonts w:asciiTheme="majorHAnsi" w:eastAsiaTheme="majorEastAsia" w:hAnsiTheme="majorHAnsi" w:cstheme="majorBidi"/>
      <w:sz w:val="24"/>
      <w:szCs w:val="24"/>
      <w:shd w:val="pct20" w:color="auto" w:fill="auto"/>
      <w:lang w:bidi="ta-IN"/>
    </w:rPr>
  </w:style>
  <w:style w:type="character" w:customStyle="1" w:styleId="TitleChar">
    <w:name w:val="Title Char"/>
    <w:link w:val="Title"/>
    <w:autoRedefine/>
    <w:uiPriority w:val="10"/>
    <w:qFormat/>
    <w:rPr>
      <w:rFonts w:ascii="Cambria" w:hAnsi="Cambria"/>
      <w:color w:val="343434"/>
      <w:spacing w:val="5"/>
      <w:kern w:val="28"/>
      <w:sz w:val="52"/>
      <w:szCs w:val="52"/>
    </w:rPr>
  </w:style>
  <w:style w:type="character" w:styleId="PlaceholderText">
    <w:name w:val="Placeholder Text"/>
    <w:autoRedefine/>
    <w:uiPriority w:val="99"/>
    <w:semiHidden/>
    <w:qFormat/>
    <w:rPr>
      <w:color w:val="808080"/>
    </w:rPr>
  </w:style>
  <w:style w:type="character" w:customStyle="1" w:styleId="10">
    <w:name w:val="明显参考1"/>
    <w:autoRedefine/>
    <w:uiPriority w:val="32"/>
    <w:qFormat/>
    <w:rPr>
      <w:b/>
      <w:bCs/>
      <w:smallCaps/>
      <w:color w:val="DA1F28"/>
      <w:spacing w:val="5"/>
      <w:u w:val="single"/>
    </w:rPr>
  </w:style>
  <w:style w:type="character" w:customStyle="1" w:styleId="11">
    <w:name w:val="明显强调1"/>
    <w:uiPriority w:val="21"/>
    <w:qFormat/>
    <w:rPr>
      <w:b/>
      <w:bCs/>
      <w:i/>
      <w:iCs/>
      <w:color w:val="2DA2BF"/>
    </w:rPr>
  </w:style>
  <w:style w:type="character" w:customStyle="1" w:styleId="SignatureChar">
    <w:name w:val="Signature Char"/>
    <w:link w:val="Signature"/>
    <w:qFormat/>
    <w:rPr>
      <w:rFonts w:cs="Latha"/>
      <w:sz w:val="24"/>
      <w:szCs w:val="24"/>
    </w:rPr>
  </w:style>
  <w:style w:type="paragraph" w:styleId="Quote">
    <w:name w:val="Quote"/>
    <w:basedOn w:val="Normal"/>
    <w:next w:val="Normal"/>
    <w:link w:val="QuoteChar"/>
    <w:autoRedefine/>
    <w:uiPriority w:val="29"/>
    <w:qFormat/>
    <w:rPr>
      <w:rFonts w:cs="Times New Roman"/>
      <w:i/>
      <w:iCs/>
      <w:color w:val="000000"/>
      <w:szCs w:val="20"/>
      <w:lang w:bidi="ar-SA"/>
    </w:rPr>
  </w:style>
  <w:style w:type="character" w:customStyle="1" w:styleId="QuoteChar">
    <w:name w:val="Quote Char"/>
    <w:link w:val="Quote"/>
    <w:uiPriority w:val="29"/>
    <w:qFormat/>
    <w:rPr>
      <w:rFonts w:ascii="Times New Roman" w:hAnsi="Times New Roman"/>
      <w:i/>
      <w:iCs/>
      <w:color w:val="000000"/>
      <w:sz w:val="24"/>
    </w:rPr>
  </w:style>
  <w:style w:type="character" w:customStyle="1" w:styleId="PlainTextChar">
    <w:name w:val="Plain Text Char"/>
    <w:basedOn w:val="DefaultParagraphFont"/>
    <w:link w:val="PlainText"/>
    <w:autoRedefine/>
    <w:qFormat/>
    <w:rPr>
      <w:rFonts w:ascii="Times New Roman" w:hAnsi="Times New Roman" w:cs="Latha"/>
      <w:sz w:val="24"/>
      <w:szCs w:val="22"/>
      <w:lang w:bidi="ta-IN"/>
    </w:rPr>
  </w:style>
  <w:style w:type="character" w:customStyle="1" w:styleId="NoteHeadingChar">
    <w:name w:val="Note Heading Char"/>
    <w:link w:val="NoteHeading"/>
    <w:autoRedefine/>
    <w:qFormat/>
    <w:rPr>
      <w:rFonts w:cs="Latha"/>
      <w:sz w:val="24"/>
      <w:szCs w:val="24"/>
    </w:rPr>
  </w:style>
  <w:style w:type="paragraph" w:styleId="NoSpacing">
    <w:name w:val="No Spacing"/>
    <w:autoRedefine/>
    <w:uiPriority w:val="1"/>
    <w:qFormat/>
    <w:rPr>
      <w:rFonts w:cs="Latha"/>
      <w:szCs w:val="22"/>
      <w:lang w:eastAsia="en-US" w:bidi="ta-IN"/>
    </w:rPr>
  </w:style>
  <w:style w:type="character" w:customStyle="1" w:styleId="12">
    <w:name w:val="书籍标题1"/>
    <w:uiPriority w:val="33"/>
    <w:qFormat/>
    <w:rPr>
      <w:b/>
      <w:bCs/>
      <w:smallCaps/>
      <w:spacing w:val="5"/>
    </w:rPr>
  </w:style>
  <w:style w:type="character" w:customStyle="1" w:styleId="MacroTextChar">
    <w:name w:val="Macro Text Char"/>
    <w:link w:val="MacroText"/>
    <w:qFormat/>
    <w:rPr>
      <w:rFonts w:ascii="Times New Roman" w:hAnsi="Times New Roman" w:cs="Courier New"/>
      <w:sz w:val="24"/>
    </w:rPr>
  </w:style>
  <w:style w:type="paragraph" w:customStyle="1" w:styleId="Assumption">
    <w:name w:val="Assumption"/>
    <w:qFormat/>
    <w:pPr>
      <w:spacing w:after="200" w:line="480" w:lineRule="auto"/>
    </w:pPr>
    <w:rPr>
      <w:rFonts w:cs="Latha"/>
      <w:lang w:eastAsia="en-US"/>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link w:val="IntenseQuoteChar"/>
    <w:uiPriority w:val="30"/>
    <w:qFormat/>
    <w:pPr>
      <w:pBdr>
        <w:bottom w:val="single" w:sz="4" w:space="4" w:color="2DA2BF"/>
      </w:pBdr>
      <w:spacing w:before="200" w:after="280"/>
      <w:ind w:left="936" w:right="936"/>
    </w:pPr>
    <w:rPr>
      <w:rFonts w:cs="Times New Roman"/>
      <w:b/>
      <w:bCs/>
      <w:i/>
      <w:iCs/>
      <w:color w:val="2DA2BF"/>
      <w:sz w:val="20"/>
      <w:szCs w:val="20"/>
      <w:lang w:bidi="ar-SA"/>
    </w:rPr>
  </w:style>
  <w:style w:type="character" w:customStyle="1" w:styleId="IntenseQuoteChar">
    <w:name w:val="Intense Quote Char"/>
    <w:link w:val="IntenseQuote"/>
    <w:uiPriority w:val="30"/>
    <w:qFormat/>
    <w:rPr>
      <w:b/>
      <w:bCs/>
      <w:i/>
      <w:iCs/>
      <w:color w:val="2DA2BF"/>
    </w:rPr>
  </w:style>
  <w:style w:type="paragraph" w:customStyle="1" w:styleId="Endnotes">
    <w:name w:val="Endnotes"/>
    <w:qFormat/>
    <w:pPr>
      <w:spacing w:after="200" w:line="480" w:lineRule="auto"/>
    </w:pPr>
    <w:rPr>
      <w:rFonts w:cs="Latha"/>
      <w:lang w:eastAsia="en-US"/>
    </w:rPr>
  </w:style>
  <w:style w:type="character" w:customStyle="1" w:styleId="HeaderChar">
    <w:name w:val="Header Char"/>
    <w:link w:val="Header"/>
    <w:qFormat/>
    <w:rPr>
      <w:rFonts w:cs="Latha"/>
      <w:sz w:val="24"/>
      <w:szCs w:val="24"/>
    </w:rPr>
  </w:style>
  <w:style w:type="character" w:customStyle="1" w:styleId="FootnoteTextChar">
    <w:name w:val="Footnote Text Char"/>
    <w:link w:val="FootnoteText"/>
    <w:autoRedefine/>
    <w:qFormat/>
    <w:rPr>
      <w:rFonts w:ascii="Times New Roman" w:hAnsi="Times New Roman" w:cs="Latha"/>
      <w:sz w:val="24"/>
    </w:rPr>
  </w:style>
  <w:style w:type="character" w:customStyle="1" w:styleId="FooterChar">
    <w:name w:val="Footer Char"/>
    <w:link w:val="Footer"/>
    <w:uiPriority w:val="99"/>
    <w:qFormat/>
    <w:rPr>
      <w:rFonts w:cs="Latha"/>
      <w:sz w:val="24"/>
      <w:szCs w:val="24"/>
    </w:rPr>
  </w:style>
  <w:style w:type="character" w:customStyle="1" w:styleId="EndnoteTextChar">
    <w:name w:val="Endnote Text Char"/>
    <w:link w:val="EndnoteText"/>
    <w:qFormat/>
    <w:rPr>
      <w:rFonts w:ascii="Times New Roman" w:hAnsi="Times New Roman" w:cs="Latha"/>
      <w:sz w:val="24"/>
    </w:rPr>
  </w:style>
  <w:style w:type="character" w:customStyle="1" w:styleId="E-mailSignatureChar">
    <w:name w:val="E-mail Signature Char"/>
    <w:link w:val="E-mailSignature"/>
    <w:qFormat/>
    <w:rPr>
      <w:rFonts w:cs="Latha"/>
      <w:sz w:val="24"/>
      <w:szCs w:val="24"/>
    </w:rPr>
  </w:style>
  <w:style w:type="character" w:customStyle="1" w:styleId="DocumentMapChar">
    <w:name w:val="Document Map Char"/>
    <w:link w:val="DocumentMap"/>
    <w:qFormat/>
    <w:rPr>
      <w:rFonts w:ascii="Tahoma" w:hAnsi="Tahoma" w:cs="Tahoma"/>
      <w:sz w:val="16"/>
      <w:szCs w:val="16"/>
    </w:rPr>
  </w:style>
  <w:style w:type="character" w:customStyle="1" w:styleId="DateChar">
    <w:name w:val="Date Char"/>
    <w:link w:val="Date"/>
    <w:qFormat/>
    <w:rPr>
      <w:rFonts w:cs="Latha"/>
      <w:sz w:val="24"/>
      <w:szCs w:val="24"/>
    </w:rPr>
  </w:style>
  <w:style w:type="character" w:customStyle="1" w:styleId="CommentSubjectChar">
    <w:name w:val="Comment Subject Char"/>
    <w:link w:val="CommentSubject"/>
    <w:qFormat/>
    <w:rPr>
      <w:rFonts w:ascii="Times New Roman" w:hAnsi="Times New Roman" w:cs="Cambria"/>
      <w:b/>
      <w:bCs/>
      <w:sz w:val="24"/>
      <w:lang w:val="en-NZ"/>
    </w:rPr>
  </w:style>
  <w:style w:type="paragraph" w:customStyle="1" w:styleId="13">
    <w:name w:val="书目1"/>
    <w:basedOn w:val="Normal"/>
    <w:next w:val="Normal"/>
    <w:uiPriority w:val="37"/>
    <w:semiHidden/>
    <w:unhideWhenUsed/>
    <w:qFormat/>
  </w:style>
  <w:style w:type="character" w:customStyle="1" w:styleId="BalloonTextChar">
    <w:name w:val="Balloon Text Char"/>
    <w:basedOn w:val="DefaultParagraphFont"/>
    <w:link w:val="BalloonText"/>
    <w:semiHidden/>
    <w:qFormat/>
    <w:rPr>
      <w:rFonts w:ascii="Tahoma" w:hAnsi="Tahoma" w:cs="Tahoma"/>
      <w:sz w:val="16"/>
      <w:szCs w:val="16"/>
      <w:lang w:bidi="ta-IN"/>
    </w:rPr>
  </w:style>
  <w:style w:type="paragraph" w:customStyle="1" w:styleId="FigFootnote">
    <w:name w:val="FigFootnote"/>
    <w:basedOn w:val="TableFootnote"/>
    <w:qFormat/>
  </w:style>
  <w:style w:type="character" w:customStyle="1" w:styleId="BodyTextChar">
    <w:name w:val="Body Text Char"/>
    <w:link w:val="BodyText"/>
    <w:qFormat/>
    <w:locked/>
    <w:rPr>
      <w:rFonts w:cs="Latha"/>
      <w:sz w:val="24"/>
    </w:rPr>
  </w:style>
  <w:style w:type="paragraph" w:customStyle="1" w:styleId="Deflist0">
    <w:name w:val="Deflist"/>
    <w:qFormat/>
    <w:pPr>
      <w:spacing w:after="200" w:line="480" w:lineRule="auto"/>
      <w:ind w:left="432"/>
    </w:pPr>
    <w:rPr>
      <w:rFonts w:cs="Latha"/>
      <w:lang w:eastAsia="en-US"/>
    </w:rPr>
  </w:style>
  <w:style w:type="paragraph" w:customStyle="1" w:styleId="pStyle1">
    <w:name w:val="pStyle1"/>
    <w:basedOn w:val="Normal"/>
    <w:qFormat/>
  </w:style>
  <w:style w:type="paragraph" w:customStyle="1" w:styleId="pStyle2">
    <w:name w:val="pStyle2"/>
    <w:basedOn w:val="Normal"/>
    <w:qFormat/>
  </w:style>
  <w:style w:type="paragraph" w:customStyle="1" w:styleId="pStyle3">
    <w:name w:val="pStyle3"/>
    <w:basedOn w:val="Normal"/>
    <w:qFormat/>
  </w:style>
  <w:style w:type="table" w:customStyle="1" w:styleId="MediumShading2-Accent11">
    <w:name w:val="Medium Shading 2 - Accent 11"/>
    <w:basedOn w:val="TableNormal"/>
    <w:uiPriority w:val="64"/>
    <w:qFormat/>
    <w:tblPr>
      <w:tblBorders>
        <w:top w:val="single" w:sz="18" w:space="0" w:color="auto"/>
        <w:bottom w:val="single" w:sz="18" w:space="0" w:color="auto"/>
      </w:tblBorders>
    </w:tblPr>
    <w:tblStylePr w:type="firstRow">
      <w:pPr>
        <w:spacing w:before="0" w:after="0" w:line="48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48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qFormat/>
    <w:tblPr>
      <w:tblBorders>
        <w:top w:val="single" w:sz="18" w:space="0" w:color="auto"/>
        <w:bottom w:val="single" w:sz="18" w:space="0" w:color="auto"/>
      </w:tblBorders>
    </w:tblPr>
    <w:tblStylePr w:type="firstRow">
      <w:pPr>
        <w:spacing w:before="0" w:after="0" w:line="48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48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11">
    <w:name w:val="Medium Shading 1 - Accent 11"/>
    <w:basedOn w:val="TableNormal"/>
    <w:uiPriority w:val="63"/>
    <w:qFormat/>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48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48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48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48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List21">
    <w:name w:val="Medium List 21"/>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11">
    <w:name w:val="Medium List 1 - Accent 11"/>
    <w:basedOn w:val="TableNormal"/>
    <w:uiPriority w:val="65"/>
    <w:qFormat/>
    <w:rPr>
      <w:color w:val="000000" w:themeColor="text1"/>
    </w:rPr>
    <w:tblPr>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customStyle="1" w:styleId="MediumList11">
    <w:name w:val="Medium List 1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Grid31">
    <w:name w:val="Medium Grid 3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MediumGrid21">
    <w:name w:val="Medium Grid 21"/>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MediumGrid11">
    <w:name w:val="Medium Grid 1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LightShading-Accent11">
    <w:name w:val="Light Shading - Accent 11"/>
    <w:basedOn w:val="TableNormal"/>
    <w:uiPriority w:val="60"/>
    <w:qFormat/>
    <w:rPr>
      <w:color w:val="2F5496" w:themeColor="accent1" w:themeShade="BF"/>
    </w:rPr>
    <w:tblPr>
      <w:tblBorders>
        <w:top w:val="single" w:sz="8" w:space="0" w:color="4472C4" w:themeColor="accent1"/>
        <w:bottom w:val="single" w:sz="8" w:space="0" w:color="4472C4" w:themeColor="accent1"/>
      </w:tblBorders>
    </w:tblPr>
    <w:tblStylePr w:type="firstRow">
      <w:pPr>
        <w:spacing w:before="0" w:after="0" w:line="48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48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LightShading1">
    <w:name w:val="Light Shading1"/>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48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48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List-Accent11">
    <w:name w:val="Light List - Accent 11"/>
    <w:basedOn w:val="TableNormal"/>
    <w:uiPriority w:val="61"/>
    <w:qFormat/>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480" w:lineRule="auto"/>
      </w:pPr>
      <w:rPr>
        <w:b/>
        <w:bCs/>
        <w:color w:val="FFFFFF" w:themeColor="background1"/>
      </w:rPr>
      <w:tblPr/>
      <w:tcPr>
        <w:shd w:val="clear" w:color="auto" w:fill="4472C4" w:themeFill="accent1"/>
      </w:tcPr>
    </w:tblStylePr>
    <w:tblStylePr w:type="lastRow">
      <w:pPr>
        <w:spacing w:before="0" w:after="0" w:line="48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customStyle="1" w:styleId="LightList1">
    <w:name w:val="Light List1"/>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480" w:lineRule="auto"/>
      </w:pPr>
      <w:rPr>
        <w:b/>
        <w:bCs/>
        <w:color w:val="FFFFFF" w:themeColor="background1"/>
      </w:rPr>
      <w:tblPr/>
      <w:tcPr>
        <w:shd w:val="clear" w:color="auto" w:fill="000000" w:themeFill="text1"/>
      </w:tcPr>
    </w:tblStylePr>
    <w:tblStylePr w:type="lastRow">
      <w:pPr>
        <w:spacing w:before="0" w:after="0" w:line="48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Grid-Accent11">
    <w:name w:val="Light Grid - Accent 11"/>
    <w:basedOn w:val="TableNormal"/>
    <w:uiPriority w:val="62"/>
    <w:qFormat/>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48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48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customStyle="1" w:styleId="LightGrid1">
    <w:name w:val="Light Grid1"/>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48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48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character" w:customStyle="1" w:styleId="HTMLPreformattedChar">
    <w:name w:val="HTML Preformatted Char"/>
    <w:basedOn w:val="DefaultParagraphFont"/>
    <w:link w:val="HTMLPreformatted"/>
    <w:semiHidden/>
    <w:qFormat/>
    <w:rPr>
      <w:rFonts w:ascii="Consolas" w:hAnsi="Consolas" w:cs="Latha"/>
      <w:lang w:bidi="ta-IN"/>
    </w:rPr>
  </w:style>
  <w:style w:type="character" w:customStyle="1" w:styleId="HTMLAddressChar">
    <w:name w:val="HTML Address Char"/>
    <w:basedOn w:val="DefaultParagraphFont"/>
    <w:link w:val="HTMLAddress"/>
    <w:semiHidden/>
    <w:qFormat/>
    <w:rPr>
      <w:rFonts w:cs="Latha"/>
      <w:i/>
      <w:iCs/>
      <w:sz w:val="22"/>
      <w:szCs w:val="22"/>
      <w:lang w:bidi="ta-IN"/>
    </w:rPr>
  </w:style>
  <w:style w:type="table" w:customStyle="1" w:styleId="DarkList1">
    <w:name w:val="Dark List1"/>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olorfulShading1">
    <w:name w:val="Colorful Shading1"/>
    <w:basedOn w:val="TableNormal"/>
    <w:uiPriority w:val="71"/>
    <w:qFormat/>
    <w:rPr>
      <w:color w:val="000000" w:themeColor="text1"/>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Grid1">
    <w:name w:val="Colorful Grid1"/>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BodyTextIndent3Char">
    <w:name w:val="Body Text Indent 3 Char"/>
    <w:basedOn w:val="DefaultParagraphFont"/>
    <w:link w:val="BodyTextIndent3"/>
    <w:semiHidden/>
    <w:qFormat/>
    <w:rPr>
      <w:rFonts w:cs="Latha"/>
      <w:sz w:val="16"/>
      <w:szCs w:val="16"/>
      <w:lang w:bidi="ta-IN"/>
    </w:rPr>
  </w:style>
  <w:style w:type="character" w:customStyle="1" w:styleId="BodyTextIndent2Char">
    <w:name w:val="Body Text Indent 2 Char"/>
    <w:basedOn w:val="DefaultParagraphFont"/>
    <w:link w:val="BodyTextIndent2"/>
    <w:semiHidden/>
    <w:qFormat/>
    <w:rPr>
      <w:rFonts w:cs="Latha"/>
      <w:sz w:val="22"/>
      <w:szCs w:val="22"/>
      <w:lang w:bidi="ta-IN"/>
    </w:rPr>
  </w:style>
  <w:style w:type="character" w:customStyle="1" w:styleId="BodyTextIndentChar">
    <w:name w:val="Body Text Indent Char"/>
    <w:basedOn w:val="DefaultParagraphFont"/>
    <w:link w:val="BodyTextIndent"/>
    <w:semiHidden/>
    <w:qFormat/>
    <w:rPr>
      <w:rFonts w:cs="Latha"/>
      <w:sz w:val="22"/>
      <w:szCs w:val="22"/>
      <w:lang w:bidi="ta-IN"/>
    </w:rPr>
  </w:style>
  <w:style w:type="character" w:customStyle="1" w:styleId="BodyTextFirstIndent2Char">
    <w:name w:val="Body Text First Indent 2 Char"/>
    <w:basedOn w:val="BodyTextIndentChar"/>
    <w:link w:val="BodyTextFirstIndent2"/>
    <w:semiHidden/>
    <w:qFormat/>
    <w:rPr>
      <w:rFonts w:cs="Latha"/>
      <w:sz w:val="22"/>
      <w:szCs w:val="22"/>
      <w:lang w:bidi="ta-IN"/>
    </w:rPr>
  </w:style>
  <w:style w:type="character" w:customStyle="1" w:styleId="BodyTextFirstIndentChar">
    <w:name w:val="Body Text First Indent Char"/>
    <w:basedOn w:val="BodyTextChar"/>
    <w:link w:val="BodyTextFirstIndent"/>
    <w:semiHidden/>
    <w:qFormat/>
    <w:rPr>
      <w:rFonts w:ascii="Times New Roman" w:hAnsi="Times New Roman" w:cs="Latha"/>
      <w:sz w:val="22"/>
      <w:szCs w:val="22"/>
      <w:lang w:bidi="ta-IN"/>
    </w:rPr>
  </w:style>
  <w:style w:type="character" w:customStyle="1" w:styleId="BodyText3Char">
    <w:name w:val="Body Text 3 Char"/>
    <w:basedOn w:val="DefaultParagraphFont"/>
    <w:link w:val="BodyText3"/>
    <w:semiHidden/>
    <w:qFormat/>
    <w:rPr>
      <w:rFonts w:cs="Latha"/>
      <w:sz w:val="16"/>
      <w:szCs w:val="16"/>
      <w:lang w:bidi="ta-IN"/>
    </w:rPr>
  </w:style>
  <w:style w:type="character" w:customStyle="1" w:styleId="BodyText2Char">
    <w:name w:val="Body Text 2 Char"/>
    <w:basedOn w:val="DefaultParagraphFont"/>
    <w:link w:val="BodyText2"/>
    <w:semiHidden/>
    <w:qFormat/>
    <w:rPr>
      <w:rFonts w:cs="Latha"/>
      <w:sz w:val="22"/>
      <w:szCs w:val="22"/>
      <w:lang w:bidi="ta-IN"/>
    </w:rPr>
  </w:style>
  <w:style w:type="paragraph" w:customStyle="1" w:styleId="Source">
    <w:name w:val="Source"/>
    <w:basedOn w:val="Normal"/>
    <w:qFormat/>
    <w:rPr>
      <w:rFonts w:eastAsiaTheme="minorHAnsi" w:cstheme="minorBidi"/>
      <w:color w:val="222A35" w:themeColor="text2" w:themeShade="80"/>
      <w:sz w:val="20"/>
      <w:lang w:bidi="ar-SA"/>
    </w:rPr>
  </w:style>
  <w:style w:type="paragraph" w:customStyle="1" w:styleId="ArticleType">
    <w:name w:val="ArticleType"/>
    <w:basedOn w:val="Normal"/>
    <w:qFormat/>
    <w:rPr>
      <w:color w:val="E26C0A"/>
    </w:rPr>
  </w:style>
  <w:style w:type="paragraph" w:customStyle="1" w:styleId="NewPara">
    <w:name w:val="NewPara"/>
    <w:basedOn w:val="Normal"/>
    <w:qFormat/>
  </w:style>
  <w:style w:type="paragraph" w:customStyle="1" w:styleId="SchemeTitle">
    <w:name w:val="SchemeTitle"/>
    <w:basedOn w:val="FigureCaption"/>
    <w:qFormat/>
  </w:style>
  <w:style w:type="paragraph" w:customStyle="1" w:styleId="RefWorkingPaper">
    <w:name w:val="RefWorkingPaper"/>
    <w:basedOn w:val="Normal"/>
    <w:autoRedefine/>
    <w:qFormat/>
  </w:style>
  <w:style w:type="paragraph" w:customStyle="1" w:styleId="SuperTitle">
    <w:name w:val="SuperTitle"/>
    <w:basedOn w:val="Normal"/>
    <w:qFormat/>
  </w:style>
  <w:style w:type="paragraph" w:customStyle="1" w:styleId="Product">
    <w:name w:val="Product"/>
    <w:basedOn w:val="Normal"/>
    <w:qFormat/>
    <w:pPr>
      <w:shd w:val="clear" w:color="auto" w:fill="66FF99"/>
    </w:pPr>
  </w:style>
  <w:style w:type="paragraph" w:customStyle="1" w:styleId="Related-Article">
    <w:name w:val="Related-Article"/>
    <w:basedOn w:val="Product"/>
    <w:qFormat/>
    <w:pPr>
      <w:shd w:val="clear" w:color="auto" w:fill="33CCFF"/>
    </w:pPr>
  </w:style>
  <w:style w:type="paragraph" w:customStyle="1" w:styleId="Speech">
    <w:name w:val="Speech"/>
    <w:basedOn w:val="Normal"/>
    <w:qFormat/>
    <w:pPr>
      <w:shd w:val="clear" w:color="auto" w:fill="99CC00"/>
    </w:pPr>
  </w:style>
  <w:style w:type="paragraph" w:customStyle="1" w:styleId="BoxTitle">
    <w:name w:val="BoxTitle"/>
    <w:basedOn w:val="Normal"/>
    <w:qFormat/>
    <w:pPr>
      <w:shd w:val="clear" w:color="auto" w:fill="99CCFF"/>
    </w:pPr>
  </w:style>
  <w:style w:type="paragraph" w:customStyle="1" w:styleId="BoxText">
    <w:name w:val="BoxText"/>
    <w:basedOn w:val="Normal"/>
    <w:qFormat/>
    <w:pPr>
      <w:shd w:val="clear" w:color="auto" w:fill="99FF66"/>
    </w:pPr>
  </w:style>
  <w:style w:type="paragraph" w:customStyle="1" w:styleId="step">
    <w:name w:val="step"/>
    <w:basedOn w:val="Lemma"/>
    <w:qFormat/>
  </w:style>
  <w:style w:type="paragraph" w:customStyle="1" w:styleId="conference">
    <w:name w:val="conference"/>
    <w:basedOn w:val="Normal"/>
    <w:qFormat/>
  </w:style>
  <w:style w:type="paragraph" w:customStyle="1" w:styleId="GraphCaption">
    <w:name w:val="GraphCaption"/>
    <w:basedOn w:val="FigureCaption"/>
    <w:qFormat/>
  </w:style>
  <w:style w:type="paragraph" w:customStyle="1" w:styleId="BoxCaption">
    <w:name w:val="BoxCaption"/>
    <w:basedOn w:val="FigureCaption"/>
    <w:qFormat/>
  </w:style>
  <w:style w:type="paragraph" w:customStyle="1" w:styleId="ChartCaption">
    <w:name w:val="ChartCaption"/>
    <w:basedOn w:val="FigureCaption"/>
    <w:next w:val="FigureCaption"/>
    <w:qFormat/>
  </w:style>
  <w:style w:type="paragraph" w:customStyle="1" w:styleId="PlateCaption">
    <w:name w:val="PlateCaption"/>
    <w:basedOn w:val="FigureCaption"/>
    <w:next w:val="FigureCaption"/>
    <w:qFormat/>
  </w:style>
  <w:style w:type="paragraph" w:customStyle="1" w:styleId="MapCaption">
    <w:name w:val="MapCaption"/>
    <w:basedOn w:val="FigureCaption"/>
    <w:next w:val="FigureCaption"/>
    <w:qFormat/>
  </w:style>
  <w:style w:type="paragraph" w:customStyle="1" w:styleId="TableContinued">
    <w:name w:val="TableContinued"/>
    <w:basedOn w:val="MapCaption"/>
    <w:qFormat/>
  </w:style>
  <w:style w:type="paragraph" w:customStyle="1" w:styleId="ExhibitCaption">
    <w:name w:val="ExhibitCaption"/>
    <w:basedOn w:val="FigureCaption"/>
    <w:next w:val="FigureCaption"/>
    <w:qFormat/>
  </w:style>
  <w:style w:type="paragraph" w:customStyle="1" w:styleId="ManuscriptSubTitle">
    <w:name w:val="ManuscriptSubTitle"/>
    <w:basedOn w:val="ManuscriptTitle"/>
    <w:qFormat/>
    <w:rPr>
      <w:sz w:val="36"/>
      <w:shd w:val="clear" w:color="auto" w:fill="3399FF"/>
    </w:rPr>
  </w:style>
  <w:style w:type="paragraph" w:customStyle="1" w:styleId="Copyright">
    <w:name w:val="Copyright"/>
    <w:basedOn w:val="ManuscriptSubTitle"/>
    <w:qFormat/>
    <w:rPr>
      <w:sz w:val="24"/>
    </w:rPr>
  </w:style>
  <w:style w:type="character" w:customStyle="1" w:styleId="EquationChar">
    <w:name w:val="Equation Char"/>
    <w:basedOn w:val="DefaultParagraphFont"/>
    <w:link w:val="Equation"/>
    <w:qFormat/>
    <w:rPr>
      <w:rFonts w:cs="Latha"/>
      <w:sz w:val="24"/>
      <w:szCs w:val="22"/>
    </w:rPr>
  </w:style>
  <w:style w:type="table" w:customStyle="1" w:styleId="PlainTable51">
    <w:name w:val="Plain Table 51"/>
    <w:basedOn w:val="TableNormal"/>
    <w:uiPriority w:val="45"/>
    <w:qFormat/>
    <w:rPr>
      <w:rFonts w:asciiTheme="minorHAnsi" w:hAnsiTheme="minorHAnsi" w:cstheme="minorBidi"/>
      <w:kern w:val="2"/>
      <w:sz w:val="21"/>
      <w:szCs w:val="22"/>
    </w:rP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colhead">
    <w:name w:val="table col head"/>
    <w:basedOn w:val="Normal"/>
    <w:qFormat/>
    <w:pPr>
      <w:spacing w:after="0"/>
      <w:jc w:val="center"/>
    </w:pPr>
    <w:rPr>
      <w:rFonts w:eastAsia="SimSun" w:cs="Times New Roman"/>
      <w:b/>
      <w:bCs/>
      <w:sz w:val="16"/>
      <w:szCs w:val="16"/>
      <w:lang w:bidi="ar-SA"/>
    </w:rPr>
  </w:style>
  <w:style w:type="paragraph" w:customStyle="1" w:styleId="tablecolsubhead">
    <w:name w:val="table col subhead"/>
    <w:basedOn w:val="tablecolhead"/>
    <w:qFormat/>
    <w:rPr>
      <w:i/>
      <w:iCs/>
      <w:sz w:val="15"/>
      <w:szCs w:val="15"/>
    </w:rPr>
  </w:style>
  <w:style w:type="paragraph" w:customStyle="1" w:styleId="tablebody">
    <w:name w:val="table body"/>
    <w:qFormat/>
    <w:pPr>
      <w:jc w:val="both"/>
    </w:pPr>
    <w:rPr>
      <w:sz w:val="16"/>
      <w:szCs w:val="16"/>
      <w:lang w:eastAsia="en-US"/>
    </w:rPr>
  </w:style>
  <w:style w:type="paragraph" w:customStyle="1" w:styleId="papertitle">
    <w:name w:val="paper title"/>
    <w:qFormat/>
    <w:pPr>
      <w:spacing w:after="120"/>
      <w:jc w:val="center"/>
    </w:pPr>
    <w:rPr>
      <w:rFonts w:eastAsia="MS Mincho"/>
      <w:sz w:val="48"/>
      <w:szCs w:val="48"/>
      <w:lang w:eastAsia="en-US"/>
    </w:rPr>
  </w:style>
  <w:style w:type="paragraph" w:customStyle="1" w:styleId="Author">
    <w:name w:val="Author"/>
    <w:qFormat/>
    <w:pPr>
      <w:spacing w:before="360" w:after="40"/>
      <w:jc w:val="center"/>
    </w:pPr>
    <w:rPr>
      <w:sz w:val="22"/>
      <w:szCs w:val="22"/>
      <w:lang w:eastAsia="en-US"/>
    </w:rPr>
  </w:style>
  <w:style w:type="paragraph" w:customStyle="1" w:styleId="Affiliation">
    <w:name w:val="Affiliation"/>
    <w:qFormat/>
    <w:pPr>
      <w:jc w:val="center"/>
    </w:pPr>
    <w:rPr>
      <w:lang w:eastAsia="en-US"/>
    </w:rPr>
  </w:style>
  <w:style w:type="paragraph" w:customStyle="1" w:styleId="references">
    <w:name w:val="references"/>
    <w:qFormat/>
    <w:pPr>
      <w:tabs>
        <w:tab w:val="num" w:pos="720"/>
      </w:tabs>
      <w:spacing w:after="50" w:line="180" w:lineRule="exact"/>
      <w:ind w:left="720" w:hanging="720"/>
      <w:jc w:val="both"/>
    </w:pPr>
    <w:rPr>
      <w:rFonts w:eastAsia="MS Mincho"/>
      <w:sz w:val="18"/>
      <w:szCs w:val="16"/>
      <w:lang w:eastAsia="en-US"/>
    </w:rPr>
  </w:style>
  <w:style w:type="paragraph" w:customStyle="1" w:styleId="tablehead">
    <w:name w:val="table head"/>
    <w:qFormat/>
    <w:pPr>
      <w:tabs>
        <w:tab w:val="num" w:pos="720"/>
      </w:tabs>
      <w:spacing w:before="240" w:after="120" w:line="216" w:lineRule="auto"/>
      <w:ind w:left="720" w:hanging="720"/>
      <w:jc w:val="center"/>
    </w:pPr>
    <w:rPr>
      <w:smallCaps/>
      <w:sz w:val="16"/>
      <w:szCs w:val="16"/>
      <w:lang w:eastAsia="en-US"/>
    </w:rPr>
  </w:style>
  <w:style w:type="character" w:customStyle="1" w:styleId="14">
    <w:name w:val="未处理的提及1"/>
    <w:basedOn w:val="DefaultParagraphFont"/>
    <w:uiPriority w:val="99"/>
    <w:semiHidden/>
    <w:unhideWhenUsed/>
    <w:qFormat/>
    <w:rPr>
      <w:color w:val="605E5C"/>
      <w:shd w:val="clear" w:color="auto" w:fill="E1DFDD"/>
    </w:rPr>
  </w:style>
  <w:style w:type="paragraph" w:customStyle="1" w:styleId="Default">
    <w:name w:val="Default"/>
    <w:qFormat/>
    <w:pPr>
      <w:widowControl w:val="0"/>
      <w:autoSpaceDE w:val="0"/>
      <w:autoSpaceDN w:val="0"/>
      <w:adjustRightInd w:val="0"/>
    </w:pPr>
    <w:rPr>
      <w:rFonts w:ascii="DMAIH O+ Adv T T 140f 2bdb" w:eastAsiaTheme="minorEastAsia" w:hAnsi="DMAIH O+ Adv T T 140f 2bdb" w:cs="DMAIH O+ Adv T T 140f 2bdb"/>
      <w:color w:val="000000"/>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80/0095896990960186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zq0iv+HtkPmfYWZjDIJl5jaNA==">CgMxLjA4AHIhMV9MSXl6ZnlKMmFrZXhHZG9DZmlySExZNmQxUWczS3hE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2759</Words>
  <Characters>15727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司丢比森蝶</dc:creator>
  <cp:lastModifiedBy>it lab</cp:lastModifiedBy>
  <cp:revision>2</cp:revision>
  <cp:lastPrinted>2026-01-19T05:20:00Z</cp:lastPrinted>
  <dcterms:created xsi:type="dcterms:W3CDTF">2026-01-19T05:20:00Z</dcterms:created>
  <dcterms:modified xsi:type="dcterms:W3CDTF">2026-01-19T05:20:00Z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ICV">
    <vt:lpwstr>3A3FF4471A174F7F909708C312D11909</vt:lpwstr>
  </property>
  <property fmtid="{D5CDD505-2E9C-101B-9397-08002B2CF9AE}" pid="4" name="KSOProductBuildVer">
    <vt:lpwstr>2052-12.1.0.19302</vt:lpwstr>
  </property>
  <property fmtid="{D5CDD505-2E9C-101B-9397-08002B2CF9AE}" pid="5" name="KSOTemplateDocerSaveRecord">
    <vt:lpwstr>eyJoZGlkIjoiZDI2OTAzN2MzNWVhMWQyMDk1ZmFjNzgwNjg5MmQxZTciLCJ1c2VySWQiOiIxNTE3MTM5MzAxIn0=</vt:lpwstr>
  </property>
</Properties>
</file>