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1A3C6B"/>
          <w:sz w:val="56"/>
          <w:szCs w:val="56"/>
        </w:rPr>
        <w:t xml:space="preserve">AUCTION INSIGHT AI</w:t>
      </w:r>
    </w:p>
    <w:p>
      <w:pPr>
        <w:spacing w:after="400" w:before="0"/>
        <w:jc w:val="center"/>
      </w:pPr>
      <w:r>
        <w:rPr>
          <w:rFonts w:ascii="Arial" w:cs="Arial" w:eastAsia="Arial" w:hAnsi="Arial"/>
          <w:color w:val="374151"/>
          <w:sz w:val="32"/>
          <w:szCs w:val="32"/>
        </w:rPr>
        <w:t xml:space="preserve">Software Requirements Specification</w:t>
      </w:r>
    </w:p>
    <w:p>
      <w:pPr>
        <w:spacing w:after="600" w:before="0"/>
        <w:jc w:val="center"/>
      </w:pPr>
      <w:r>
        <w:rPr>
          <w:rFonts w:ascii="Arial" w:cs="Arial" w:eastAsia="Arial" w:hAnsi="Arial"/>
          <w:i/>
          <w:iCs/>
          <w:color w:val="374151"/>
          <w:sz w:val="24"/>
          <w:szCs w:val="24"/>
        </w:rPr>
        <w:t xml:space="preserve">AI-Powered Japanese Vehicle Auction Sheet Analysis Platform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Version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Status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Draft for 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Market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Sri Lanka (LKR) — Extensible Globally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May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Classification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Confidential — Investor &amp; Engineering Use</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color w:val="1A3C6B"/>
          <w:sz w:val="32"/>
          <w:szCs w:val="32"/>
        </w:rPr>
        <w:t xml:space="preserve">1. Executive Summary</w:t>
      </w:r>
    </w:p>
    <w:p>
      <w:pPr>
        <w:spacing w:after="80" w:before="80"/>
      </w:pPr>
      <w:r>
        <w:rPr>
          <w:rFonts w:ascii="Arial" w:cs="Arial" w:eastAsia="Arial" w:hAnsi="Arial"/>
          <w:sz w:val="22"/>
          <w:szCs w:val="22"/>
        </w:rPr>
        <w:t xml:space="preserve">Auction Insight AI is a cloud-native, AI-powered Software-as-a-Service (SaaS) platform that transforms raw Japanese vehicle auction sheets into structured, actionable vehicle intelligence reports. The platform targets vehicle importers, car dealers, auction agents, and individual buyers operating in right-hand-drive import markets, with Sri Lanka as the primary launch market.</w:t>
      </w:r>
    </w:p>
    <w:p>
      <w:pPr>
        <w:spacing w:after="100" w:before="100"/>
      </w:pPr>
    </w:p>
    <w:p>
      <w:pPr>
        <w:spacing w:after="80" w:before="80"/>
      </w:pPr>
      <w:r>
        <w:rPr>
          <w:rFonts w:ascii="Arial" w:cs="Arial" w:eastAsia="Arial" w:hAnsi="Arial"/>
          <w:sz w:val="22"/>
          <w:szCs w:val="22"/>
        </w:rPr>
        <w:t xml:space="preserve">Japanese auction houses — including USS, JAA, JU, TAA, and regional networks — issue standardised condition sheets written almost entirely in Japanese. These sheets encode vehicle grade, mileage, chassis number, equipment, damage notation, inspection comments, and repair history using a proprietary grading vocabulary and pictographic damage diagrams. Currently, importers rely on human translators, bilingual agents, or partial machine-translation services that miss domain-specific damage codes, producing unreliable assessments and significant financial risk.</w:t>
      </w:r>
    </w:p>
    <w:p>
      <w:pPr>
        <w:spacing w:after="100" w:before="100"/>
      </w:pPr>
    </w:p>
    <w:p>
      <w:pPr>
        <w:spacing w:after="80" w:before="80"/>
      </w:pPr>
      <w:r>
        <w:rPr>
          <w:rFonts w:ascii="Arial" w:cs="Arial" w:eastAsia="Arial" w:hAnsi="Arial"/>
          <w:sz w:val="22"/>
          <w:szCs w:val="22"/>
        </w:rPr>
        <w:t xml:space="preserve">Auction Insight AI solves this problem end-to-end: a user uploads a PDF or image of an auction sheet; the platform runs a multi-stage AI pipeline (OCR → translation → structured extraction → damage interpretation → report generation) and delivers a human-readable, professionally formatted vehicle intelligence report within seconds.</w:t>
      </w:r>
    </w:p>
    <w:p>
      <w:pPr>
        <w:spacing w:after="100" w:before="100"/>
      </w:pPr>
    </w:p>
    <w:p>
      <w:pPr>
        <w:pStyle w:val="Heading2"/>
        <w:spacing w:after="160" w:before="280"/>
      </w:pPr>
      <w:r>
        <w:rPr>
          <w:rFonts w:ascii="Arial" w:cs="Arial" w:eastAsia="Arial" w:hAnsi="Arial"/>
          <w:b/>
          <w:bCs/>
          <w:color w:val="374151"/>
          <w:sz w:val="26"/>
          <w:szCs w:val="26"/>
        </w:rPr>
        <w:t xml:space="preserve">Platform Highlights</w:t>
      </w:r>
    </w:p>
    <w:p>
      <w:pPr>
        <w:pStyle w:val="ListParagraph"/>
        <w:numPr>
          <w:ilvl w:val="0"/>
          <w:numId w:val="2"/>
        </w:numPr>
        <w:spacing w:after="60" w:before="60"/>
      </w:pPr>
      <w:r>
        <w:rPr>
          <w:rFonts w:ascii="Arial" w:cs="Arial" w:eastAsia="Arial" w:hAnsi="Arial"/>
          <w:sz w:val="22"/>
          <w:szCs w:val="22"/>
        </w:rPr>
        <w:t xml:space="preserve">Sub-30-second end-to-end analysis latency (Phase 1 target)</w:t>
      </w:r>
    </w:p>
    <w:p>
      <w:pPr>
        <w:pStyle w:val="ListParagraph"/>
        <w:numPr>
          <w:ilvl w:val="0"/>
          <w:numId w:val="2"/>
        </w:numPr>
        <w:spacing w:after="60" w:before="60"/>
      </w:pPr>
      <w:r>
        <w:rPr>
          <w:rFonts w:ascii="Arial" w:cs="Arial" w:eastAsia="Arial" w:hAnsi="Arial"/>
          <w:sz w:val="22"/>
          <w:szCs w:val="22"/>
        </w:rPr>
        <w:t xml:space="preserve">Support for all major Japanese auction sheet formats: USS, JAA, JU, TAA</w:t>
      </w:r>
    </w:p>
    <w:p>
      <w:pPr>
        <w:pStyle w:val="ListParagraph"/>
        <w:numPr>
          <w:ilvl w:val="0"/>
          <w:numId w:val="2"/>
        </w:numPr>
        <w:spacing w:after="60" w:before="60"/>
      </w:pPr>
      <w:r>
        <w:rPr>
          <w:rFonts w:ascii="Arial" w:cs="Arial" w:eastAsia="Arial" w:hAnsi="Arial"/>
          <w:sz w:val="22"/>
          <w:szCs w:val="22"/>
        </w:rPr>
        <w:t xml:space="preserve">Pay-per-analysis and subscription billing models in LKR and USD</w:t>
      </w:r>
    </w:p>
    <w:p>
      <w:pPr>
        <w:pStyle w:val="ListParagraph"/>
        <w:numPr>
          <w:ilvl w:val="0"/>
          <w:numId w:val="2"/>
        </w:numPr>
        <w:spacing w:after="60" w:before="60"/>
      </w:pPr>
      <w:r>
        <w:rPr>
          <w:rFonts w:ascii="Arial" w:cs="Arial" w:eastAsia="Arial" w:hAnsi="Arial"/>
          <w:sz w:val="22"/>
          <w:szCs w:val="22"/>
        </w:rPr>
        <w:t xml:space="preserve">Multi-tenant architecture enabling white-label dealer portals</w:t>
      </w:r>
    </w:p>
    <w:p>
      <w:pPr>
        <w:pStyle w:val="ListParagraph"/>
        <w:numPr>
          <w:ilvl w:val="0"/>
          <w:numId w:val="2"/>
        </w:numPr>
        <w:spacing w:after="60" w:before="60"/>
      </w:pPr>
      <w:r>
        <w:rPr>
          <w:rFonts w:ascii="Arial" w:cs="Arial" w:eastAsia="Arial" w:hAnsi="Arial"/>
          <w:sz w:val="22"/>
          <w:szCs w:val="22"/>
        </w:rPr>
        <w:t xml:space="preserve">Phased delivery over five release increments spanning 18 months</w:t>
      </w:r>
    </w:p>
    <w:p>
      <w:pPr>
        <w:pStyle w:val="ListParagraph"/>
        <w:numPr>
          <w:ilvl w:val="0"/>
          <w:numId w:val="2"/>
        </w:numPr>
        <w:spacing w:after="60" w:before="60"/>
      </w:pPr>
      <w:r>
        <w:rPr>
          <w:rFonts w:ascii="Arial" w:cs="Arial" w:eastAsia="Arial" w:hAnsi="Arial"/>
          <w:sz w:val="22"/>
          <w:szCs w:val="22"/>
        </w:rPr>
        <w:t xml:space="preserve">Built on AWS, Java Spring Boot, Python FastAPI, and React / Three.js</w:t>
      </w:r>
    </w:p>
    <w:p>
      <w:pPr>
        <w:spacing w:after="100" w:before="100"/>
      </w:pPr>
    </w:p>
    <w:p>
      <w:pPr>
        <w:pStyle w:val="Heading2"/>
        <w:spacing w:after="160" w:before="280"/>
      </w:pPr>
      <w:r>
        <w:rPr>
          <w:rFonts w:ascii="Arial" w:cs="Arial" w:eastAsia="Arial" w:hAnsi="Arial"/>
          <w:b/>
          <w:bCs/>
          <w:color w:val="374151"/>
          <w:sz w:val="26"/>
          <w:szCs w:val="26"/>
        </w:rPr>
        <w:t xml:space="preserve">Business Model</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Unit Price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Target Volume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Pay-per-analysis (Standard)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250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1,500/month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Pay-per-analysis (Priority)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300/month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Dealer Starter Pack (10 credits)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2,000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50 packs/month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Dealer Basic Subscription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12,000/month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 tenants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Dealer Pro Subscription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25,000/month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 tenants</w:t>
            </w:r>
          </w:p>
        </w:tc>
      </w:tr>
    </w:tbl>
    <w:p>
      <w:pPr>
        <w:pStyle w:val="Heading1"/>
        <w:pageBreakBefore/>
        <w:spacing w:after="200" w:before="360"/>
      </w:pPr>
      <w:r>
        <w:rPr>
          <w:rFonts w:ascii="Arial" w:cs="Arial" w:eastAsia="Arial" w:hAnsi="Arial"/>
          <w:b/>
          <w:bCs/>
          <w:color w:val="1A3C6B"/>
          <w:sz w:val="32"/>
          <w:szCs w:val="32"/>
        </w:rPr>
        <w:t xml:space="preserve">2. Business Problem</w:t>
      </w:r>
    </w:p>
    <w:p>
      <w:pPr>
        <w:pStyle w:val="Heading2"/>
        <w:spacing w:after="160" w:before="280"/>
      </w:pPr>
      <w:r>
        <w:rPr>
          <w:rFonts w:ascii="Arial" w:cs="Arial" w:eastAsia="Arial" w:hAnsi="Arial"/>
          <w:b/>
          <w:bCs/>
          <w:color w:val="374151"/>
          <w:sz w:val="26"/>
          <w:szCs w:val="26"/>
        </w:rPr>
        <w:t xml:space="preserve">2.1 Market Context</w:t>
      </w:r>
    </w:p>
    <w:p>
      <w:pPr>
        <w:spacing w:after="80" w:before="80"/>
      </w:pPr>
      <w:r>
        <w:rPr>
          <w:rFonts w:ascii="Arial" w:cs="Arial" w:eastAsia="Arial" w:hAnsi="Arial"/>
          <w:sz w:val="22"/>
          <w:szCs w:val="22"/>
        </w:rPr>
        <w:t xml:space="preserve">Sri Lanka imports approximately 40,000–60,000 used vehicles annually, the majority sourced from Japanese auction houses. The import chain involves auction agents in Japan who bid on behalf of Sri Lankan buyers, shipping agents, customs brokers, and domestic dealers. The condition and price of a vehicle are directly correlated to the information encoded on its auction sheet.</w:t>
      </w:r>
    </w:p>
    <w:p>
      <w:pPr>
        <w:spacing w:after="100" w:before="100"/>
      </w:pPr>
    </w:p>
    <w:p>
      <w:pPr>
        <w:pStyle w:val="Heading2"/>
        <w:spacing w:after="160" w:before="280"/>
      </w:pPr>
      <w:r>
        <w:rPr>
          <w:rFonts w:ascii="Arial" w:cs="Arial" w:eastAsia="Arial" w:hAnsi="Arial"/>
          <w:b/>
          <w:bCs/>
          <w:color w:val="374151"/>
          <w:sz w:val="26"/>
          <w:szCs w:val="26"/>
        </w:rPr>
        <w:t xml:space="preserve">2.2 Core Pain Points</w:t>
      </w:r>
    </w:p>
    <w:p>
      <w:pPr>
        <w:pStyle w:val="Heading3"/>
        <w:spacing w:after="120" w:before="200"/>
      </w:pPr>
      <w:r>
        <w:rPr>
          <w:rFonts w:ascii="Arial" w:cs="Arial" w:eastAsia="Arial" w:hAnsi="Arial"/>
          <w:b/>
          <w:bCs/>
          <w:sz w:val="22"/>
          <w:szCs w:val="22"/>
        </w:rPr>
        <w:t xml:space="preserve">Language Barrier</w:t>
      </w:r>
    </w:p>
    <w:p>
      <w:pPr>
        <w:spacing w:after="80" w:before="80"/>
      </w:pPr>
      <w:r>
        <w:rPr>
          <w:rFonts w:ascii="Arial" w:cs="Arial" w:eastAsia="Arial" w:hAnsi="Arial"/>
          <w:sz w:val="22"/>
          <w:szCs w:val="22"/>
        </w:rPr>
        <w:t xml:space="preserve">Auction sheets are printed almost entirely in Japanese — grading comments, damage descriptions, inspection remarks, and special notes are inaccessible to the majority of Sri Lankan importers without a Japanese-speaking intermediary.</w:t>
      </w:r>
    </w:p>
    <w:p>
      <w:pPr>
        <w:pStyle w:val="Heading3"/>
        <w:spacing w:after="120" w:before="200"/>
      </w:pPr>
      <w:r>
        <w:rPr>
          <w:rFonts w:ascii="Arial" w:cs="Arial" w:eastAsia="Arial" w:hAnsi="Arial"/>
          <w:b/>
          <w:bCs/>
          <w:sz w:val="22"/>
          <w:szCs w:val="22"/>
        </w:rPr>
        <w:t xml:space="preserve">Grading Misinterpretation</w:t>
      </w:r>
    </w:p>
    <w:p>
      <w:pPr>
        <w:spacing w:after="80" w:before="80"/>
      </w:pPr>
      <w:r>
        <w:rPr>
          <w:rFonts w:ascii="Arial" w:cs="Arial" w:eastAsia="Arial" w:hAnsi="Arial"/>
          <w:sz w:val="22"/>
          <w:szCs w:val="22"/>
        </w:rPr>
        <w:t xml:space="preserve">Japanese auction houses use proprietary grading systems (Grade 6, 5, 4.5, 4, 3.5, 3, 2, 1, RA, R) and damage codes (E1, E2, W1, W2, A1, U) that are not intuitive. A grade 3.5 vehicle with W2 (windscreen replacement) and U1 (undercarriage rust) represents a materially different risk profile from a 3.5 with only cosmetic scratches.</w:t>
      </w:r>
    </w:p>
    <w:p>
      <w:pPr>
        <w:pStyle w:val="Heading3"/>
        <w:spacing w:after="120" w:before="200"/>
      </w:pPr>
      <w:r>
        <w:rPr>
          <w:rFonts w:ascii="Arial" w:cs="Arial" w:eastAsia="Arial" w:hAnsi="Arial"/>
          <w:b/>
          <w:bCs/>
          <w:sz w:val="22"/>
          <w:szCs w:val="22"/>
        </w:rPr>
        <w:t xml:space="preserve">Damage Visualisation Gap</w:t>
      </w:r>
    </w:p>
    <w:p>
      <w:pPr>
        <w:spacing w:after="80" w:before="80"/>
      </w:pPr>
      <w:r>
        <w:rPr>
          <w:rFonts w:ascii="Arial" w:cs="Arial" w:eastAsia="Arial" w:hAnsi="Arial"/>
          <w:sz w:val="22"/>
          <w:szCs w:val="22"/>
        </w:rPr>
        <w:t xml:space="preserve">Auction sheets contain 2D top-down/side-view vehicle diagrams with handwritten damage notation markers. Currently, these are assessed by eye with no digital overlay, quantification, or comparative history.</w:t>
      </w:r>
    </w:p>
    <w:p>
      <w:pPr>
        <w:pStyle w:val="Heading3"/>
        <w:spacing w:after="120" w:before="200"/>
      </w:pPr>
      <w:r>
        <w:rPr>
          <w:rFonts w:ascii="Arial" w:cs="Arial" w:eastAsia="Arial" w:hAnsi="Arial"/>
          <w:b/>
          <w:bCs/>
          <w:sz w:val="22"/>
          <w:szCs w:val="22"/>
        </w:rPr>
        <w:t xml:space="preserve">Slow Turnaround</w:t>
      </w:r>
    </w:p>
    <w:p>
      <w:pPr>
        <w:spacing w:after="80" w:before="80"/>
      </w:pPr>
      <w:r>
        <w:rPr>
          <w:rFonts w:ascii="Arial" w:cs="Arial" w:eastAsia="Arial" w:hAnsi="Arial"/>
          <w:sz w:val="22"/>
          <w:szCs w:val="22"/>
        </w:rPr>
        <w:t xml:space="preserve">Manual translation and assessment takes 2–24 hours depending on agent availability. In live auction environments (USS holds 3–4 auctions per week), buyers must decide within minutes, making slow turnaround commercially unacceptable.</w:t>
      </w:r>
    </w:p>
    <w:p>
      <w:pPr>
        <w:pStyle w:val="Heading3"/>
        <w:spacing w:after="120" w:before="200"/>
      </w:pPr>
      <w:r>
        <w:rPr>
          <w:rFonts w:ascii="Arial" w:cs="Arial" w:eastAsia="Arial" w:hAnsi="Arial"/>
          <w:b/>
          <w:bCs/>
          <w:sz w:val="22"/>
          <w:szCs w:val="22"/>
        </w:rPr>
        <w:t xml:space="preserve">No Historical Intelligence</w:t>
      </w:r>
    </w:p>
    <w:p>
      <w:pPr>
        <w:spacing w:after="80" w:before="80"/>
      </w:pPr>
      <w:r>
        <w:rPr>
          <w:rFonts w:ascii="Arial" w:cs="Arial" w:eastAsia="Arial" w:hAnsi="Arial"/>
          <w:sz w:val="22"/>
          <w:szCs w:val="22"/>
        </w:rPr>
        <w:t xml:space="preserve">Importers have no structured database of past analyses, making it impossible to track patterns, benchmark auction grades against real condition, or assess agents' accuracy over time.</w:t>
      </w:r>
    </w:p>
    <w:p>
      <w:pPr>
        <w:pStyle w:val="Heading3"/>
        <w:spacing w:after="120" w:before="200"/>
      </w:pPr>
      <w:r>
        <w:rPr>
          <w:rFonts w:ascii="Arial" w:cs="Arial" w:eastAsia="Arial" w:hAnsi="Arial"/>
          <w:b/>
          <w:bCs/>
          <w:sz w:val="22"/>
          <w:szCs w:val="22"/>
        </w:rPr>
        <w:t xml:space="preserve">Fraud Risk</w:t>
      </w:r>
    </w:p>
    <w:p>
      <w:pPr>
        <w:spacing w:after="80" w:before="80"/>
      </w:pPr>
      <w:r>
        <w:rPr>
          <w:rFonts w:ascii="Arial" w:cs="Arial" w:eastAsia="Arial" w:hAnsi="Arial"/>
          <w:sz w:val="22"/>
          <w:szCs w:val="22"/>
        </w:rPr>
        <w:t xml:space="preserve">Odometer tampering, chassis number misrepresentation, and accident concealment are documented risks. A structured AI analysis creates a timestamped, auditable record that can flag inconsistencies.</w:t>
      </w:r>
    </w:p>
    <w:p>
      <w:pPr>
        <w:spacing w:after="100" w:before="100"/>
      </w:pPr>
    </w:p>
    <w:p>
      <w:pPr>
        <w:pStyle w:val="Heading2"/>
        <w:spacing w:after="160" w:before="280"/>
      </w:pPr>
      <w:r>
        <w:rPr>
          <w:rFonts w:ascii="Arial" w:cs="Arial" w:eastAsia="Arial" w:hAnsi="Arial"/>
          <w:b/>
          <w:bCs/>
          <w:color w:val="374151"/>
          <w:sz w:val="26"/>
          <w:szCs w:val="26"/>
        </w:rPr>
        <w:t xml:space="preserve">2.3 Competitive Gap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Existing Solution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 OCR tools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domain understanding of auction vocabulary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Translate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Misses grading codes, damage notation, auction-specific terms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 bilingual agents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Slow, expensive, inconsistent, no audit trail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Japanese auction portals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Japanese literacy; access restricted to registered agents</w:t>
            </w:r>
          </w:p>
        </w:tc>
      </w:tr>
    </w:tbl>
    <w:p>
      <w:pPr>
        <w:pStyle w:val="Heading1"/>
        <w:pageBreakBefore/>
        <w:spacing w:after="200" w:before="360"/>
      </w:pPr>
      <w:r>
        <w:rPr>
          <w:rFonts w:ascii="Arial" w:cs="Arial" w:eastAsia="Arial" w:hAnsi="Arial"/>
          <w:b/>
          <w:bCs/>
          <w:color w:val="1A3C6B"/>
          <w:sz w:val="32"/>
          <w:szCs w:val="32"/>
        </w:rPr>
        <w:t xml:space="preserve">3. Product Vision</w:t>
      </w:r>
    </w:p>
    <w:p>
      <w:pPr>
        <w:pStyle w:val="Heading2"/>
        <w:spacing w:after="160" w:before="280"/>
      </w:pPr>
      <w:r>
        <w:rPr>
          <w:rFonts w:ascii="Arial" w:cs="Arial" w:eastAsia="Arial" w:hAnsi="Arial"/>
          <w:b/>
          <w:bCs/>
          <w:color w:val="374151"/>
          <w:sz w:val="26"/>
          <w:szCs w:val="26"/>
        </w:rPr>
        <w:t xml:space="preserve">3.1 Vision Statement</w:t>
      </w:r>
    </w:p>
    <w:p>
      <w:pPr>
        <w:spacing w:after="80" w:before="80"/>
      </w:pPr>
      <w:r>
        <w:rPr>
          <w:rFonts w:ascii="Arial" w:cs="Arial" w:eastAsia="Arial" w:hAnsi="Arial"/>
          <w:i/>
          <w:iCs/>
          <w:sz w:val="22"/>
          <w:szCs w:val="22"/>
        </w:rPr>
        <w:t xml:space="preserve">"To be the intelligence layer between every Japanese auction sheet and every import decision — globally."</w:t>
      </w:r>
    </w:p>
    <w:p>
      <w:pPr>
        <w:spacing w:after="100" w:before="100"/>
      </w:pPr>
    </w:p>
    <w:p>
      <w:pPr>
        <w:pStyle w:val="Heading2"/>
        <w:spacing w:after="160" w:before="280"/>
      </w:pPr>
      <w:r>
        <w:rPr>
          <w:rFonts w:ascii="Arial" w:cs="Arial" w:eastAsia="Arial" w:hAnsi="Arial"/>
          <w:b/>
          <w:bCs/>
          <w:color w:val="374151"/>
          <w:sz w:val="26"/>
          <w:szCs w:val="26"/>
        </w:rPr>
        <w:t xml:space="preserve">3.2 Product Principles</w:t>
      </w:r>
    </w:p>
    <w:p>
      <w:pPr>
        <w:pStyle w:val="ListParagraph"/>
        <w:numPr>
          <w:ilvl w:val="0"/>
          <w:numId w:val="2"/>
        </w:numPr>
        <w:spacing w:after="60" w:before="60"/>
      </w:pPr>
      <w:r>
        <w:rPr>
          <w:rFonts w:ascii="Arial" w:cs="Arial" w:eastAsia="Arial" w:hAnsi="Arial"/>
          <w:sz w:val="22"/>
          <w:szCs w:val="22"/>
        </w:rPr>
        <w:t xml:space="preserve">Speed over perfection in Phase 1 — a fast, good report beats a slow, perfect one in an auction environment</w:t>
      </w:r>
    </w:p>
    <w:p>
      <w:pPr>
        <w:pStyle w:val="ListParagraph"/>
        <w:numPr>
          <w:ilvl w:val="0"/>
          <w:numId w:val="2"/>
        </w:numPr>
        <w:spacing w:after="60" w:before="60"/>
      </w:pPr>
      <w:r>
        <w:rPr>
          <w:rFonts w:ascii="Arial" w:cs="Arial" w:eastAsia="Arial" w:hAnsi="Arial"/>
          <w:sz w:val="22"/>
          <w:szCs w:val="22"/>
        </w:rPr>
        <w:t xml:space="preserve">Transparency of AI confidence — every extracted field carries a confidence score; ambiguity is surfaced, not hidden</w:t>
      </w:r>
    </w:p>
    <w:p>
      <w:pPr>
        <w:pStyle w:val="ListParagraph"/>
        <w:numPr>
          <w:ilvl w:val="0"/>
          <w:numId w:val="2"/>
        </w:numPr>
        <w:spacing w:after="60" w:before="60"/>
      </w:pPr>
      <w:r>
        <w:rPr>
          <w:rFonts w:ascii="Arial" w:cs="Arial" w:eastAsia="Arial" w:hAnsi="Arial"/>
          <w:sz w:val="22"/>
          <w:szCs w:val="22"/>
        </w:rPr>
        <w:t xml:space="preserve">Domain depth over general AI — platform trains on auction-specific vocabulary, not generic NLP models</w:t>
      </w:r>
    </w:p>
    <w:p>
      <w:pPr>
        <w:pStyle w:val="ListParagraph"/>
        <w:numPr>
          <w:ilvl w:val="0"/>
          <w:numId w:val="2"/>
        </w:numPr>
        <w:spacing w:after="60" w:before="60"/>
      </w:pPr>
      <w:r>
        <w:rPr>
          <w:rFonts w:ascii="Arial" w:cs="Arial" w:eastAsia="Arial" w:hAnsi="Arial"/>
          <w:sz w:val="22"/>
          <w:szCs w:val="22"/>
        </w:rPr>
        <w:t xml:space="preserve">Dealer-first distribution — white-label dealer portals are the primary growth vector</w:t>
      </w:r>
    </w:p>
    <w:p>
      <w:pPr>
        <w:pStyle w:val="ListParagraph"/>
        <w:numPr>
          <w:ilvl w:val="0"/>
          <w:numId w:val="2"/>
        </w:numPr>
        <w:spacing w:after="60" w:before="60"/>
      </w:pPr>
      <w:r>
        <w:rPr>
          <w:rFonts w:ascii="Arial" w:cs="Arial" w:eastAsia="Arial" w:hAnsi="Arial"/>
          <w:sz w:val="22"/>
          <w:szCs w:val="22"/>
        </w:rPr>
        <w:t xml:space="preserve">Data as a moat — every analysis enriches the knowledge base, compounding accuracy and defensibility</w:t>
      </w:r>
    </w:p>
    <w:p>
      <w:pPr>
        <w:spacing w:after="100" w:before="100"/>
      </w:pPr>
    </w:p>
    <w:p>
      <w:pPr>
        <w:pStyle w:val="Heading2"/>
        <w:spacing w:after="160" w:before="280"/>
      </w:pPr>
      <w:r>
        <w:rPr>
          <w:rFonts w:ascii="Arial" w:cs="Arial" w:eastAsia="Arial" w:hAnsi="Arial"/>
          <w:b/>
          <w:bCs/>
          <w:color w:val="374151"/>
          <w:sz w:val="26"/>
          <w:szCs w:val="26"/>
        </w:rPr>
        <w:t xml:space="preserve">3.3 Success Metrics (12-Month Targets)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0"/>
        <w:gridCol w:w="4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Analyses processed per month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 generation latency (p95)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&lt; 35 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Field extraction accuracy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92%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Paying dealer tenants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Monthly Recurring Revenue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500,000+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satisfaction (CSAT)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4.2 / 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Platform uptime SLA</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99.5%</w:t>
            </w:r>
          </w:p>
        </w:tc>
      </w:tr>
    </w:tbl>
    <w:p>
      <w:pPr>
        <w:pStyle w:val="Heading1"/>
        <w:pageBreakBefore/>
        <w:spacing w:after="200" w:before="360"/>
      </w:pPr>
      <w:r>
        <w:rPr>
          <w:rFonts w:ascii="Arial" w:cs="Arial" w:eastAsia="Arial" w:hAnsi="Arial"/>
          <w:b/>
          <w:bCs/>
          <w:color w:val="1A3C6B"/>
          <w:sz w:val="32"/>
          <w:szCs w:val="32"/>
        </w:rPr>
        <w:t xml:space="preserve">4. User Personas</w:t>
      </w:r>
    </w:p>
    <w:p>
      <w:pPr>
        <w:pStyle w:val="Heading2"/>
        <w:spacing w:after="160" w:before="280"/>
      </w:pPr>
      <w:r>
        <w:rPr>
          <w:rFonts w:ascii="Arial" w:cs="Arial" w:eastAsia="Arial" w:hAnsi="Arial"/>
          <w:b/>
          <w:bCs/>
          <w:color w:val="374151"/>
          <w:sz w:val="26"/>
          <w:szCs w:val="26"/>
        </w:rPr>
        <w:t xml:space="preserve">4.1 Persona A — The Independent Importer (Primary)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 / Profile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Pradeep, 38, Colombo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Independent vehicle importer; 5–15 vehicles/month via Japan agent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Pain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Relies on agent WhatsApp summaries; deceived twice on condition — LKR 400,000+ in repairs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Needs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Self-serve English analysis, fast enough for bid decisions; damage visualisation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 literacy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Moderate — comfortable with web apps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Willingness to pay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200–300 per analysis; pay-as-you-go preferred</w:t>
            </w:r>
          </w:p>
        </w:tc>
      </w:tr>
    </w:tbl>
    <w:p>
      <w:pPr>
        <w:spacing w:after="100" w:before="100"/>
      </w:pPr>
    </w:p>
    <w:p>
      <w:pPr>
        <w:pStyle w:val="Heading2"/>
        <w:spacing w:after="160" w:before="280"/>
      </w:pPr>
      <w:r>
        <w:rPr>
          <w:rFonts w:ascii="Arial" w:cs="Arial" w:eastAsia="Arial" w:hAnsi="Arial"/>
          <w:b/>
          <w:bCs/>
          <w:color w:val="374151"/>
          <w:sz w:val="26"/>
          <w:szCs w:val="26"/>
        </w:rPr>
        <w:t xml:space="preserve">4.2 Persona B — The Car Dealer (High Value)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 / Profile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Sanjeewa, 45, Negombo — 3-franchise dealership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30–50 vehicles/month; 2 staff assessing auction sheets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Pain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Inconsistent staff assessment quality; no audit trail; slow analysis loses bids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Needs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 shared dashboard; bulk upload; branded reports for customers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Willingness to pay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15,000–20,000/month subscription</w:t>
            </w:r>
          </w:p>
        </w:tc>
      </w:tr>
    </w:tbl>
    <w:p>
      <w:pPr>
        <w:spacing w:after="100" w:before="100"/>
      </w:pPr>
    </w:p>
    <w:p>
      <w:pPr>
        <w:pStyle w:val="Heading2"/>
        <w:spacing w:after="160" w:before="280"/>
      </w:pPr>
      <w:r>
        <w:rPr>
          <w:rFonts w:ascii="Arial" w:cs="Arial" w:eastAsia="Arial" w:hAnsi="Arial"/>
          <w:b/>
          <w:bCs/>
          <w:color w:val="374151"/>
          <w:sz w:val="26"/>
          <w:szCs w:val="26"/>
        </w:rPr>
        <w:t xml:space="preserve">4.3 Persona C — The Auction Agent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 / Profile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Kenji, 34, Japan-based — bids for 20+ Sri Lankan clients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Pain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3–4 hours/day translating and summarising sheets via email/WhatsApp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Needs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access for programmatic report generation; white-label branding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Willingness to pay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subscription LKR 25,000+/month</w:t>
            </w:r>
          </w:p>
        </w:tc>
      </w:tr>
    </w:tbl>
    <w:p>
      <w:pPr>
        <w:pStyle w:val="Heading1"/>
        <w:pageBreakBefore/>
        <w:spacing w:after="200" w:before="360"/>
      </w:pPr>
      <w:r>
        <w:rPr>
          <w:rFonts w:ascii="Arial" w:cs="Arial" w:eastAsia="Arial" w:hAnsi="Arial"/>
          <w:b/>
          <w:bCs/>
          <w:color w:val="1A3C6B"/>
          <w:sz w:val="32"/>
          <w:szCs w:val="32"/>
        </w:rPr>
        <w:t xml:space="preserve">5. Functional Requirements</w:t>
      </w:r>
    </w:p>
    <w:p>
      <w:pPr>
        <w:pStyle w:val="Heading2"/>
        <w:spacing w:after="160" w:before="280"/>
      </w:pPr>
      <w:r>
        <w:rPr>
          <w:rFonts w:ascii="Arial" w:cs="Arial" w:eastAsia="Arial" w:hAnsi="Arial"/>
          <w:b/>
          <w:bCs/>
          <w:color w:val="374151"/>
          <w:sz w:val="26"/>
          <w:szCs w:val="26"/>
        </w:rPr>
        <w:t xml:space="preserve">5.1 Phase 1 — Core Analysis Engine</w:t>
      </w:r>
    </w:p>
    <w:p>
      <w:pPr>
        <w:pStyle w:val="Heading3"/>
        <w:spacing w:after="120" w:before="200"/>
      </w:pPr>
      <w:r>
        <w:rPr>
          <w:rFonts w:ascii="Arial" w:cs="Arial" w:eastAsia="Arial" w:hAnsi="Arial"/>
          <w:b/>
          <w:bCs/>
          <w:sz w:val="22"/>
          <w:szCs w:val="22"/>
        </w:rPr>
        <w:t xml:space="preserve">FR-001: Authentication</w:t>
      </w:r>
    </w:p>
    <w:p>
      <w:pPr>
        <w:pStyle w:val="ListParagraph"/>
        <w:numPr>
          <w:ilvl w:val="0"/>
          <w:numId w:val="2"/>
        </w:numPr>
        <w:spacing w:after="60" w:before="60"/>
      </w:pPr>
      <w:r>
        <w:rPr>
          <w:rFonts w:ascii="Arial" w:cs="Arial" w:eastAsia="Arial" w:hAnsi="Arial"/>
          <w:sz w:val="22"/>
          <w:szCs w:val="22"/>
        </w:rPr>
        <w:t xml:space="preserve">Google OAuth 2.0 and email/password registration</w:t>
      </w:r>
    </w:p>
    <w:p>
      <w:pPr>
        <w:pStyle w:val="ListParagraph"/>
        <w:numPr>
          <w:ilvl w:val="0"/>
          <w:numId w:val="2"/>
        </w:numPr>
        <w:spacing w:after="60" w:before="60"/>
      </w:pPr>
      <w:r>
        <w:rPr>
          <w:rFonts w:ascii="Arial" w:cs="Arial" w:eastAsia="Arial" w:hAnsi="Arial"/>
          <w:sz w:val="22"/>
          <w:szCs w:val="22"/>
        </w:rPr>
        <w:t xml:space="preserve">Email verification required before first analysis</w:t>
      </w:r>
    </w:p>
    <w:p>
      <w:pPr>
        <w:pStyle w:val="ListParagraph"/>
        <w:numPr>
          <w:ilvl w:val="0"/>
          <w:numId w:val="2"/>
        </w:numPr>
        <w:spacing w:after="60" w:before="60"/>
      </w:pPr>
      <w:r>
        <w:rPr>
          <w:rFonts w:ascii="Arial" w:cs="Arial" w:eastAsia="Arial" w:hAnsi="Arial"/>
          <w:sz w:val="22"/>
          <w:szCs w:val="22"/>
        </w:rPr>
        <w:t xml:space="preserve">JWT RS256 tokens; 24-hour access token, 30-day refresh</w:t>
      </w:r>
    </w:p>
    <w:p>
      <w:pPr>
        <w:pStyle w:val="ListParagraph"/>
        <w:numPr>
          <w:ilvl w:val="0"/>
          <w:numId w:val="2"/>
        </w:numPr>
        <w:spacing w:after="60" w:before="60"/>
      </w:pPr>
      <w:r>
        <w:rPr>
          <w:rFonts w:ascii="Arial" w:cs="Arial" w:eastAsia="Arial" w:hAnsi="Arial"/>
          <w:sz w:val="22"/>
          <w:szCs w:val="22"/>
        </w:rPr>
        <w:t xml:space="preserve">Rate-limited login: 5 attempts per 10 minutes per IP</w:t>
      </w:r>
    </w:p>
    <w:p>
      <w:pPr>
        <w:pStyle w:val="Heading3"/>
        <w:spacing w:after="120" w:before="200"/>
      </w:pPr>
      <w:r>
        <w:rPr>
          <w:rFonts w:ascii="Arial" w:cs="Arial" w:eastAsia="Arial" w:hAnsi="Arial"/>
          <w:b/>
          <w:bCs/>
          <w:sz w:val="22"/>
          <w:szCs w:val="22"/>
        </w:rPr>
        <w:t xml:space="preserve">FR-002: File Upload</w:t>
      </w:r>
    </w:p>
    <w:p>
      <w:pPr>
        <w:pStyle w:val="ListParagraph"/>
        <w:numPr>
          <w:ilvl w:val="0"/>
          <w:numId w:val="2"/>
        </w:numPr>
        <w:spacing w:after="60" w:before="60"/>
      </w:pPr>
      <w:r>
        <w:rPr>
          <w:rFonts w:ascii="Arial" w:cs="Arial" w:eastAsia="Arial" w:hAnsi="Arial"/>
          <w:sz w:val="22"/>
          <w:szCs w:val="22"/>
        </w:rPr>
        <w:t xml:space="preserve">Accept PDF, JPEG, PNG, WEBP, HEIC up to 20 MB</w:t>
      </w:r>
    </w:p>
    <w:p>
      <w:pPr>
        <w:pStyle w:val="ListParagraph"/>
        <w:numPr>
          <w:ilvl w:val="0"/>
          <w:numId w:val="2"/>
        </w:numPr>
        <w:spacing w:after="60" w:before="60"/>
      </w:pPr>
      <w:r>
        <w:rPr>
          <w:rFonts w:ascii="Arial" w:cs="Arial" w:eastAsia="Arial" w:hAnsi="Arial"/>
          <w:sz w:val="22"/>
          <w:szCs w:val="22"/>
        </w:rPr>
        <w:t xml:space="preserve">MIME type validation via magic byte sniffing</w:t>
      </w:r>
    </w:p>
    <w:p>
      <w:pPr>
        <w:pStyle w:val="ListParagraph"/>
        <w:numPr>
          <w:ilvl w:val="0"/>
          <w:numId w:val="2"/>
        </w:numPr>
        <w:spacing w:after="60" w:before="60"/>
      </w:pPr>
      <w:r>
        <w:rPr>
          <w:rFonts w:ascii="Arial" w:cs="Arial" w:eastAsia="Arial" w:hAnsi="Arial"/>
          <w:sz w:val="22"/>
          <w:szCs w:val="22"/>
        </w:rPr>
        <w:t xml:space="preserve">AWS S3 storage with AES-256 server-side encryption</w:t>
      </w:r>
    </w:p>
    <w:p>
      <w:pPr>
        <w:pStyle w:val="ListParagraph"/>
        <w:numPr>
          <w:ilvl w:val="0"/>
          <w:numId w:val="2"/>
        </w:numPr>
        <w:spacing w:after="60" w:before="60"/>
      </w:pPr>
      <w:r>
        <w:rPr>
          <w:rFonts w:ascii="Arial" w:cs="Arial" w:eastAsia="Arial" w:hAnsi="Arial"/>
          <w:sz w:val="22"/>
          <w:szCs w:val="22"/>
        </w:rPr>
        <w:t xml:space="preserve">Upload progress indicator and thumbnail preview</w:t>
      </w:r>
    </w:p>
    <w:p>
      <w:pPr>
        <w:pStyle w:val="Heading3"/>
        <w:spacing w:after="120" w:before="200"/>
      </w:pPr>
      <w:r>
        <w:rPr>
          <w:rFonts w:ascii="Arial" w:cs="Arial" w:eastAsia="Arial" w:hAnsi="Arial"/>
          <w:b/>
          <w:bCs/>
          <w:sz w:val="22"/>
          <w:szCs w:val="22"/>
        </w:rPr>
        <w:t xml:space="preserve">FR-003: OCR Extraction</w:t>
      </w:r>
    </w:p>
    <w:p>
      <w:pPr>
        <w:pStyle w:val="ListParagraph"/>
        <w:numPr>
          <w:ilvl w:val="0"/>
          <w:numId w:val="2"/>
        </w:numPr>
        <w:spacing w:after="60" w:before="60"/>
      </w:pPr>
      <w:r>
        <w:rPr>
          <w:rFonts w:ascii="Arial" w:cs="Arial" w:eastAsia="Arial" w:hAnsi="Arial"/>
          <w:sz w:val="22"/>
          <w:szCs w:val="22"/>
        </w:rPr>
        <w:t xml:space="preserve">PaddleOCR Japanese model extracts all text with bounding boxes</w:t>
      </w:r>
    </w:p>
    <w:p>
      <w:pPr>
        <w:pStyle w:val="ListParagraph"/>
        <w:numPr>
          <w:ilvl w:val="0"/>
          <w:numId w:val="2"/>
        </w:numPr>
        <w:spacing w:after="60" w:before="60"/>
      </w:pPr>
      <w:r>
        <w:rPr>
          <w:rFonts w:ascii="Arial" w:cs="Arial" w:eastAsia="Arial" w:hAnsi="Arial"/>
          <w:sz w:val="22"/>
          <w:szCs w:val="22"/>
        </w:rPr>
        <w:t xml:space="preserve">Auto-deskew images up to ±15° rotation</w:t>
      </w:r>
    </w:p>
    <w:p>
      <w:pPr>
        <w:pStyle w:val="ListParagraph"/>
        <w:numPr>
          <w:ilvl w:val="0"/>
          <w:numId w:val="2"/>
        </w:numPr>
        <w:spacing w:after="60" w:before="60"/>
      </w:pPr>
      <w:r>
        <w:rPr>
          <w:rFonts w:ascii="Arial" w:cs="Arial" w:eastAsia="Arial" w:hAnsi="Arial"/>
          <w:sz w:val="22"/>
          <w:szCs w:val="22"/>
        </w:rPr>
        <w:t xml:space="preserve">Per-field confidence scores (0.0–1.0); flag &lt; 0.75 for review</w:t>
      </w:r>
    </w:p>
    <w:p>
      <w:pPr>
        <w:pStyle w:val="ListParagraph"/>
        <w:numPr>
          <w:ilvl w:val="0"/>
          <w:numId w:val="2"/>
        </w:numPr>
        <w:spacing w:after="60" w:before="60"/>
      </w:pPr>
      <w:r>
        <w:rPr>
          <w:rFonts w:ascii="Arial" w:cs="Arial" w:eastAsia="Arial" w:hAnsi="Arial"/>
          <w:sz w:val="22"/>
          <w:szCs w:val="22"/>
        </w:rPr>
        <w:t xml:space="preserve">Acceptance: CER &lt; 8%; extraction &lt; 10 seconds</w:t>
      </w:r>
    </w:p>
    <w:p>
      <w:pPr>
        <w:pStyle w:val="Heading3"/>
        <w:spacing w:after="120" w:before="200"/>
      </w:pPr>
      <w:r>
        <w:rPr>
          <w:rFonts w:ascii="Arial" w:cs="Arial" w:eastAsia="Arial" w:hAnsi="Arial"/>
          <w:b/>
          <w:bCs/>
          <w:sz w:val="22"/>
          <w:szCs w:val="22"/>
        </w:rPr>
        <w:t xml:space="preserve">FR-004: Translation</w:t>
      </w:r>
    </w:p>
    <w:p>
      <w:pPr>
        <w:pStyle w:val="ListParagraph"/>
        <w:numPr>
          <w:ilvl w:val="0"/>
          <w:numId w:val="2"/>
        </w:numPr>
        <w:spacing w:after="60" w:before="60"/>
      </w:pPr>
      <w:r>
        <w:rPr>
          <w:rFonts w:ascii="Arial" w:cs="Arial" w:eastAsia="Arial" w:hAnsi="Arial"/>
          <w:sz w:val="22"/>
          <w:szCs w:val="22"/>
        </w:rPr>
        <w:t xml:space="preserve">OpenAI GPT-4o with domain-specific system prompts</w:t>
      </w:r>
    </w:p>
    <w:p>
      <w:pPr>
        <w:pStyle w:val="ListParagraph"/>
        <w:numPr>
          <w:ilvl w:val="0"/>
          <w:numId w:val="2"/>
        </w:numPr>
        <w:spacing w:after="60" w:before="60"/>
      </w:pPr>
      <w:r>
        <w:rPr>
          <w:rFonts w:ascii="Arial" w:cs="Arial" w:eastAsia="Arial" w:hAnsi="Arial"/>
          <w:sz w:val="22"/>
          <w:szCs w:val="22"/>
        </w:rPr>
        <w:t xml:space="preserve">Custom glossary of 500+ auction-domain Japanese terms</w:t>
      </w:r>
    </w:p>
    <w:p>
      <w:pPr>
        <w:pStyle w:val="ListParagraph"/>
        <w:numPr>
          <w:ilvl w:val="0"/>
          <w:numId w:val="2"/>
        </w:numPr>
        <w:spacing w:after="60" w:before="60"/>
      </w:pPr>
      <w:r>
        <w:rPr>
          <w:rFonts w:ascii="Arial" w:cs="Arial" w:eastAsia="Arial" w:hAnsi="Arial"/>
          <w:sz w:val="22"/>
          <w:szCs w:val="22"/>
        </w:rPr>
        <w:t xml:space="preserve">Ambiguous translations flagged with alternative interpretations</w:t>
      </w:r>
    </w:p>
    <w:p>
      <w:pPr>
        <w:pStyle w:val="Heading3"/>
        <w:spacing w:after="120" w:before="200"/>
      </w:pPr>
      <w:r>
        <w:rPr>
          <w:rFonts w:ascii="Arial" w:cs="Arial" w:eastAsia="Arial" w:hAnsi="Arial"/>
          <w:b/>
          <w:bCs/>
          <w:sz w:val="22"/>
          <w:szCs w:val="22"/>
        </w:rPr>
        <w:t xml:space="preserve">FR-005: Structured Data Extraction</w:t>
      </w:r>
    </w:p>
    <w:p>
      <w:pPr>
        <w:spacing w:after="80" w:before="80"/>
      </w:pPr>
      <w:r>
        <w:rPr>
          <w:rFonts w:ascii="Arial" w:cs="Arial" w:eastAsia="Arial" w:hAnsi="Arial"/>
          <w:sz w:val="22"/>
          <w:szCs w:val="22"/>
        </w:rPr>
        <w:t xml:space="preserve">Canonical fields extracted for every sheet: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Field Group</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Identity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Lot number, chassis/VIN, model code, model name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Registration date, manufacture date, inspection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Specifications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Displacement (cc), transmission, drive type, doors, fuel type, seat capacity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Overall grade, interior grade, mileage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Appearance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Original colour code, changed colour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Dimensions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Length × Width × Height (cm)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Assessment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Good selling points, bad points, comments, inspector notes</w:t>
            </w:r>
          </w:p>
        </w:tc>
      </w:tr>
    </w:tbl>
    <w:p>
      <w:pPr>
        <w:spacing w:after="100" w:before="100"/>
      </w:pPr>
    </w:p>
    <w:p>
      <w:pPr>
        <w:pStyle w:val="Heading3"/>
        <w:spacing w:after="120" w:before="200"/>
      </w:pPr>
      <w:r>
        <w:rPr>
          <w:rFonts w:ascii="Arial" w:cs="Arial" w:eastAsia="Arial" w:hAnsi="Arial"/>
          <w:b/>
          <w:bCs/>
          <w:sz w:val="22"/>
          <w:szCs w:val="22"/>
        </w:rPr>
        <w:t xml:space="preserve">FR-006: Damage Code Interpretation</w:t>
      </w:r>
    </w:p>
    <w:p>
      <w:pPr>
        <w:spacing w:after="80" w:before="80"/>
      </w:pPr>
      <w:r>
        <w:rPr>
          <w:rFonts w:ascii="Arial" w:cs="Arial" w:eastAsia="Arial" w:hAnsi="Arial"/>
          <w:sz w:val="22"/>
          <w:szCs w:val="22"/>
        </w:rPr>
        <w:t xml:space="preserve">Parses all standard USS/JAA damage codes: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Code Type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Values &amp; Meanings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Location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A1=front bumper, A2=bonnet, A3=roof, A4=boot, A5=rear bumper, B1-B4=doors, C1-C4=panels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 Type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S=Scratch, D=Dent, W=Wave, C=Crack, X=Needs repair, XX=Severe, U=Rust, E=Replaced, P=Paint, B=Broken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Severity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1=Minor, 2=Moderate, 3=Severe</w:t>
            </w:r>
          </w:p>
        </w:tc>
      </w:tr>
    </w:tbl>
    <w:p>
      <w:pPr>
        <w:spacing w:after="100" w:before="100"/>
      </w:pPr>
    </w:p>
    <w:p>
      <w:pPr>
        <w:pStyle w:val="Heading3"/>
        <w:spacing w:after="120" w:before="200"/>
      </w:pPr>
      <w:r>
        <w:rPr>
          <w:rFonts w:ascii="Arial" w:cs="Arial" w:eastAsia="Arial" w:hAnsi="Arial"/>
          <w:b/>
          <w:bCs/>
          <w:sz w:val="22"/>
          <w:szCs w:val="22"/>
        </w:rPr>
        <w:t xml:space="preserve">FR-007: Payment</w:t>
      </w:r>
    </w:p>
    <w:p>
      <w:pPr>
        <w:pStyle w:val="ListParagraph"/>
        <w:numPr>
          <w:ilvl w:val="0"/>
          <w:numId w:val="2"/>
        </w:numPr>
        <w:spacing w:after="60" w:before="60"/>
      </w:pPr>
      <w:r>
        <w:rPr>
          <w:rFonts w:ascii="Arial" w:cs="Arial" w:eastAsia="Arial" w:hAnsi="Arial"/>
          <w:sz w:val="22"/>
          <w:szCs w:val="22"/>
        </w:rPr>
        <w:t xml:space="preserve">PayHere (LKR) primary; Stripe (international) fallback</w:t>
      </w:r>
    </w:p>
    <w:p>
      <w:pPr>
        <w:pStyle w:val="ListParagraph"/>
        <w:numPr>
          <w:ilvl w:val="0"/>
          <w:numId w:val="2"/>
        </w:numPr>
        <w:spacing w:after="60" w:before="60"/>
      </w:pPr>
      <w:r>
        <w:rPr>
          <w:rFonts w:ascii="Arial" w:cs="Arial" w:eastAsia="Arial" w:hAnsi="Arial"/>
          <w:sz w:val="22"/>
          <w:szCs w:val="22"/>
        </w:rPr>
        <w:t xml:space="preserve">Pay-per-analysis and monthly subscription plans</w:t>
      </w:r>
    </w:p>
    <w:p>
      <w:pPr>
        <w:pStyle w:val="ListParagraph"/>
        <w:numPr>
          <w:ilvl w:val="0"/>
          <w:numId w:val="2"/>
        </w:numPr>
        <w:spacing w:after="60" w:before="60"/>
      </w:pPr>
      <w:r>
        <w:rPr>
          <w:rFonts w:ascii="Arial" w:cs="Arial" w:eastAsia="Arial" w:hAnsi="Arial"/>
          <w:sz w:val="22"/>
          <w:szCs w:val="22"/>
        </w:rPr>
        <w:t xml:space="preserve">PDF receipt for every transaction; idempotency key prevents double-charging</w:t>
      </w:r>
    </w:p>
    <w:p>
      <w:pPr>
        <w:pStyle w:val="Heading3"/>
        <w:spacing w:after="120" w:before="200"/>
      </w:pPr>
      <w:r>
        <w:rPr>
          <w:rFonts w:ascii="Arial" w:cs="Arial" w:eastAsia="Arial" w:hAnsi="Arial"/>
          <w:b/>
          <w:bCs/>
          <w:sz w:val="22"/>
          <w:szCs w:val="22"/>
        </w:rPr>
        <w:t xml:space="preserve">FR-008: Dashboard</w:t>
      </w:r>
    </w:p>
    <w:p>
      <w:pPr>
        <w:pStyle w:val="ListParagraph"/>
        <w:numPr>
          <w:ilvl w:val="0"/>
          <w:numId w:val="2"/>
        </w:numPr>
        <w:spacing w:after="60" w:before="60"/>
      </w:pPr>
      <w:r>
        <w:rPr>
          <w:rFonts w:ascii="Arial" w:cs="Arial" w:eastAsia="Arial" w:hAnsi="Arial"/>
          <w:sz w:val="22"/>
          <w:szCs w:val="22"/>
        </w:rPr>
        <w:t xml:space="preserve">Tabs: Overview, Condition, Damage, Comments, Raw Text</w:t>
      </w:r>
    </w:p>
    <w:p>
      <w:pPr>
        <w:pStyle w:val="ListParagraph"/>
        <w:numPr>
          <w:ilvl w:val="0"/>
          <w:numId w:val="2"/>
        </w:numPr>
        <w:spacing w:after="60" w:before="60"/>
      </w:pPr>
      <w:r>
        <w:rPr>
          <w:rFonts w:ascii="Arial" w:cs="Arial" w:eastAsia="Arial" w:hAnsi="Arial"/>
          <w:sz w:val="22"/>
          <w:szCs w:val="22"/>
        </w:rPr>
        <w:t xml:space="preserve">Status filters; date range / model / grade filters</w:t>
      </w:r>
    </w:p>
    <w:p>
      <w:pPr>
        <w:pStyle w:val="Heading3"/>
        <w:spacing w:after="120" w:before="200"/>
      </w:pPr>
      <w:r>
        <w:rPr>
          <w:rFonts w:ascii="Arial" w:cs="Arial" w:eastAsia="Arial" w:hAnsi="Arial"/>
          <w:b/>
          <w:bCs/>
          <w:sz w:val="22"/>
          <w:szCs w:val="22"/>
        </w:rPr>
        <w:t xml:space="preserve">FR-009: Report Generation</w:t>
      </w:r>
    </w:p>
    <w:p>
      <w:pPr>
        <w:pStyle w:val="ListParagraph"/>
        <w:numPr>
          <w:ilvl w:val="0"/>
          <w:numId w:val="2"/>
        </w:numPr>
        <w:spacing w:after="60" w:before="60"/>
      </w:pPr>
      <w:r>
        <w:rPr>
          <w:rFonts w:ascii="Arial" w:cs="Arial" w:eastAsia="Arial" w:hAnsi="Arial"/>
          <w:sz w:val="22"/>
          <w:szCs w:val="22"/>
        </w:rPr>
        <w:t xml:space="preserve">Branded PDF generated in &lt; 5 seconds; stored 90 days</w:t>
      </w:r>
    </w:p>
    <w:p>
      <w:pPr>
        <w:pStyle w:val="ListParagraph"/>
        <w:numPr>
          <w:ilvl w:val="0"/>
          <w:numId w:val="2"/>
        </w:numPr>
        <w:spacing w:after="60" w:before="60"/>
      </w:pPr>
      <w:r>
        <w:rPr>
          <w:rFonts w:ascii="Arial" w:cs="Arial" w:eastAsia="Arial" w:hAnsi="Arial"/>
          <w:sz w:val="22"/>
          <w:szCs w:val="22"/>
        </w:rPr>
        <w:t xml:space="preserve">Includes: vehicle overview, spec table, grading explanation, damage summary, AI confidence indicators, disclaimer</w:t>
      </w:r>
    </w:p>
    <w:p>
      <w:pPr>
        <w:spacing w:after="100" w:before="100"/>
      </w:pPr>
    </w:p>
    <w:p>
      <w:pPr>
        <w:pStyle w:val="Heading2"/>
        <w:spacing w:after="160" w:before="280"/>
      </w:pPr>
      <w:r>
        <w:rPr>
          <w:rFonts w:ascii="Arial" w:cs="Arial" w:eastAsia="Arial" w:hAnsi="Arial"/>
          <w:b/>
          <w:bCs/>
          <w:color w:val="374151"/>
          <w:sz w:val="26"/>
          <w:szCs w:val="26"/>
        </w:rPr>
        <w:t xml:space="preserve">5.2–5.5 Phases 2–5 Feature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7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2D damage diagram overlay; Three.js 3D vehicle model with damage zones; vehicle type detection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Multi-sheet comparison (up to 4); AI risk summary (Low/Moderate/High/Do Not Buy); PDF/Excel/CSV export; history tracking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Multi-tenant architecture; white-label dealer portals; public REST API with API keys; subscription billing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RAG pipeline; AI chat assistant; quantitative risk scoring (0–100); predictive price analytics</w:t>
            </w:r>
          </w:p>
        </w:tc>
      </w:tr>
    </w:tbl>
    <w:p>
      <w:pPr>
        <w:pStyle w:val="Heading1"/>
        <w:pageBreakBefore/>
        <w:spacing w:after="200" w:before="360"/>
      </w:pPr>
      <w:r>
        <w:rPr>
          <w:rFonts w:ascii="Arial" w:cs="Arial" w:eastAsia="Arial" w:hAnsi="Arial"/>
          <w:b/>
          <w:bCs/>
          <w:color w:val="1A3C6B"/>
          <w:sz w:val="32"/>
          <w:szCs w:val="32"/>
        </w:rPr>
        <w:t xml:space="preserve">6. Non-Functional Requirements</w:t>
      </w:r>
    </w:p>
    <w:p>
      <w:pPr>
        <w:pStyle w:val="Heading2"/>
        <w:spacing w:after="160" w:before="280"/>
      </w:pPr>
      <w:r>
        <w:rPr>
          <w:rFonts w:ascii="Arial" w:cs="Arial" w:eastAsia="Arial" w:hAnsi="Arial"/>
          <w:b/>
          <w:bCs/>
          <w:color w:val="374151"/>
          <w:sz w:val="26"/>
          <w:szCs w:val="26"/>
        </w:rPr>
        <w:t xml:space="preserve">6.1 Performance Targets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0"/>
        <w:gridCol w:w="3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End-to-end analysis (p50)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&lt; 20 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End-to-end analysis (p95)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&lt; 35 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response time (status check)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&lt; 300 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 page load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&lt; 2.5 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report generation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&lt; 5 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Concurrent analyses (Phase 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Concurrent analyses (Phase 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500</w:t>
            </w:r>
          </w:p>
        </w:tc>
      </w:tr>
    </w:tbl>
    <w:p>
      <w:pPr>
        <w:spacing w:after="100" w:before="100"/>
      </w:pPr>
    </w:p>
    <w:p>
      <w:pPr>
        <w:pStyle w:val="Heading2"/>
        <w:spacing w:after="160" w:before="280"/>
      </w:pPr>
      <w:r>
        <w:rPr>
          <w:rFonts w:ascii="Arial" w:cs="Arial" w:eastAsia="Arial" w:hAnsi="Arial"/>
          <w:b/>
          <w:bCs/>
          <w:color w:val="374151"/>
          <w:sz w:val="26"/>
          <w:szCs w:val="26"/>
        </w:rPr>
        <w:t xml:space="preserve">6.2 Availability &amp; Reliability</w:t>
      </w:r>
    </w:p>
    <w:p>
      <w:pPr>
        <w:pStyle w:val="ListParagraph"/>
        <w:numPr>
          <w:ilvl w:val="0"/>
          <w:numId w:val="2"/>
        </w:numPr>
        <w:spacing w:after="60" w:before="60"/>
      </w:pPr>
      <w:r>
        <w:rPr>
          <w:rFonts w:ascii="Arial" w:cs="Arial" w:eastAsia="Arial" w:hAnsi="Arial"/>
          <w:sz w:val="22"/>
          <w:szCs w:val="22"/>
        </w:rPr>
        <w:t xml:space="preserve">Phase 1 SLA: 99.5% monthly uptime</w:t>
      </w:r>
    </w:p>
    <w:p>
      <w:pPr>
        <w:pStyle w:val="ListParagraph"/>
        <w:numPr>
          <w:ilvl w:val="0"/>
          <w:numId w:val="2"/>
        </w:numPr>
        <w:spacing w:after="60" w:before="60"/>
      </w:pPr>
      <w:r>
        <w:rPr>
          <w:rFonts w:ascii="Arial" w:cs="Arial" w:eastAsia="Arial" w:hAnsi="Arial"/>
          <w:sz w:val="22"/>
          <w:szCs w:val="22"/>
        </w:rPr>
        <w:t xml:space="preserve">Phase 4 SLA: 99.9% monthly uptime</w:t>
      </w:r>
    </w:p>
    <w:p>
      <w:pPr>
        <w:pStyle w:val="ListParagraph"/>
        <w:numPr>
          <w:ilvl w:val="0"/>
          <w:numId w:val="2"/>
        </w:numPr>
        <w:spacing w:after="60" w:before="60"/>
      </w:pPr>
      <w:r>
        <w:rPr>
          <w:rFonts w:ascii="Arial" w:cs="Arial" w:eastAsia="Arial" w:hAnsi="Arial"/>
          <w:sz w:val="22"/>
          <w:szCs w:val="22"/>
        </w:rPr>
        <w:t xml:space="preserve">RTO: 4 hours; RPO: 1 hour</w:t>
      </w:r>
    </w:p>
    <w:p>
      <w:pPr>
        <w:pStyle w:val="ListParagraph"/>
        <w:numPr>
          <w:ilvl w:val="0"/>
          <w:numId w:val="2"/>
        </w:numPr>
        <w:spacing w:after="60" w:before="60"/>
      </w:pPr>
      <w:r>
        <w:rPr>
          <w:rFonts w:ascii="Arial" w:cs="Arial" w:eastAsia="Arial" w:hAnsi="Arial"/>
          <w:sz w:val="22"/>
          <w:szCs w:val="22"/>
        </w:rPr>
        <w:t xml:space="preserve">All AI pipeline steps idempotent; max 3 retries with exponential back-off</w:t>
      </w:r>
    </w:p>
    <w:p>
      <w:pPr>
        <w:pStyle w:val="ListParagraph"/>
        <w:numPr>
          <w:ilvl w:val="0"/>
          <w:numId w:val="2"/>
        </w:numPr>
        <w:spacing w:after="60" w:before="60"/>
      </w:pPr>
      <w:r>
        <w:rPr>
          <w:rFonts w:ascii="Arial" w:cs="Arial" w:eastAsia="Arial" w:hAnsi="Arial"/>
          <w:sz w:val="22"/>
          <w:szCs w:val="22"/>
        </w:rPr>
        <w:t xml:space="preserve">Maintenance window: Sundays 00:00–02:00 LKT</w:t>
      </w:r>
    </w:p>
    <w:p>
      <w:pPr>
        <w:spacing w:after="100" w:before="100"/>
      </w:pPr>
    </w:p>
    <w:p>
      <w:pPr>
        <w:pStyle w:val="Heading2"/>
        <w:spacing w:after="160" w:before="280"/>
      </w:pPr>
      <w:r>
        <w:rPr>
          <w:rFonts w:ascii="Arial" w:cs="Arial" w:eastAsia="Arial" w:hAnsi="Arial"/>
          <w:b/>
          <w:bCs/>
          <w:color w:val="374151"/>
          <w:sz w:val="26"/>
          <w:szCs w:val="26"/>
        </w:rPr>
        <w:t xml:space="preserve">6.3 Security</w:t>
      </w:r>
    </w:p>
    <w:p>
      <w:pPr>
        <w:pStyle w:val="ListParagraph"/>
        <w:numPr>
          <w:ilvl w:val="0"/>
          <w:numId w:val="2"/>
        </w:numPr>
        <w:spacing w:after="60" w:before="60"/>
      </w:pPr>
      <w:r>
        <w:rPr>
          <w:rFonts w:ascii="Arial" w:cs="Arial" w:eastAsia="Arial" w:hAnsi="Arial"/>
          <w:sz w:val="22"/>
          <w:szCs w:val="22"/>
        </w:rPr>
        <w:t xml:space="preserve">AES-256 encryption at rest; TLS 1.3 in transit</w:t>
      </w:r>
    </w:p>
    <w:p>
      <w:pPr>
        <w:pStyle w:val="ListParagraph"/>
        <w:numPr>
          <w:ilvl w:val="0"/>
          <w:numId w:val="2"/>
        </w:numPr>
        <w:spacing w:after="60" w:before="60"/>
      </w:pPr>
      <w:r>
        <w:rPr>
          <w:rFonts w:ascii="Arial" w:cs="Arial" w:eastAsia="Arial" w:hAnsi="Arial"/>
          <w:sz w:val="22"/>
          <w:szCs w:val="22"/>
        </w:rPr>
        <w:t xml:space="preserve">OWASP Top 10 compliance; annual penetration test</w:t>
      </w:r>
    </w:p>
    <w:p>
      <w:pPr>
        <w:pStyle w:val="ListParagraph"/>
        <w:numPr>
          <w:ilvl w:val="0"/>
          <w:numId w:val="2"/>
        </w:numPr>
        <w:spacing w:after="60" w:before="60"/>
      </w:pPr>
      <w:r>
        <w:rPr>
          <w:rFonts w:ascii="Arial" w:cs="Arial" w:eastAsia="Arial" w:hAnsi="Arial"/>
          <w:sz w:val="22"/>
          <w:szCs w:val="22"/>
        </w:rPr>
        <w:t xml:space="preserve">Sri Lanka PDPA 2022 compliance</w:t>
      </w:r>
    </w:p>
    <w:p>
      <w:pPr>
        <w:pStyle w:val="ListParagraph"/>
        <w:numPr>
          <w:ilvl w:val="0"/>
          <w:numId w:val="2"/>
        </w:numPr>
        <w:spacing w:after="60" w:before="60"/>
      </w:pPr>
      <w:r>
        <w:rPr>
          <w:rFonts w:ascii="Arial" w:cs="Arial" w:eastAsia="Arial" w:hAnsi="Arial"/>
          <w:sz w:val="22"/>
          <w:szCs w:val="22"/>
        </w:rPr>
        <w:t xml:space="preserve">Uploaded sheets scoped to uploading user/tenant — never shared cross-tenant</w:t>
      </w:r>
    </w:p>
    <w:p>
      <w:pPr>
        <w:spacing w:after="100" w:before="100"/>
      </w:pPr>
    </w:p>
    <w:p>
      <w:pPr>
        <w:pStyle w:val="Heading2"/>
        <w:spacing w:after="160" w:before="280"/>
      </w:pPr>
      <w:r>
        <w:rPr>
          <w:rFonts w:ascii="Arial" w:cs="Arial" w:eastAsia="Arial" w:hAnsi="Arial"/>
          <w:b/>
          <w:bCs/>
          <w:color w:val="374151"/>
          <w:sz w:val="26"/>
          <w:szCs w:val="26"/>
        </w:rPr>
        <w:t xml:space="preserve">6.4 Usability</w:t>
      </w:r>
    </w:p>
    <w:p>
      <w:pPr>
        <w:pStyle w:val="ListParagraph"/>
        <w:numPr>
          <w:ilvl w:val="0"/>
          <w:numId w:val="2"/>
        </w:numPr>
        <w:spacing w:after="60" w:before="60"/>
      </w:pPr>
      <w:r>
        <w:rPr>
          <w:rFonts w:ascii="Arial" w:cs="Arial" w:eastAsia="Arial" w:hAnsi="Arial"/>
          <w:sz w:val="22"/>
          <w:szCs w:val="22"/>
        </w:rPr>
        <w:t xml:space="preserve">WCAG 2.1 AA accessibility compliance</w:t>
      </w:r>
    </w:p>
    <w:p>
      <w:pPr>
        <w:pStyle w:val="ListParagraph"/>
        <w:numPr>
          <w:ilvl w:val="0"/>
          <w:numId w:val="2"/>
        </w:numPr>
        <w:spacing w:after="60" w:before="60"/>
      </w:pPr>
      <w:r>
        <w:rPr>
          <w:rFonts w:ascii="Arial" w:cs="Arial" w:eastAsia="Arial" w:hAnsi="Arial"/>
          <w:sz w:val="22"/>
          <w:szCs w:val="22"/>
        </w:rPr>
        <w:t xml:space="preserve">Mobile-responsive down to 375px viewport</w:t>
      </w:r>
    </w:p>
    <w:p>
      <w:pPr>
        <w:pStyle w:val="ListParagraph"/>
        <w:numPr>
          <w:ilvl w:val="0"/>
          <w:numId w:val="2"/>
        </w:numPr>
        <w:spacing w:after="60" w:before="60"/>
      </w:pPr>
      <w:r>
        <w:rPr>
          <w:rFonts w:ascii="Arial" w:cs="Arial" w:eastAsia="Arial" w:hAnsi="Arial"/>
          <w:sz w:val="22"/>
          <w:szCs w:val="22"/>
        </w:rPr>
        <w:t xml:space="preserve">First-time user completes analysis without documentation in &lt; 5 minutes</w:t>
      </w:r>
    </w:p>
    <w:p>
      <w:pPr>
        <w:spacing w:after="100" w:before="100"/>
      </w:pPr>
    </w:p>
    <w:p>
      <w:pPr>
        <w:pStyle w:val="Heading2"/>
        <w:spacing w:after="160" w:before="280"/>
      </w:pPr>
      <w:r>
        <w:rPr>
          <w:rFonts w:ascii="Arial" w:cs="Arial" w:eastAsia="Arial" w:hAnsi="Arial"/>
          <w:b/>
          <w:bCs/>
          <w:color w:val="374151"/>
          <w:sz w:val="26"/>
          <w:szCs w:val="26"/>
        </w:rPr>
        <w:t xml:space="preserve">6.5 Internationalisation</w:t>
      </w:r>
    </w:p>
    <w:p>
      <w:pPr>
        <w:pStyle w:val="ListParagraph"/>
        <w:numPr>
          <w:ilvl w:val="0"/>
          <w:numId w:val="2"/>
        </w:numPr>
        <w:spacing w:after="60" w:before="60"/>
      </w:pPr>
      <w:r>
        <w:rPr>
          <w:rFonts w:ascii="Arial" w:cs="Arial" w:eastAsia="Arial" w:hAnsi="Arial"/>
          <w:sz w:val="22"/>
          <w:szCs w:val="22"/>
        </w:rPr>
        <w:t xml:space="preserve">Phase 1: English UI; Phase 2: Sinhala option</w:t>
      </w:r>
    </w:p>
    <w:p>
      <w:pPr>
        <w:pStyle w:val="ListParagraph"/>
        <w:numPr>
          <w:ilvl w:val="0"/>
          <w:numId w:val="2"/>
        </w:numPr>
        <w:spacing w:after="60" w:before="60"/>
      </w:pPr>
      <w:r>
        <w:rPr>
          <w:rFonts w:ascii="Arial" w:cs="Arial" w:eastAsia="Arial" w:hAnsi="Arial"/>
          <w:sz w:val="22"/>
          <w:szCs w:val="22"/>
        </w:rPr>
        <w:t xml:space="preserve">Currency: LKR default; USD toggle for international</w:t>
      </w:r>
    </w:p>
    <w:p>
      <w:pPr>
        <w:pStyle w:val="ListParagraph"/>
        <w:numPr>
          <w:ilvl w:val="0"/>
          <w:numId w:val="2"/>
        </w:numPr>
        <w:spacing w:after="60" w:before="60"/>
      </w:pPr>
      <w:r>
        <w:rPr>
          <w:rFonts w:ascii="Arial" w:cs="Arial" w:eastAsia="Arial" w:hAnsi="Arial"/>
          <w:sz w:val="22"/>
          <w:szCs w:val="22"/>
        </w:rPr>
        <w:t xml:space="preserve">Date format: DD/MM/YYYY (Sri Lanka standard)</w:t>
      </w:r>
    </w:p>
    <w:p>
      <w:pPr>
        <w:pStyle w:val="Heading1"/>
        <w:pageBreakBefore/>
        <w:spacing w:after="200" w:before="360"/>
      </w:pPr>
      <w:r>
        <w:rPr>
          <w:rFonts w:ascii="Arial" w:cs="Arial" w:eastAsia="Arial" w:hAnsi="Arial"/>
          <w:b/>
          <w:bCs/>
          <w:color w:val="1A3C6B"/>
          <w:sz w:val="32"/>
          <w:szCs w:val="32"/>
        </w:rPr>
        <w:t xml:space="preserve">7. System Architecture</w:t>
      </w:r>
    </w:p>
    <w:p>
      <w:pPr>
        <w:pStyle w:val="Heading2"/>
        <w:spacing w:after="160" w:before="280"/>
      </w:pPr>
      <w:r>
        <w:rPr>
          <w:rFonts w:ascii="Arial" w:cs="Arial" w:eastAsia="Arial" w:hAnsi="Arial"/>
          <w:b/>
          <w:bCs/>
          <w:color w:val="374151"/>
          <w:sz w:val="26"/>
          <w:szCs w:val="26"/>
        </w:rPr>
        <w:t xml:space="preserve">7.1 Architecture Overview</w:t>
      </w:r>
    </w:p>
    <w:p>
      <w:pPr>
        <w:spacing w:after="80" w:before="80"/>
      </w:pPr>
      <w:r>
        <w:rPr>
          <w:rFonts w:ascii="Arial" w:cs="Arial" w:eastAsia="Arial" w:hAnsi="Arial"/>
          <w:sz w:val="22"/>
          <w:szCs w:val="22"/>
        </w:rPr>
        <w:t xml:space="preserve">The platform follows a microservices architecture deployed on AWS ECS Fargate, with a React SPA frontend served via CloudFront. The AI processing pipeline is decoupled from the Core API via AWS SQS, allowing burst absorption and independent scaling of compute-intensive AI workloads.</w:t>
      </w:r>
    </w:p>
    <w:p>
      <w:pPr>
        <w:spacing w:after="100" w:before="100"/>
      </w:pPr>
    </w:p>
    <w:p>
      <w:pPr>
        <w:pStyle w:val="Heading2"/>
        <w:spacing w:after="160" w:before="280"/>
      </w:pPr>
      <w:r>
        <w:rPr>
          <w:rFonts w:ascii="Arial" w:cs="Arial" w:eastAsia="Arial" w:hAnsi="Arial"/>
          <w:b/>
          <w:bCs/>
          <w:color w:val="374151"/>
          <w:sz w:val="26"/>
          <w:szCs w:val="26"/>
        </w:rPr>
        <w:t xml:space="preserve">7.2 Microservice Inventory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5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Spring Boot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Registration, login, JWT issuance, Google OAuth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core-api-service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Spring Boot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user management, billing, reports, tenant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ai-orchestrator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Pipeline coordination, SQS consumer, status management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ocr-microservice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PaddleOCR, image pre-processing, bounding boxes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translation-service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GPT-4o translation, glossary lookup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extraction-service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structured data extraction, JSON mapping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 code parsing, manifest generation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WeasyPrint PDF generation, template rendering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Spring Boot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 portal backend, audit logging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notification-service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Spring Boot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(SES), in-app, WebSocket notifications</w:t>
            </w:r>
          </w:p>
        </w:tc>
      </w:tr>
    </w:tbl>
    <w:p>
      <w:pPr>
        <w:spacing w:after="100" w:before="100"/>
      </w:pPr>
    </w:p>
    <w:p>
      <w:pPr>
        <w:pStyle w:val="Heading2"/>
        <w:spacing w:after="160" w:before="280"/>
      </w:pPr>
      <w:r>
        <w:rPr>
          <w:rFonts w:ascii="Arial" w:cs="Arial" w:eastAsia="Arial" w:hAnsi="Arial"/>
          <w:b/>
          <w:bCs/>
          <w:color w:val="374151"/>
          <w:sz w:val="26"/>
          <w:szCs w:val="26"/>
        </w:rPr>
        <w:t xml:space="preserve">7.3 Communication Patterns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Service Pair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 to API Gateway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HTTPS 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Request/Response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Core API to AI Orchestrator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SQS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Async queue dispatch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Orchestrator to Client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WebSocket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Real-time status push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pipeline internal stages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 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Sequential chained calls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 to PostgreSQL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TCP/5432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HikariCP connection pool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 to Redis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TCP/6379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Cache-aside pattern</w:t>
            </w:r>
          </w:p>
        </w:tc>
      </w:tr>
    </w:tbl>
    <w:p>
      <w:pPr>
        <w:pStyle w:val="Heading1"/>
        <w:pageBreakBefore/>
        <w:spacing w:after="200" w:before="360"/>
      </w:pPr>
      <w:r>
        <w:rPr>
          <w:rFonts w:ascii="Arial" w:cs="Arial" w:eastAsia="Arial" w:hAnsi="Arial"/>
          <w:b/>
          <w:bCs/>
          <w:color w:val="1A3C6B"/>
          <w:sz w:val="32"/>
          <w:szCs w:val="32"/>
        </w:rPr>
        <w:t xml:space="preserve">8. AI Pipeline Architecture</w:t>
      </w:r>
    </w:p>
    <w:p>
      <w:pPr>
        <w:pStyle w:val="Heading2"/>
        <w:spacing w:after="160" w:before="280"/>
      </w:pPr>
      <w:r>
        <w:rPr>
          <w:rFonts w:ascii="Arial" w:cs="Arial" w:eastAsia="Arial" w:hAnsi="Arial"/>
          <w:b/>
          <w:bCs/>
          <w:color w:val="374151"/>
          <w:sz w:val="26"/>
          <w:szCs w:val="26"/>
        </w:rPr>
        <w:t xml:space="preserve">8.1 Pipeline Stages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 Pre-processing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ocr-microservice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Raw image/PDF from S3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Deskewed, enhanced image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OCR Extraction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ocr-microservice / PaddleOCR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Pre-processed image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bounding boxes + confidence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Region Classification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ocr-microservice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 results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Fields grouped by region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 Glossary Lookup</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translation-service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Classified fields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Deterministic translations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 LLM Translation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translation-service / GPT-4o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Unmapped terms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English translations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 Structured Extraction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extraction-service / GPT-4o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Translated fields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Canonical JSON schema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 Damage Interpretation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damage-service / GPT-4o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 codes + context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Structured damage manifest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 Confidence Scoring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ai-orchestrator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field results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Per-field confidence scores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9. Report Assembly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Structured data + damage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HTML rendered from Jinja2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 PDF Generation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report-service / WeasyPrint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HTML template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bytes → S3</w:t>
            </w:r>
          </w:p>
        </w:tc>
      </w:tr>
    </w:tbl>
    <w:p>
      <w:pPr>
        <w:spacing w:after="100" w:before="100"/>
      </w:pPr>
    </w:p>
    <w:p>
      <w:pPr>
        <w:pStyle w:val="Heading2"/>
        <w:spacing w:after="160" w:before="280"/>
      </w:pPr>
      <w:r>
        <w:rPr>
          <w:rFonts w:ascii="Arial" w:cs="Arial" w:eastAsia="Arial" w:hAnsi="Arial"/>
          <w:b/>
          <w:bCs/>
          <w:color w:val="374151"/>
          <w:sz w:val="26"/>
          <w:szCs w:val="26"/>
        </w:rPr>
        <w:t xml:space="preserve">8.2 Error &amp; Retry Strategy</w:t>
      </w:r>
    </w:p>
    <w:p>
      <w:pPr>
        <w:spacing w:after="80" w:before="80"/>
      </w:pPr>
      <w:r>
        <w:rPr>
          <w:rFonts w:ascii="Arial" w:cs="Arial" w:eastAsia="Arial" w:hAnsi="Arial"/>
          <w:sz w:val="22"/>
          <w:szCs w:val="22"/>
        </w:rPr>
        <w:t xml:space="preserve">Each pipeline stage is wrapped in a retry handler with exponential back-off. Maximum 3 retries per stage. After exhausting retries, the analysis is marked failed, the original file is preserved, and the user receives a notification with the option to re-upload a higher-quality image.</w:t>
      </w:r>
    </w:p>
    <w:p>
      <w:pPr>
        <w:spacing w:after="100" w:before="100"/>
      </w:pPr>
    </w:p>
    <w:p>
      <w:pPr>
        <w:shd w:fill="F8F9FA" w:val="clear"/>
        <w:spacing w:after="40" w:before="40"/>
        <w:ind w:left="360"/>
      </w:pPr>
      <w:r>
        <w:rPr>
          <w:rFonts w:ascii="Courier New" w:cs="Courier New" w:eastAsia="Courier New" w:hAnsi="Courier New"/>
          <w:color w:val="1F2937"/>
          <w:sz w:val="18"/>
          <w:szCs w:val="18"/>
        </w:rPr>
        <w:t xml:space="preserve">Retry delay: min(2^retry_count + random_jitter_seconds, max_delay_seconds)</w:t>
      </w:r>
    </w:p>
    <w:p>
      <w:pPr>
        <w:shd w:fill="F8F9FA" w:val="clear"/>
        <w:spacing w:after="40" w:before="40"/>
        <w:ind w:left="360"/>
      </w:pPr>
      <w:r>
        <w:rPr>
          <w:rFonts w:ascii="Courier New" w:cs="Courier New" w:eastAsia="Courier New" w:hAnsi="Courier New"/>
          <w:color w:val="1F2937"/>
          <w:sz w:val="18"/>
          <w:szCs w:val="18"/>
        </w:rPr>
        <w:t xml:space="preserve">Stage max delays: OCR=30s, Translation=60s, Extraction=60s, OpenAI=120s</w:t>
      </w:r>
    </w:p>
    <w:p>
      <w:pPr>
        <w:pStyle w:val="Heading1"/>
        <w:pageBreakBefore/>
        <w:spacing w:after="200" w:before="360"/>
      </w:pPr>
      <w:r>
        <w:rPr>
          <w:rFonts w:ascii="Arial" w:cs="Arial" w:eastAsia="Arial" w:hAnsi="Arial"/>
          <w:b/>
          <w:bCs/>
          <w:color w:val="1A3C6B"/>
          <w:sz w:val="32"/>
          <w:szCs w:val="32"/>
        </w:rPr>
        <w:t xml:space="preserve">9. OCR Pipeline Design</w:t>
      </w:r>
    </w:p>
    <w:p>
      <w:pPr>
        <w:pStyle w:val="Heading2"/>
        <w:spacing w:after="160" w:before="280"/>
      </w:pPr>
      <w:r>
        <w:rPr>
          <w:rFonts w:ascii="Arial" w:cs="Arial" w:eastAsia="Arial" w:hAnsi="Arial"/>
          <w:b/>
          <w:bCs/>
          <w:color w:val="374151"/>
          <w:sz w:val="26"/>
          <w:szCs w:val="26"/>
        </w:rPr>
        <w:t xml:space="preserve">9.1 Pre-processing Algorithm</w:t>
      </w:r>
    </w:p>
    <w:p>
      <w:pPr>
        <w:spacing w:after="80" w:before="80"/>
      </w:pPr>
      <w:r>
        <w:rPr>
          <w:rFonts w:ascii="Arial" w:cs="Arial" w:eastAsia="Arial" w:hAnsi="Arial"/>
          <w:sz w:val="22"/>
          <w:szCs w:val="22"/>
        </w:rPr>
        <w:t xml:space="preserve">The pre-processing pipeline applies the following transformations in sequence before OCR:</w:t>
      </w:r>
    </w:p>
    <w:p>
      <w:pPr>
        <w:pStyle w:val="ListParagraph"/>
        <w:numPr>
          <w:ilvl w:val="0"/>
          <w:numId w:val="2"/>
        </w:numPr>
        <w:spacing w:after="60" w:before="60"/>
      </w:pPr>
      <w:r>
        <w:rPr>
          <w:rFonts w:ascii="Arial" w:cs="Arial" w:eastAsia="Arial" w:hAnsi="Arial"/>
          <w:sz w:val="22"/>
          <w:szCs w:val="22"/>
        </w:rPr>
        <w:t xml:space="preserve">Greyscale conversion</w:t>
      </w:r>
    </w:p>
    <w:p>
      <w:pPr>
        <w:pStyle w:val="ListParagraph"/>
        <w:numPr>
          <w:ilvl w:val="0"/>
          <w:numId w:val="2"/>
        </w:numPr>
        <w:spacing w:after="60" w:before="60"/>
      </w:pPr>
      <w:r>
        <w:rPr>
          <w:rFonts w:ascii="Arial" w:cs="Arial" w:eastAsia="Arial" w:hAnsi="Arial"/>
          <w:sz w:val="22"/>
          <w:szCs w:val="22"/>
        </w:rPr>
        <w:t xml:space="preserve">Skew detection and rotation correction (up to ±15°) using minAreaRect</w:t>
      </w:r>
    </w:p>
    <w:p>
      <w:pPr>
        <w:pStyle w:val="ListParagraph"/>
        <w:numPr>
          <w:ilvl w:val="0"/>
          <w:numId w:val="2"/>
        </w:numPr>
        <w:spacing w:after="60" w:before="60"/>
      </w:pPr>
      <w:r>
        <w:rPr>
          <w:rFonts w:ascii="Arial" w:cs="Arial" w:eastAsia="Arial" w:hAnsi="Arial"/>
          <w:sz w:val="22"/>
          <w:szCs w:val="22"/>
        </w:rPr>
        <w:t xml:space="preserve">Adaptive Gaussian thresholding to handle uneven lighting</w:t>
      </w:r>
    </w:p>
    <w:p>
      <w:pPr>
        <w:pStyle w:val="ListParagraph"/>
        <w:numPr>
          <w:ilvl w:val="0"/>
          <w:numId w:val="2"/>
        </w:numPr>
        <w:spacing w:after="60" w:before="60"/>
      </w:pPr>
      <w:r>
        <w:rPr>
          <w:rFonts w:ascii="Arial" w:cs="Arial" w:eastAsia="Arial" w:hAnsi="Arial"/>
          <w:sz w:val="22"/>
          <w:szCs w:val="22"/>
        </w:rPr>
        <w:t xml:space="preserve">Fast non-local means denoising</w:t>
      </w:r>
    </w:p>
    <w:p>
      <w:pPr>
        <w:pStyle w:val="ListParagraph"/>
        <w:numPr>
          <w:ilvl w:val="0"/>
          <w:numId w:val="2"/>
        </w:numPr>
        <w:spacing w:after="60" w:before="60"/>
      </w:pPr>
      <w:r>
        <w:rPr>
          <w:rFonts w:ascii="Arial" w:cs="Arial" w:eastAsia="Arial" w:hAnsi="Arial"/>
          <w:sz w:val="22"/>
          <w:szCs w:val="22"/>
        </w:rPr>
        <w:t xml:space="preserve">Unsharp masking for text edge sharpening</w:t>
      </w:r>
    </w:p>
    <w:p>
      <w:pPr>
        <w:spacing w:after="100" w:before="100"/>
      </w:pPr>
    </w:p>
    <w:p>
      <w:pPr>
        <w:pStyle w:val="Heading2"/>
        <w:spacing w:after="160" w:before="280"/>
      </w:pPr>
      <w:r>
        <w:rPr>
          <w:rFonts w:ascii="Arial" w:cs="Arial" w:eastAsia="Arial" w:hAnsi="Arial"/>
          <w:b/>
          <w:bCs/>
          <w:color w:val="374151"/>
          <w:sz w:val="26"/>
          <w:szCs w:val="26"/>
        </w:rPr>
        <w:t xml:space="preserve">9.2 OCR Extraction Example</w:t>
      </w:r>
    </w:p>
    <w:p>
      <w:pPr>
        <w:spacing w:after="80" w:before="80"/>
      </w:pPr>
      <w:r>
        <w:rPr>
          <w:rFonts w:ascii="Arial" w:cs="Arial" w:eastAsia="Arial" w:hAnsi="Arial"/>
          <w:sz w:val="22"/>
          <w:szCs w:val="22"/>
        </w:rPr>
        <w:t xml:space="preserve">Sample structured output from PaddleOCR on a Nissan Skyline ECR32 auction sheet:</w:t>
      </w:r>
    </w:p>
    <w:p>
      <w:pPr>
        <w:spacing w:after="100" w:before="100"/>
      </w:pPr>
    </w:p>
    <w:p>
      <w:pPr>
        <w:spacing w:after="80" w:before="80"/>
      </w:pPr>
      <w:r>
        <w:rPr>
          <w:rFonts w:ascii="Arial" w:cs="Arial" w:eastAsia="Arial" w:hAnsi="Arial"/>
          <w:sz w:val="22"/>
          <w:szCs w:val="22"/>
        </w:rPr>
        <w:t xml:space="preserve">Raw OCR result (selected fields):</w:t>
      </w:r>
    </w:p>
    <w:p>
      <w:pPr>
        <w:shd w:fill="F8F9FA" w:val="clear"/>
        <w:spacing w:after="40" w:before="40"/>
        <w:ind w:left="360"/>
      </w:pPr>
      <w:r>
        <w:rPr>
          <w:rFonts w:ascii="Courier New" w:cs="Courier New" w:eastAsia="Courier New" w:hAnsi="Courier New"/>
          <w:color w:val="1F2937"/>
          <w:sz w:val="18"/>
          <w:szCs w:val="18"/>
        </w:rPr>
        <w:t xml:space="preserve">{ "text": "ECR32",    "confidence": 0.99, "region": "model_code" }</w:t>
      </w:r>
    </w:p>
    <w:p>
      <w:pPr>
        <w:shd w:fill="F8F9FA" w:val="clear"/>
        <w:spacing w:after="40" w:before="40"/>
        <w:ind w:left="360"/>
      </w:pPr>
      <w:r>
        <w:rPr>
          <w:rFonts w:ascii="Courier New" w:cs="Courier New" w:eastAsia="Courier New" w:hAnsi="Courier New"/>
          <w:color w:val="1F2937"/>
          <w:sz w:val="18"/>
          <w:szCs w:val="18"/>
        </w:rPr>
        <w:t xml:space="preserve">{ "text": "25GTS",    "confidence": 0.96, "region": "grade_trim" }</w:t>
      </w:r>
    </w:p>
    <w:p>
      <w:pPr>
        <w:shd w:fill="F8F9FA" w:val="clear"/>
        <w:spacing w:after="40" w:before="40"/>
        <w:ind w:left="360"/>
      </w:pPr>
      <w:r>
        <w:rPr>
          <w:rFonts w:ascii="Courier New" w:cs="Courier New" w:eastAsia="Courier New" w:hAnsi="Courier New"/>
          <w:color w:val="1F2937"/>
          <w:sz w:val="18"/>
          <w:szCs w:val="18"/>
        </w:rPr>
        <w:t xml:space="preserve">{ "text": "2500cc",   "confidence": 0.98, "region": "displacement" }</w:t>
      </w:r>
    </w:p>
    <w:p>
      <w:pPr>
        <w:shd w:fill="F8F9FA" w:val="clear"/>
        <w:spacing w:after="40" w:before="40"/>
        <w:ind w:left="360"/>
      </w:pPr>
      <w:r>
        <w:rPr>
          <w:rFonts w:ascii="Courier New" w:cs="Courier New" w:eastAsia="Courier New" w:hAnsi="Courier New"/>
          <w:color w:val="1F2937"/>
          <w:sz w:val="18"/>
          <w:szCs w:val="18"/>
        </w:rPr>
        <w:t xml:space="preserve">{ "text": "88278",    "confidence": 0.95, "region": "mileage_value" }</w:t>
      </w:r>
    </w:p>
    <w:p>
      <w:pPr>
        <w:shd w:fill="F8F9FA" w:val="clear"/>
        <w:spacing w:after="40" w:before="40"/>
        <w:ind w:left="360"/>
      </w:pPr>
      <w:r>
        <w:rPr>
          <w:rFonts w:ascii="Courier New" w:cs="Courier New" w:eastAsia="Courier New" w:hAnsi="Courier New"/>
          <w:color w:val="1F2937"/>
          <w:sz w:val="18"/>
          <w:szCs w:val="18"/>
        </w:rPr>
        <w:t xml:space="preserve">{ "text": "KH2",      "confidence": 0.89, "region": "colour_code" }</w:t>
      </w:r>
    </w:p>
    <w:p>
      <w:pPr>
        <w:shd w:fill="F8F9FA" w:val="clear"/>
        <w:spacing w:after="40" w:before="40"/>
        <w:ind w:left="360"/>
      </w:pPr>
      <w:r>
        <w:rPr>
          <w:rFonts w:ascii="Courier New" w:cs="Courier New" w:eastAsia="Courier New" w:hAnsi="Courier New"/>
          <w:color w:val="1F2937"/>
          <w:sz w:val="18"/>
          <w:szCs w:val="18"/>
        </w:rPr>
        <w:t xml:space="preserve">{ "text": "H4/2",     "confidence": 0.91, "region": "reg_date" }</w:t>
      </w:r>
    </w:p>
    <w:p>
      <w:pPr>
        <w:shd w:fill="F8F9FA" w:val="clear"/>
        <w:spacing w:after="40" w:before="40"/>
        <w:ind w:left="360"/>
      </w:pPr>
      <w:r>
        <w:rPr>
          <w:rFonts w:ascii="Courier New" w:cs="Courier New" w:eastAsia="Courier New" w:hAnsi="Courier New"/>
          <w:color w:val="1F2937"/>
          <w:sz w:val="18"/>
          <w:szCs w:val="18"/>
        </w:rPr>
        <w:t xml:space="preserve">{ "text": "ECR32-010999", "confidence": 0.99, "region": "chassis_number" }</w:t>
      </w:r>
    </w:p>
    <w:p>
      <w:pPr>
        <w:spacing w:after="100" w:before="100"/>
      </w:pPr>
    </w:p>
    <w:p>
      <w:pPr>
        <w:pStyle w:val="Heading2"/>
        <w:spacing w:after="160" w:before="280"/>
      </w:pPr>
      <w:r>
        <w:rPr>
          <w:rFonts w:ascii="Arial" w:cs="Arial" w:eastAsia="Arial" w:hAnsi="Arial"/>
          <w:b/>
          <w:bCs/>
          <w:color w:val="374151"/>
          <w:sz w:val="26"/>
          <w:szCs w:val="26"/>
        </w:rPr>
        <w:t xml:space="preserve">9.3 Region-of-Interest Classification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Y-range (% height)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X-range (% width)</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Key Anchor Terms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Header / Model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width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Vehicle name, model code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Specification block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width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Mileage, cc, doors, transmission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Grade block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Right 50%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Grade, interior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 diagram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Right 50%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(Diagram region, no text anchor)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Comments / bad points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35–85%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Left 50%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Free-text Japanese comments</w:t>
            </w:r>
          </w:p>
        </w:tc>
      </w:tr>
    </w:tbl>
    <w:p>
      <w:pPr>
        <w:pStyle w:val="Heading1"/>
        <w:pageBreakBefore/>
        <w:spacing w:after="200" w:before="360"/>
      </w:pPr>
      <w:r>
        <w:rPr>
          <w:rFonts w:ascii="Arial" w:cs="Arial" w:eastAsia="Arial" w:hAnsi="Arial"/>
          <w:b/>
          <w:bCs/>
          <w:color w:val="1A3C6B"/>
          <w:sz w:val="32"/>
          <w:szCs w:val="32"/>
        </w:rPr>
        <w:t xml:space="preserve">10. Translation Pipeline</w:t>
      </w:r>
    </w:p>
    <w:p>
      <w:pPr>
        <w:pStyle w:val="Heading2"/>
        <w:spacing w:after="160" w:before="280"/>
      </w:pPr>
      <w:r>
        <w:rPr>
          <w:rFonts w:ascii="Arial" w:cs="Arial" w:eastAsia="Arial" w:hAnsi="Arial"/>
          <w:b/>
          <w:bCs/>
          <w:color w:val="374151"/>
          <w:sz w:val="26"/>
          <w:szCs w:val="26"/>
        </w:rPr>
        <w:t xml:space="preserve">10.1 Two-Stage Translation Logic</w:t>
      </w:r>
    </w:p>
    <w:p>
      <w:pPr>
        <w:spacing w:after="80" w:before="80"/>
      </w:pPr>
      <w:r>
        <w:rPr>
          <w:rFonts w:ascii="Arial" w:cs="Arial" w:eastAsia="Arial" w:hAnsi="Arial"/>
          <w:sz w:val="22"/>
          <w:szCs w:val="22"/>
        </w:rPr>
        <w:t xml:space="preserve">Stage 1 (Glossary Lookup): All OCR-extracted terms are checked against the curated domain glossary (500+ entries). Matches return confidence=0.99 without LLM call. This handles the majority of field labels, grades, and equipment codes.</w:t>
      </w:r>
    </w:p>
    <w:p>
      <w:pPr>
        <w:spacing w:after="100" w:before="100"/>
      </w:pPr>
    </w:p>
    <w:p>
      <w:pPr>
        <w:spacing w:after="80" w:before="80"/>
      </w:pPr>
      <w:r>
        <w:rPr>
          <w:rFonts w:ascii="Arial" w:cs="Arial" w:eastAsia="Arial" w:hAnsi="Arial"/>
          <w:sz w:val="22"/>
          <w:szCs w:val="22"/>
        </w:rPr>
        <w:t xml:space="preserve">Stage 2 (LLM Translation): Unmapped terms, free-text comments, and inspector notes are passed to GPT-4o with the translation system prompt. The LLM returns the translation plus an optional alternative interpretation for ambiguous terms.</w:t>
      </w:r>
    </w:p>
    <w:p>
      <w:pPr>
        <w:spacing w:after="100" w:before="100"/>
      </w:pPr>
    </w:p>
    <w:p>
      <w:pPr>
        <w:pStyle w:val="Heading2"/>
        <w:spacing w:after="160" w:before="280"/>
      </w:pPr>
      <w:r>
        <w:rPr>
          <w:rFonts w:ascii="Arial" w:cs="Arial" w:eastAsia="Arial" w:hAnsi="Arial"/>
          <w:b/>
          <w:bCs/>
          <w:color w:val="374151"/>
          <w:sz w:val="26"/>
          <w:szCs w:val="26"/>
        </w:rPr>
        <w:t xml:space="preserve">10.2 Domain Glossary — Sample Entries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Japanese Term</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English Translation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Hyouka-ten (grade characters)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Overall Auction Grade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Naisou (interior characters)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Interior Grade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Soukou (mileage characters)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Mileage / Odometer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Specification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Shuufukureki (repair history chars)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Accident / Repair History (declared)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Wan-oonaa (one owner chars)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Kinenshakan (non-smoking chars)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Non-smoking Vehicle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Kirokusho (record book chars)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 Record Book 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Sanruufu (sunroof chars)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Sunroof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Equipment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Kiireesu (keyless chars)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Keyless Entry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Equipment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AAC</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 Air Conditioning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Equipment</w:t>
            </w:r>
          </w:p>
        </w:tc>
      </w:tr>
    </w:tbl>
    <w:p>
      <w:pPr>
        <w:pStyle w:val="Heading1"/>
        <w:pageBreakBefore/>
        <w:spacing w:after="200" w:before="360"/>
      </w:pPr>
      <w:r>
        <w:rPr>
          <w:rFonts w:ascii="Arial" w:cs="Arial" w:eastAsia="Arial" w:hAnsi="Arial"/>
          <w:b/>
          <w:bCs/>
          <w:color w:val="1A3C6B"/>
          <w:sz w:val="32"/>
          <w:szCs w:val="32"/>
        </w:rPr>
        <w:t xml:space="preserve">11. Prompt Engineering Strategy</w:t>
      </w:r>
    </w:p>
    <w:p>
      <w:pPr>
        <w:pStyle w:val="Heading2"/>
        <w:spacing w:after="160" w:before="280"/>
      </w:pPr>
      <w:r>
        <w:rPr>
          <w:rFonts w:ascii="Arial" w:cs="Arial" w:eastAsia="Arial" w:hAnsi="Arial"/>
          <w:b/>
          <w:bCs/>
          <w:color w:val="374151"/>
          <w:sz w:val="26"/>
          <w:szCs w:val="26"/>
        </w:rPr>
        <w:t xml:space="preserve">11.1 Translation Prompt Design Principles</w:t>
      </w:r>
    </w:p>
    <w:p>
      <w:pPr>
        <w:pStyle w:val="ListParagraph"/>
        <w:numPr>
          <w:ilvl w:val="0"/>
          <w:numId w:val="2"/>
        </w:numPr>
        <w:spacing w:after="60" w:before="60"/>
      </w:pPr>
      <w:r>
        <w:rPr>
          <w:rFonts w:ascii="Arial" w:cs="Arial" w:eastAsia="Arial" w:hAnsi="Arial"/>
          <w:sz w:val="22"/>
          <w:szCs w:val="22"/>
        </w:rPr>
        <w:t xml:space="preserve">System prompt establishes domain expert persona (Japanese automotive auction specialist)</w:t>
      </w:r>
    </w:p>
    <w:p>
      <w:pPr>
        <w:pStyle w:val="ListParagraph"/>
        <w:numPr>
          <w:ilvl w:val="0"/>
          <w:numId w:val="2"/>
        </w:numPr>
        <w:spacing w:after="60" w:before="60"/>
      </w:pPr>
      <w:r>
        <w:rPr>
          <w:rFonts w:ascii="Arial" w:cs="Arial" w:eastAsia="Arial" w:hAnsi="Arial"/>
          <w:sz w:val="22"/>
          <w:szCs w:val="22"/>
        </w:rPr>
        <w:t xml:space="preserve">Canonical term mappings embedded to override generic translations</w:t>
      </w:r>
    </w:p>
    <w:p>
      <w:pPr>
        <w:pStyle w:val="ListParagraph"/>
        <w:numPr>
          <w:ilvl w:val="0"/>
          <w:numId w:val="2"/>
        </w:numPr>
        <w:spacing w:after="60" w:before="60"/>
      </w:pPr>
      <w:r>
        <w:rPr>
          <w:rFonts w:ascii="Arial" w:cs="Arial" w:eastAsia="Arial" w:hAnsi="Arial"/>
          <w:sz w:val="22"/>
          <w:szCs w:val="22"/>
        </w:rPr>
        <w:t xml:space="preserve">Japanese era date conversion rules (Heisei H→ +1988, Reiwa R→ +2018)</w:t>
      </w:r>
    </w:p>
    <w:p>
      <w:pPr>
        <w:pStyle w:val="ListParagraph"/>
        <w:numPr>
          <w:ilvl w:val="0"/>
          <w:numId w:val="2"/>
        </w:numPr>
        <w:spacing w:after="60" w:before="60"/>
      </w:pPr>
      <w:r>
        <w:rPr>
          <w:rFonts w:ascii="Arial" w:cs="Arial" w:eastAsia="Arial" w:hAnsi="Arial"/>
          <w:sz w:val="22"/>
          <w:szCs w:val="22"/>
        </w:rPr>
        <w:t xml:space="preserve">Ambiguity handling: best translation followed by '(alt: alternative)' notation</w:t>
      </w:r>
    </w:p>
    <w:p>
      <w:pPr>
        <w:pStyle w:val="ListParagraph"/>
        <w:numPr>
          <w:ilvl w:val="0"/>
          <w:numId w:val="2"/>
        </w:numPr>
        <w:spacing w:after="60" w:before="60"/>
      </w:pPr>
      <w:r>
        <w:rPr>
          <w:rFonts w:ascii="Arial" w:cs="Arial" w:eastAsia="Arial" w:hAnsi="Arial"/>
          <w:sz w:val="22"/>
          <w:szCs w:val="22"/>
        </w:rPr>
        <w:t xml:space="preserve">Strict output format: translation only, no commentary</w:t>
      </w:r>
    </w:p>
    <w:p>
      <w:pPr>
        <w:spacing w:after="100" w:before="100"/>
      </w:pPr>
    </w:p>
    <w:p>
      <w:pPr>
        <w:pStyle w:val="Heading2"/>
        <w:spacing w:after="160" w:before="280"/>
      </w:pPr>
      <w:r>
        <w:rPr>
          <w:rFonts w:ascii="Arial" w:cs="Arial" w:eastAsia="Arial" w:hAnsi="Arial"/>
          <w:b/>
          <w:bCs/>
          <w:color w:val="374151"/>
          <w:sz w:val="26"/>
          <w:szCs w:val="26"/>
        </w:rPr>
        <w:t xml:space="preserve">11.2 Extraction Prompt Design Principles</w:t>
      </w:r>
    </w:p>
    <w:p>
      <w:pPr>
        <w:pStyle w:val="ListParagraph"/>
        <w:numPr>
          <w:ilvl w:val="0"/>
          <w:numId w:val="2"/>
        </w:numPr>
        <w:spacing w:after="60" w:before="60"/>
      </w:pPr>
      <w:r>
        <w:rPr>
          <w:rFonts w:ascii="Arial" w:cs="Arial" w:eastAsia="Arial" w:hAnsi="Arial"/>
          <w:sz w:val="22"/>
          <w:szCs w:val="22"/>
        </w:rPr>
        <w:t xml:space="preserve">JSON Schema provided as strict output contract</w:t>
      </w:r>
    </w:p>
    <w:p>
      <w:pPr>
        <w:pStyle w:val="ListParagraph"/>
        <w:numPr>
          <w:ilvl w:val="0"/>
          <w:numId w:val="2"/>
        </w:numPr>
        <w:spacing w:after="60" w:before="60"/>
      </w:pPr>
      <w:r>
        <w:rPr>
          <w:rFonts w:ascii="Arial" w:cs="Arial" w:eastAsia="Arial" w:hAnsi="Arial"/>
          <w:sz w:val="22"/>
          <w:szCs w:val="22"/>
        </w:rPr>
        <w:t xml:space="preserve">Null-over-guess rule: absent or illegible fields return null, not hallucinated values</w:t>
      </w:r>
    </w:p>
    <w:p>
      <w:pPr>
        <w:pStyle w:val="ListParagraph"/>
        <w:numPr>
          <w:ilvl w:val="0"/>
          <w:numId w:val="2"/>
        </w:numPr>
        <w:spacing w:after="60" w:before="60"/>
      </w:pPr>
      <w:r>
        <w:rPr>
          <w:rFonts w:ascii="Arial" w:cs="Arial" w:eastAsia="Arial" w:hAnsi="Arial"/>
          <w:sz w:val="22"/>
          <w:szCs w:val="22"/>
        </w:rPr>
        <w:t xml:space="preserve">Mileage normalisation: miles-to-km conversion applied when unit detected</w:t>
      </w:r>
    </w:p>
    <w:p>
      <w:pPr>
        <w:pStyle w:val="ListParagraph"/>
        <w:numPr>
          <w:ilvl w:val="0"/>
          <w:numId w:val="2"/>
        </w:numPr>
        <w:spacing w:after="60" w:before="60"/>
      </w:pPr>
      <w:r>
        <w:rPr>
          <w:rFonts w:ascii="Arial" w:cs="Arial" w:eastAsia="Arial" w:hAnsi="Arial"/>
          <w:sz w:val="22"/>
          <w:szCs w:val="22"/>
        </w:rPr>
        <w:t xml:space="preserve">Repair history: only set has_repair_history=true on explicit declaration</w:t>
      </w:r>
    </w:p>
    <w:p>
      <w:pPr>
        <w:pStyle w:val="ListParagraph"/>
        <w:numPr>
          <w:ilvl w:val="0"/>
          <w:numId w:val="2"/>
        </w:numPr>
        <w:spacing w:after="60" w:before="60"/>
      </w:pPr>
      <w:r>
        <w:rPr>
          <w:rFonts w:ascii="Arial" w:cs="Arial" w:eastAsia="Arial" w:hAnsi="Arial"/>
          <w:sz w:val="22"/>
          <w:szCs w:val="22"/>
        </w:rPr>
        <w:t xml:space="preserve">Single JSON object only — no markdown fences, no explanation</w:t>
      </w:r>
    </w:p>
    <w:p>
      <w:pPr>
        <w:spacing w:after="100" w:before="100"/>
      </w:pPr>
    </w:p>
    <w:p>
      <w:pPr>
        <w:pStyle w:val="Heading2"/>
        <w:spacing w:after="160" w:before="280"/>
      </w:pPr>
      <w:r>
        <w:rPr>
          <w:rFonts w:ascii="Arial" w:cs="Arial" w:eastAsia="Arial" w:hAnsi="Arial"/>
          <w:b/>
          <w:bCs/>
          <w:color w:val="374151"/>
          <w:sz w:val="26"/>
          <w:szCs w:val="26"/>
        </w:rPr>
        <w:t xml:space="preserve">11.3 Damage Interpretation Prompt Design Principles</w:t>
      </w:r>
    </w:p>
    <w:p>
      <w:pPr>
        <w:pStyle w:val="ListParagraph"/>
        <w:numPr>
          <w:ilvl w:val="0"/>
          <w:numId w:val="2"/>
        </w:numPr>
        <w:spacing w:after="60" w:before="60"/>
      </w:pPr>
      <w:r>
        <w:rPr>
          <w:rFonts w:ascii="Arial" w:cs="Arial" w:eastAsia="Arial" w:hAnsi="Arial"/>
          <w:sz w:val="22"/>
          <w:szCs w:val="22"/>
        </w:rPr>
        <w:t xml:space="preserve">Full USS/JAA/JU damage code reference table embedded in prompt</w:t>
      </w:r>
    </w:p>
    <w:p>
      <w:pPr>
        <w:pStyle w:val="ListParagraph"/>
        <w:numPr>
          <w:ilvl w:val="0"/>
          <w:numId w:val="2"/>
        </w:numPr>
        <w:spacing w:after="60" w:before="60"/>
      </w:pPr>
      <w:r>
        <w:rPr>
          <w:rFonts w:ascii="Arial" w:cs="Arial" w:eastAsia="Arial" w:hAnsi="Arial"/>
          <w:sz w:val="22"/>
          <w:szCs w:val="22"/>
        </w:rPr>
        <w:t xml:space="preserve">Multiple W codes on adjacent panels → flag possible prior accident in summary</w:t>
      </w:r>
    </w:p>
    <w:p>
      <w:pPr>
        <w:pStyle w:val="ListParagraph"/>
        <w:numPr>
          <w:ilvl w:val="0"/>
          <w:numId w:val="2"/>
        </w:numPr>
        <w:spacing w:after="60" w:before="60"/>
      </w:pPr>
      <w:r>
        <w:rPr>
          <w:rFonts w:ascii="Arial" w:cs="Arial" w:eastAsia="Arial" w:hAnsi="Arial"/>
          <w:sz w:val="22"/>
          <w:szCs w:val="22"/>
        </w:rPr>
        <w:t xml:space="preserve">XX codes always trigger structural_concern=true</w:t>
      </w:r>
    </w:p>
    <w:p>
      <w:pPr>
        <w:pStyle w:val="ListParagraph"/>
        <w:numPr>
          <w:ilvl w:val="0"/>
          <w:numId w:val="2"/>
        </w:numPr>
        <w:spacing w:after="60" w:before="60"/>
      </w:pPr>
      <w:r>
        <w:rPr>
          <w:rFonts w:ascii="Arial" w:cs="Arial" w:eastAsia="Arial" w:hAnsi="Arial"/>
          <w:sz w:val="22"/>
          <w:szCs w:val="22"/>
        </w:rPr>
        <w:t xml:space="preserve">E codes (replaced parts) noted as significant for valuation</w:t>
      </w:r>
    </w:p>
    <w:p>
      <w:pPr>
        <w:pStyle w:val="ListParagraph"/>
        <w:numPr>
          <w:ilvl w:val="0"/>
          <w:numId w:val="2"/>
        </w:numPr>
        <w:spacing w:after="60" w:before="60"/>
      </w:pPr>
      <w:r>
        <w:rPr>
          <w:rFonts w:ascii="Arial" w:cs="Arial" w:eastAsia="Arial" w:hAnsi="Arial"/>
          <w:sz w:val="22"/>
          <w:szCs w:val="22"/>
        </w:rPr>
        <w:t xml:space="preserve">aggregate_severity_score: 0=pristine to 100=total loss — calibrated against USS norms</w:t>
      </w:r>
    </w:p>
    <w:p>
      <w:pPr>
        <w:spacing w:after="100" w:before="100"/>
      </w:pPr>
    </w:p>
    <w:p>
      <w:pPr>
        <w:pStyle w:val="Heading2"/>
        <w:spacing w:after="160" w:before="280"/>
      </w:pPr>
      <w:r>
        <w:rPr>
          <w:rFonts w:ascii="Arial" w:cs="Arial" w:eastAsia="Arial" w:hAnsi="Arial"/>
          <w:b/>
          <w:bCs/>
          <w:color w:val="374151"/>
          <w:sz w:val="26"/>
          <w:szCs w:val="26"/>
        </w:rPr>
        <w:t xml:space="preserve">11.4 Prompt Version Management</w:t>
      </w:r>
    </w:p>
    <w:p>
      <w:pPr>
        <w:spacing w:after="80" w:before="80"/>
      </w:pPr>
      <w:r>
        <w:rPr>
          <w:rFonts w:ascii="Arial" w:cs="Arial" w:eastAsia="Arial" w:hAnsi="Arial"/>
          <w:sz w:val="22"/>
          <w:szCs w:val="22"/>
        </w:rPr>
        <w:t xml:space="preserve">All prompt versions are stored in the glossary_terms table with category='prompt_version'. Changes are reviewed by the Solution Architect, tested against the regression fixture set (minimum 95% accuracy maintained), and deployed via the admin Glossary Manager. Rollback is available to any previous version.</w:t>
      </w:r>
    </w:p>
    <w:p>
      <w:pPr>
        <w:pStyle w:val="Heading1"/>
        <w:pageBreakBefore/>
        <w:spacing w:after="200" w:before="360"/>
      </w:pPr>
      <w:r>
        <w:rPr>
          <w:rFonts w:ascii="Arial" w:cs="Arial" w:eastAsia="Arial" w:hAnsi="Arial"/>
          <w:b/>
          <w:bCs/>
          <w:color w:val="1A3C6B"/>
          <w:sz w:val="32"/>
          <w:szCs w:val="32"/>
        </w:rPr>
        <w:t xml:space="preserve">12. RAG Architecture (Phase 5)</w:t>
      </w:r>
    </w:p>
    <w:p>
      <w:pPr>
        <w:pStyle w:val="Heading2"/>
        <w:spacing w:after="160" w:before="280"/>
      </w:pPr>
      <w:r>
        <w:rPr>
          <w:rFonts w:ascii="Arial" w:cs="Arial" w:eastAsia="Arial" w:hAnsi="Arial"/>
          <w:b/>
          <w:bCs/>
          <w:color w:val="374151"/>
          <w:sz w:val="26"/>
          <w:szCs w:val="26"/>
        </w:rPr>
        <w:t xml:space="preserve">12.1 Knowledge Base Structure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Chunk Strategy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auction_reports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Embedded historical analysis JSON results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Per-field chunks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damage_code_reference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USS/JAA/JU code vocabulary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Per-code entry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vehicle_model_data</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JDM model specifications and known 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Per-model entry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grading_standards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Auction house grading criteria and explanations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Per-grade entry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repair_cost_guides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Sri Lanka market repair benchmarks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Per-damage-type entry</w:t>
            </w:r>
          </w:p>
        </w:tc>
      </w:tr>
    </w:tbl>
    <w:p>
      <w:pPr>
        <w:spacing w:after="100" w:before="100"/>
      </w:pPr>
    </w:p>
    <w:p>
      <w:pPr>
        <w:pStyle w:val="Heading2"/>
        <w:spacing w:after="160" w:before="280"/>
      </w:pPr>
      <w:r>
        <w:rPr>
          <w:rFonts w:ascii="Arial" w:cs="Arial" w:eastAsia="Arial" w:hAnsi="Arial"/>
          <w:b/>
          <w:bCs/>
          <w:color w:val="374151"/>
          <w:sz w:val="26"/>
          <w:szCs w:val="26"/>
        </w:rPr>
        <w:t xml:space="preserve">12.2 Vector Database Schema</w:t>
      </w:r>
    </w:p>
    <w:p>
      <w:pPr>
        <w:shd w:fill="F8F9FA" w:val="clear"/>
        <w:spacing w:after="40" w:before="40"/>
        <w:ind w:left="360"/>
      </w:pPr>
      <w:r>
        <w:rPr>
          <w:rFonts w:ascii="Courier New" w:cs="Courier New" w:eastAsia="Courier New" w:hAnsi="Courier New"/>
          <w:color w:val="1F2937"/>
          <w:sz w:val="18"/>
          <w:szCs w:val="18"/>
        </w:rPr>
        <w:t xml:space="preserve">CREATE TABLE rag_embeddings (</w:t>
      </w:r>
    </w:p>
    <w:p>
      <w:pPr>
        <w:shd w:fill="F8F9FA" w:val="clear"/>
        <w:spacing w:after="40" w:before="40"/>
        <w:ind w:left="360"/>
      </w:pPr>
      <w:r>
        <w:rPr>
          <w:rFonts w:ascii="Courier New" w:cs="Courier New" w:eastAsia="Courier New" w:hAnsi="Courier New"/>
          <w:color w:val="1F2937"/>
          <w:sz w:val="18"/>
          <w:szCs w:val="18"/>
        </w:rPr>
        <w:t xml:space="preserve">  id UUID PRIMARY KEY DEFAULT gen_random_uuid(),</w:t>
      </w:r>
    </w:p>
    <w:p>
      <w:pPr>
        <w:shd w:fill="F8F9FA" w:val="clear"/>
        <w:spacing w:after="40" w:before="40"/>
        <w:ind w:left="360"/>
      </w:pPr>
      <w:r>
        <w:rPr>
          <w:rFonts w:ascii="Courier New" w:cs="Courier New" w:eastAsia="Courier New" w:hAnsi="Courier New"/>
          <w:color w:val="1F2937"/>
          <w:sz w:val="18"/>
          <w:szCs w:val="18"/>
        </w:rPr>
        <w:t xml:space="preserve">  tenant_id UUID,</w:t>
      </w:r>
    </w:p>
    <w:p>
      <w:pPr>
        <w:shd w:fill="F8F9FA" w:val="clear"/>
        <w:spacing w:after="40" w:before="40"/>
        <w:ind w:left="360"/>
      </w:pPr>
      <w:r>
        <w:rPr>
          <w:rFonts w:ascii="Courier New" w:cs="Courier New" w:eastAsia="Courier New" w:hAnsi="Courier New"/>
          <w:color w:val="1F2937"/>
          <w:sz w:val="18"/>
          <w:szCs w:val="18"/>
        </w:rPr>
        <w:t xml:space="preserve">  source_type VARCHAR(50) NOT NULL,</w:t>
      </w:r>
    </w:p>
    <w:p>
      <w:pPr>
        <w:shd w:fill="F8F9FA" w:val="clear"/>
        <w:spacing w:after="40" w:before="40"/>
        <w:ind w:left="360"/>
      </w:pPr>
      <w:r>
        <w:rPr>
          <w:rFonts w:ascii="Courier New" w:cs="Courier New" w:eastAsia="Courier New" w:hAnsi="Courier New"/>
          <w:color w:val="1F2937"/>
          <w:sz w:val="18"/>
          <w:szCs w:val="18"/>
        </w:rPr>
        <w:t xml:space="preserve">  chunk_text TEXT NOT NULL,</w:t>
      </w:r>
    </w:p>
    <w:p>
      <w:pPr>
        <w:shd w:fill="F8F9FA" w:val="clear"/>
        <w:spacing w:after="40" w:before="40"/>
        <w:ind w:left="360"/>
      </w:pPr>
      <w:r>
        <w:rPr>
          <w:rFonts w:ascii="Courier New" w:cs="Courier New" w:eastAsia="Courier New" w:hAnsi="Courier New"/>
          <w:color w:val="1F2937"/>
          <w:sz w:val="18"/>
          <w:szCs w:val="18"/>
        </w:rPr>
        <w:t xml:space="preserve">  embedding vector(1536),       -- OpenAI text-embedding-3-small</w:t>
      </w:r>
    </w:p>
    <w:p>
      <w:pPr>
        <w:shd w:fill="F8F9FA" w:val="clear"/>
        <w:spacing w:after="40" w:before="40"/>
        <w:ind w:left="360"/>
      </w:pPr>
      <w:r>
        <w:rPr>
          <w:rFonts w:ascii="Courier New" w:cs="Courier New" w:eastAsia="Courier New" w:hAnsi="Courier New"/>
          <w:color w:val="1F2937"/>
          <w:sz w:val="18"/>
          <w:szCs w:val="18"/>
        </w:rPr>
        <w:t xml:space="preserve">  metadata JSONB,</w:t>
      </w:r>
    </w:p>
    <w:p>
      <w:pPr>
        <w:shd w:fill="F8F9FA" w:val="clear"/>
        <w:spacing w:after="40" w:before="40"/>
        <w:ind w:left="360"/>
      </w:pPr>
      <w:r>
        <w:rPr>
          <w:rFonts w:ascii="Courier New" w:cs="Courier New" w:eastAsia="Courier New" w:hAnsi="Courier New"/>
          <w:color w:val="1F2937"/>
          <w:sz w:val="18"/>
          <w:szCs w:val="18"/>
        </w:rPr>
        <w:t xml:space="preserve">  created_at TIMESTAMPTZ DEFAULT NOW()</w:t>
      </w:r>
    </w:p>
    <w:p>
      <w:pPr>
        <w:shd w:fill="F8F9FA" w:val="clear"/>
        <w:spacing w:after="40" w:before="40"/>
        <w:ind w:left="360"/>
      </w:pPr>
      <w:r>
        <w:rPr>
          <w:rFonts w:ascii="Courier New" w:cs="Courier New" w:eastAsia="Courier New" w:hAnsi="Courier New"/>
          <w:color w:val="1F2937"/>
          <w:sz w:val="18"/>
          <w:szCs w:val="18"/>
        </w:rPr>
        <w:t xml:space="preserve">);</w:t>
      </w:r>
    </w:p>
    <w:p>
      <w:pPr>
        <w:shd w:fill="F8F9FA" w:val="clear"/>
        <w:spacing w:after="40" w:before="40"/>
        <w:ind w:left="360"/>
      </w:pPr>
      <w:r>
        <w:rPr>
          <w:rFonts w:ascii="Courier New" w:cs="Courier New" w:eastAsia="Courier New" w:hAnsi="Courier New"/>
          <w:color w:val="1F2937"/>
          <w:sz w:val="18"/>
          <w:szCs w:val="18"/>
        </w:rPr>
        <w:t xml:space="preserve">CREATE INDEX ON rag_embeddings USING ivfflat (embedding vector_cosine_ops) WITH (lists = 100);</w:t>
      </w:r>
    </w:p>
    <w:p>
      <w:pPr>
        <w:spacing w:after="100" w:before="100"/>
      </w:pPr>
    </w:p>
    <w:p>
      <w:pPr>
        <w:pStyle w:val="Heading2"/>
        <w:spacing w:after="160" w:before="280"/>
      </w:pPr>
      <w:r>
        <w:rPr>
          <w:rFonts w:ascii="Arial" w:cs="Arial" w:eastAsia="Arial" w:hAnsi="Arial"/>
          <w:b/>
          <w:bCs/>
          <w:color w:val="374151"/>
          <w:sz w:val="26"/>
          <w:szCs w:val="26"/>
        </w:rPr>
        <w:t xml:space="preserve">12.3 Query Flow</w:t>
      </w:r>
    </w:p>
    <w:p>
      <w:pPr>
        <w:pStyle w:val="ListParagraph"/>
        <w:numPr>
          <w:ilvl w:val="0"/>
          <w:numId w:val="2"/>
        </w:numPr>
        <w:spacing w:after="60" w:before="60"/>
      </w:pPr>
      <w:r>
        <w:rPr>
          <w:rFonts w:ascii="Arial" w:cs="Arial" w:eastAsia="Arial" w:hAnsi="Arial"/>
          <w:sz w:val="22"/>
          <w:szCs w:val="22"/>
        </w:rPr>
        <w:t xml:space="preserve">User query embedded using text-embedding-3-small</w:t>
      </w:r>
    </w:p>
    <w:p>
      <w:pPr>
        <w:pStyle w:val="ListParagraph"/>
        <w:numPr>
          <w:ilvl w:val="0"/>
          <w:numId w:val="2"/>
        </w:numPr>
        <w:spacing w:after="60" w:before="60"/>
      </w:pPr>
      <w:r>
        <w:rPr>
          <w:rFonts w:ascii="Arial" w:cs="Arial" w:eastAsia="Arial" w:hAnsi="Arial"/>
          <w:sz w:val="22"/>
          <w:szCs w:val="22"/>
        </w:rPr>
        <w:t xml:space="preserve">pgvector cosine similarity search returns top-8 relevant chunks</w:t>
      </w:r>
    </w:p>
    <w:p>
      <w:pPr>
        <w:pStyle w:val="ListParagraph"/>
        <w:numPr>
          <w:ilvl w:val="0"/>
          <w:numId w:val="2"/>
        </w:numPr>
        <w:spacing w:after="60" w:before="60"/>
      </w:pPr>
      <w:r>
        <w:rPr>
          <w:rFonts w:ascii="Arial" w:cs="Arial" w:eastAsia="Arial" w:hAnsi="Arial"/>
          <w:sz w:val="22"/>
          <w:szCs w:val="22"/>
        </w:rPr>
        <w:t xml:space="preserve">Tenant-scoped search (own analyses + shared reference data)</w:t>
      </w:r>
    </w:p>
    <w:p>
      <w:pPr>
        <w:pStyle w:val="ListParagraph"/>
        <w:numPr>
          <w:ilvl w:val="0"/>
          <w:numId w:val="2"/>
        </w:numPr>
        <w:spacing w:after="60" w:before="60"/>
      </w:pPr>
      <w:r>
        <w:rPr>
          <w:rFonts w:ascii="Arial" w:cs="Arial" w:eastAsia="Arial" w:hAnsi="Arial"/>
          <w:sz w:val="22"/>
          <w:szCs w:val="22"/>
        </w:rPr>
        <w:t xml:space="preserve">Context assembled and passed to GPT-4o with grounding prompt</w:t>
      </w:r>
    </w:p>
    <w:p>
      <w:pPr>
        <w:pStyle w:val="ListParagraph"/>
        <w:numPr>
          <w:ilvl w:val="0"/>
          <w:numId w:val="2"/>
        </w:numPr>
        <w:spacing w:after="60" w:before="60"/>
      </w:pPr>
      <w:r>
        <w:rPr>
          <w:rFonts w:ascii="Arial" w:cs="Arial" w:eastAsia="Arial" w:hAnsi="Arial"/>
          <w:sz w:val="22"/>
          <w:szCs w:val="22"/>
        </w:rPr>
        <w:t xml:space="preserve">Response grounded in retrieved evidence; citations available on request</w:t>
      </w:r>
    </w:p>
    <w:p>
      <w:pPr>
        <w:pStyle w:val="Heading1"/>
        <w:pageBreakBefore/>
        <w:spacing w:after="200" w:before="360"/>
      </w:pPr>
      <w:r>
        <w:rPr>
          <w:rFonts w:ascii="Arial" w:cs="Arial" w:eastAsia="Arial" w:hAnsi="Arial"/>
          <w:b/>
          <w:bCs/>
          <w:color w:val="1A3C6B"/>
          <w:sz w:val="32"/>
          <w:szCs w:val="32"/>
        </w:rPr>
        <w:t xml:space="preserve">13. Database Design</w:t>
      </w:r>
    </w:p>
    <w:p>
      <w:pPr>
        <w:pStyle w:val="Heading2"/>
        <w:spacing w:after="160" w:before="280"/>
      </w:pPr>
      <w:r>
        <w:rPr>
          <w:rFonts w:ascii="Arial" w:cs="Arial" w:eastAsia="Arial" w:hAnsi="Arial"/>
          <w:b/>
          <w:bCs/>
          <w:color w:val="374151"/>
          <w:sz w:val="26"/>
          <w:szCs w:val="26"/>
        </w:rPr>
        <w:t xml:space="preserve">13.1 Entity Relationship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SaaS tenant 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Parent of users, analyses, subscriptions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Platform 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Belongs to tenant; owns analyses and payments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Per-sheet analysis 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Belongs to user and tenant; stores JSONB results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Transaction records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Belongs to user; linked to analysis or subscription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subscriptions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Monthly plan subscriptions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Belongs to user and tenant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glossary_terms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Domain translation vocabulary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Referenced by translation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api_keys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Programmatic access keys (Phase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Belongs to user and tenant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audit_log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Immutable event 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References user, tenant, entity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rag_embeddings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Vector chunks for RAG (Phase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Scoped by tenant and source type</w:t>
            </w:r>
          </w:p>
        </w:tc>
      </w:tr>
    </w:tbl>
    <w:p>
      <w:pPr>
        <w:spacing w:after="100" w:before="100"/>
      </w:pPr>
    </w:p>
    <w:p>
      <w:pPr>
        <w:pStyle w:val="Heading2"/>
        <w:spacing w:after="160" w:before="280"/>
      </w:pPr>
      <w:r>
        <w:rPr>
          <w:rFonts w:ascii="Arial" w:cs="Arial" w:eastAsia="Arial" w:hAnsi="Arial"/>
          <w:b/>
          <w:bCs/>
          <w:color w:val="374151"/>
          <w:sz w:val="26"/>
          <w:szCs w:val="26"/>
        </w:rPr>
        <w:t xml:space="preserve">13.2 Analyses Table — Key Fields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tenant_id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 scope FK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user_id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Owner FK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status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VARCHAR(50)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queued | processing | complete | failed | review_required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structured_data</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JSONB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extracted vehicle data (canonical schema)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damage_manifest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JSONB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Parsed damage items and severity score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confidence_scores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JSONB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Per-field confidence values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overall_confidence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DECIMAL(4,3)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Weighted average confidence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report_pdf_s3_key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S3 path to generated PDF report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retry_count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of pipeline retry attempts</w:t>
            </w:r>
          </w:p>
        </w:tc>
      </w:tr>
    </w:tbl>
    <w:p>
      <w:pPr>
        <w:spacing w:after="100" w:before="100"/>
      </w:pPr>
    </w:p>
    <w:p>
      <w:pPr>
        <w:pStyle w:val="Heading2"/>
        <w:spacing w:after="160" w:before="280"/>
      </w:pPr>
      <w:r>
        <w:rPr>
          <w:rFonts w:ascii="Arial" w:cs="Arial" w:eastAsia="Arial" w:hAnsi="Arial"/>
          <w:b/>
          <w:bCs/>
          <w:color w:val="374151"/>
          <w:sz w:val="26"/>
          <w:szCs w:val="26"/>
        </w:rPr>
        <w:t xml:space="preserve">13.3 Redis Cache Key Design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analysis:{id}:status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 status polling cache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user:{id}:credits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3600s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Credit balance cache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tenant:{id}:branding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86400s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White-label configuration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glossary:hash:v2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86400s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glossary lookup 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rate_limit:{ip}:login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Brute-force login protection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session:{jti}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86400s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JWT session metadata</w:t>
            </w:r>
          </w:p>
        </w:tc>
      </w:tr>
    </w:tbl>
    <w:p>
      <w:pPr>
        <w:pStyle w:val="Heading1"/>
        <w:pageBreakBefore/>
        <w:spacing w:after="200" w:before="360"/>
      </w:pPr>
      <w:r>
        <w:rPr>
          <w:rFonts w:ascii="Arial" w:cs="Arial" w:eastAsia="Arial" w:hAnsi="Arial"/>
          <w:b/>
          <w:bCs/>
          <w:color w:val="1A3C6B"/>
          <w:sz w:val="32"/>
          <w:szCs w:val="32"/>
        </w:rPr>
        <w:t xml:space="preserve">14. API Specifications</w:t>
      </w:r>
    </w:p>
    <w:p>
      <w:pPr>
        <w:pStyle w:val="Heading2"/>
        <w:spacing w:after="160" w:before="280"/>
      </w:pPr>
      <w:r>
        <w:rPr>
          <w:rFonts w:ascii="Arial" w:cs="Arial" w:eastAsia="Arial" w:hAnsi="Arial"/>
          <w:b/>
          <w:bCs/>
          <w:color w:val="374151"/>
          <w:sz w:val="26"/>
          <w:szCs w:val="26"/>
        </w:rPr>
        <w:t xml:space="preserve">14.1 Base URL &amp; Versioning</w:t>
      </w:r>
    </w:p>
    <w:p>
      <w:pPr>
        <w:shd w:fill="F8F9FA" w:val="clear"/>
        <w:spacing w:after="40" w:before="40"/>
        <w:ind w:left="360"/>
      </w:pPr>
      <w:r>
        <w:rPr>
          <w:rFonts w:ascii="Courier New" w:cs="Courier New" w:eastAsia="Courier New" w:hAnsi="Courier New"/>
          <w:color w:val="1F2937"/>
          <w:sz w:val="18"/>
          <w:szCs w:val="18"/>
        </w:rPr>
        <w:t xml:space="preserve">Production:  https://api.auctioninsight.lk/v1</w:t>
      </w:r>
    </w:p>
    <w:p>
      <w:pPr>
        <w:shd w:fill="F8F9FA" w:val="clear"/>
        <w:spacing w:after="40" w:before="40"/>
        <w:ind w:left="360"/>
      </w:pPr>
      <w:r>
        <w:rPr>
          <w:rFonts w:ascii="Courier New" w:cs="Courier New" w:eastAsia="Courier New" w:hAnsi="Courier New"/>
          <w:color w:val="1F2937"/>
          <w:sz w:val="18"/>
          <w:szCs w:val="18"/>
        </w:rPr>
        <w:t xml:space="preserve">Staging:     https://api-staging.auctioninsight.lk/v1</w:t>
      </w:r>
    </w:p>
    <w:p>
      <w:pPr>
        <w:shd w:fill="F8F9FA" w:val="clear"/>
        <w:spacing w:after="40" w:before="40"/>
        <w:ind w:left="360"/>
      </w:pPr>
      <w:r>
        <w:rPr>
          <w:rFonts w:ascii="Courier New" w:cs="Courier New" w:eastAsia="Courier New" w:hAnsi="Courier New"/>
          <w:color w:val="1F2937"/>
          <w:sz w:val="18"/>
          <w:szCs w:val="18"/>
        </w:rPr>
        <w:t xml:space="preserve">White-label: https://api.{tenant-domain}/v1</w:t>
      </w:r>
    </w:p>
    <w:p>
      <w:pPr>
        <w:spacing w:after="100" w:before="100"/>
      </w:pPr>
    </w:p>
    <w:p>
      <w:pPr>
        <w:pStyle w:val="Heading2"/>
        <w:spacing w:after="160" w:before="280"/>
      </w:pPr>
      <w:r>
        <w:rPr>
          <w:rFonts w:ascii="Arial" w:cs="Arial" w:eastAsia="Arial" w:hAnsi="Arial"/>
          <w:b/>
          <w:bCs/>
          <w:color w:val="374151"/>
          <w:sz w:val="26"/>
          <w:szCs w:val="26"/>
        </w:rPr>
        <w:t xml:space="preserve">14.2 Authentication Headers</w:t>
      </w:r>
    </w:p>
    <w:p>
      <w:pPr>
        <w:shd w:fill="F8F9FA" w:val="clear"/>
        <w:spacing w:after="40" w:before="40"/>
        <w:ind w:left="360"/>
      </w:pPr>
      <w:r>
        <w:rPr>
          <w:rFonts w:ascii="Courier New" w:cs="Courier New" w:eastAsia="Courier New" w:hAnsi="Courier New"/>
          <w:color w:val="1F2937"/>
          <w:sz w:val="18"/>
          <w:szCs w:val="18"/>
        </w:rPr>
        <w:t xml:space="preserve">Authorization: Bearer {jwt_access_token}</w:t>
      </w:r>
    </w:p>
    <w:p>
      <w:pPr>
        <w:shd w:fill="F8F9FA" w:val="clear"/>
        <w:spacing w:after="40" w:before="40"/>
        <w:ind w:left="360"/>
      </w:pPr>
      <w:r>
        <w:rPr>
          <w:rFonts w:ascii="Courier New" w:cs="Courier New" w:eastAsia="Courier New" w:hAnsi="Courier New"/>
          <w:color w:val="1F2937"/>
          <w:sz w:val="18"/>
          <w:szCs w:val="18"/>
        </w:rPr>
        <w:t xml:space="preserve">X-Tenant-ID:   {tenant_uuid}     (multi-tenant)</w:t>
      </w:r>
    </w:p>
    <w:p>
      <w:pPr>
        <w:shd w:fill="F8F9FA" w:val="clear"/>
        <w:spacing w:after="40" w:before="40"/>
        <w:ind w:left="360"/>
      </w:pPr>
      <w:r>
        <w:rPr>
          <w:rFonts w:ascii="Courier New" w:cs="Courier New" w:eastAsia="Courier New" w:hAnsi="Courier New"/>
          <w:color w:val="1F2937"/>
          <w:sz w:val="18"/>
          <w:szCs w:val="18"/>
        </w:rPr>
        <w:t xml:space="preserve">X-API-Key:     {api_key}          (public API, Phase 4)</w:t>
      </w:r>
    </w:p>
    <w:p>
      <w:pPr>
        <w:spacing w:after="100" w:before="100"/>
      </w:pPr>
    </w:p>
    <w:p>
      <w:pPr>
        <w:pStyle w:val="Heading2"/>
        <w:spacing w:after="160" w:before="280"/>
      </w:pPr>
      <w:r>
        <w:rPr>
          <w:rFonts w:ascii="Arial" w:cs="Arial" w:eastAsia="Arial" w:hAnsi="Arial"/>
          <w:b/>
          <w:bCs/>
          <w:color w:val="374151"/>
          <w:sz w:val="26"/>
          <w:szCs w:val="26"/>
        </w:rPr>
        <w:t xml:space="preserve">14.3 Core Endpoint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1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/v1/analyses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auction sheet; returns analysis_id + WebSocket URL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/v1/analyses/{id}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analysis status and vehicle summary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/v1/analyses/{id}/data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full structured vehicle + damage + confidence JSON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/v1/analyses/{id}/report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Download PDF report (binary)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/v1/analyses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user's analyses with pagination and filters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/v1/payments/orders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payment order (PayHere or Stripe)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/v1/payments/payhere/notify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 IPN webhook (server-to-server)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Hash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/v1/users/me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current user profile and credit balance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DELETE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/v1/users/me/data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PDPA data erasure request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/v1/admin/analyses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 view all analyses across tenants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 JWT</w:t>
            </w:r>
          </w:p>
        </w:tc>
      </w:tr>
    </w:tbl>
    <w:p>
      <w:pPr>
        <w:spacing w:after="100" w:before="100"/>
      </w:pPr>
    </w:p>
    <w:p>
      <w:pPr>
        <w:pStyle w:val="Heading2"/>
        <w:spacing w:after="160" w:before="280"/>
      </w:pPr>
      <w:r>
        <w:rPr>
          <w:rFonts w:ascii="Arial" w:cs="Arial" w:eastAsia="Arial" w:hAnsi="Arial"/>
          <w:b/>
          <w:bCs/>
          <w:color w:val="374151"/>
          <w:sz w:val="26"/>
          <w:szCs w:val="26"/>
        </w:rPr>
        <w:t xml:space="preserve">14.4 Upload Response Example</w:t>
      </w:r>
    </w:p>
    <w:p>
      <w:pPr>
        <w:shd w:fill="F8F9FA" w:val="clear"/>
        <w:spacing w:after="40" w:before="40"/>
        <w:ind w:left="360"/>
      </w:pPr>
      <w:r>
        <w:rPr>
          <w:rFonts w:ascii="Courier New" w:cs="Courier New" w:eastAsia="Courier New" w:hAnsi="Courier New"/>
          <w:color w:val="1F2937"/>
          <w:sz w:val="18"/>
          <w:szCs w:val="18"/>
        </w:rPr>
        <w:t xml:space="preserve">POST /v1/analyses → 202 Accepted</w:t>
      </w:r>
    </w:p>
    <w:p>
      <w:pPr>
        <w:shd w:fill="F8F9FA" w:val="clear"/>
        <w:spacing w:after="40" w:before="40"/>
        <w:ind w:left="360"/>
      </w:pPr>
      <w:r>
        <w:rPr>
          <w:rFonts w:ascii="Courier New" w:cs="Courier New" w:eastAsia="Courier New" w:hAnsi="Courier New"/>
          <w:color w:val="1F2937"/>
          <w:sz w:val="18"/>
          <w:szCs w:val="18"/>
        </w:rPr>
        <w:t xml:space="preserve">{</w:t>
      </w:r>
    </w:p>
    <w:p>
      <w:pPr>
        <w:shd w:fill="F8F9FA" w:val="clear"/>
        <w:spacing w:after="40" w:before="40"/>
        <w:ind w:left="360"/>
      </w:pPr>
      <w:r>
        <w:rPr>
          <w:rFonts w:ascii="Courier New" w:cs="Courier New" w:eastAsia="Courier New" w:hAnsi="Courier New"/>
          <w:color w:val="1F2937"/>
          <w:sz w:val="18"/>
          <w:szCs w:val="18"/>
        </w:rPr>
        <w:t xml:space="preserve">  "analysis_id": "550e8400-e29b-41d4-a716-446655440000",</w:t>
      </w:r>
    </w:p>
    <w:p>
      <w:pPr>
        <w:shd w:fill="F8F9FA" w:val="clear"/>
        <w:spacing w:after="40" w:before="40"/>
        <w:ind w:left="360"/>
      </w:pPr>
      <w:r>
        <w:rPr>
          <w:rFonts w:ascii="Courier New" w:cs="Courier New" w:eastAsia="Courier New" w:hAnsi="Courier New"/>
          <w:color w:val="1F2937"/>
          <w:sz w:val="18"/>
          <w:szCs w:val="18"/>
        </w:rPr>
        <w:t xml:space="preserve">  "status": "queued",</w:t>
      </w:r>
    </w:p>
    <w:p>
      <w:pPr>
        <w:shd w:fill="F8F9FA" w:val="clear"/>
        <w:spacing w:after="40" w:before="40"/>
        <w:ind w:left="360"/>
      </w:pPr>
      <w:r>
        <w:rPr>
          <w:rFonts w:ascii="Courier New" w:cs="Courier New" w:eastAsia="Courier New" w:hAnsi="Courier New"/>
          <w:color w:val="1F2937"/>
          <w:sz w:val="18"/>
          <w:szCs w:val="18"/>
        </w:rPr>
        <w:t xml:space="preserve">  "estimated_completion_seconds": 25,</w:t>
      </w:r>
    </w:p>
    <w:p>
      <w:pPr>
        <w:shd w:fill="F8F9FA" w:val="clear"/>
        <w:spacing w:after="40" w:before="40"/>
        <w:ind w:left="360"/>
      </w:pPr>
      <w:r>
        <w:rPr>
          <w:rFonts w:ascii="Courier New" w:cs="Courier New" w:eastAsia="Courier New" w:hAnsi="Courier New"/>
          <w:color w:val="1F2937"/>
          <w:sz w:val="18"/>
          <w:szCs w:val="18"/>
        </w:rPr>
        <w:t xml:space="preserve">  "credits_deducted": 1,</w:t>
      </w:r>
    </w:p>
    <w:p>
      <w:pPr>
        <w:shd w:fill="F8F9FA" w:val="clear"/>
        <w:spacing w:after="40" w:before="40"/>
        <w:ind w:left="360"/>
      </w:pPr>
      <w:r>
        <w:rPr>
          <w:rFonts w:ascii="Courier New" w:cs="Courier New" w:eastAsia="Courier New" w:hAnsi="Courier New"/>
          <w:color w:val="1F2937"/>
          <w:sz w:val="18"/>
          <w:szCs w:val="18"/>
        </w:rPr>
        <w:t xml:space="preserve">  "credits_remaining": 14,</w:t>
      </w:r>
    </w:p>
    <w:p>
      <w:pPr>
        <w:shd w:fill="F8F9FA" w:val="clear"/>
        <w:spacing w:after="40" w:before="40"/>
        <w:ind w:left="360"/>
      </w:pPr>
      <w:r>
        <w:rPr>
          <w:rFonts w:ascii="Courier New" w:cs="Courier New" w:eastAsia="Courier New" w:hAnsi="Courier New"/>
          <w:color w:val="1F2937"/>
          <w:sz w:val="18"/>
          <w:szCs w:val="18"/>
        </w:rPr>
        <w:t xml:space="preserve">  "ws_channel": "wss://api.auctioninsight.lk/ws/analysis/550e8400"</w:t>
      </w:r>
    </w:p>
    <w:p>
      <w:pPr>
        <w:shd w:fill="F8F9FA" w:val="clear"/>
        <w:spacing w:after="40" w:before="40"/>
        <w:ind w:left="360"/>
      </w:pPr>
      <w:r>
        <w:rPr>
          <w:rFonts w:ascii="Courier New" w:cs="Courier New" w:eastAsia="Courier New" w:hAnsi="Courier New"/>
          <w:color w:val="1F2937"/>
          <w:sz w:val="18"/>
          <w:szCs w:val="18"/>
        </w:rPr>
        <w:t xml:space="preserve">}</w:t>
      </w:r>
    </w:p>
    <w:p>
      <w:pPr>
        <w:spacing w:after="100" w:before="100"/>
      </w:pPr>
    </w:p>
    <w:p>
      <w:pPr>
        <w:pStyle w:val="Heading2"/>
        <w:spacing w:after="160" w:before="280"/>
      </w:pPr>
      <w:r>
        <w:rPr>
          <w:rFonts w:ascii="Arial" w:cs="Arial" w:eastAsia="Arial" w:hAnsi="Arial"/>
          <w:b/>
          <w:bCs/>
          <w:color w:val="374151"/>
          <w:sz w:val="26"/>
          <w:szCs w:val="26"/>
        </w:rPr>
        <w:t xml:space="preserve">14.5 Full Result — Structured Data Example</w:t>
      </w:r>
    </w:p>
    <w:p>
      <w:pPr>
        <w:shd w:fill="F8F9FA" w:val="clear"/>
        <w:spacing w:after="40" w:before="40"/>
        <w:ind w:left="360"/>
      </w:pPr>
      <w:r>
        <w:rPr>
          <w:rFonts w:ascii="Courier New" w:cs="Courier New" w:eastAsia="Courier New" w:hAnsi="Courier New"/>
          <w:color w:val="1F2937"/>
          <w:sz w:val="18"/>
          <w:szCs w:val="18"/>
        </w:rPr>
        <w:t xml:space="preserve">"vehicle": {</w:t>
      </w:r>
    </w:p>
    <w:p>
      <w:pPr>
        <w:shd w:fill="F8F9FA" w:val="clear"/>
        <w:spacing w:after="40" w:before="40"/>
        <w:ind w:left="360"/>
      </w:pPr>
      <w:r>
        <w:rPr>
          <w:rFonts w:ascii="Courier New" w:cs="Courier New" w:eastAsia="Courier New" w:hAnsi="Courier New"/>
          <w:color w:val="1F2937"/>
          <w:sz w:val="18"/>
          <w:szCs w:val="18"/>
        </w:rPr>
        <w:t xml:space="preserve">  "chassis_number": "ECR32-010999",</w:t>
      </w:r>
    </w:p>
    <w:p>
      <w:pPr>
        <w:shd w:fill="F8F9FA" w:val="clear"/>
        <w:spacing w:after="40" w:before="40"/>
        <w:ind w:left="360"/>
      </w:pPr>
      <w:r>
        <w:rPr>
          <w:rFonts w:ascii="Courier New" w:cs="Courier New" w:eastAsia="Courier New" w:hAnsi="Courier New"/>
          <w:color w:val="1F2937"/>
          <w:sz w:val="18"/>
          <w:szCs w:val="18"/>
        </w:rPr>
        <w:t xml:space="preserve">  "model_name": "Skyline",</w:t>
      </w:r>
    </w:p>
    <w:p>
      <w:pPr>
        <w:shd w:fill="F8F9FA" w:val="clear"/>
        <w:spacing w:after="40" w:before="40"/>
        <w:ind w:left="360"/>
      </w:pPr>
      <w:r>
        <w:rPr>
          <w:rFonts w:ascii="Courier New" w:cs="Courier New" w:eastAsia="Courier New" w:hAnsi="Courier New"/>
          <w:color w:val="1F2937"/>
          <w:sz w:val="18"/>
          <w:szCs w:val="18"/>
        </w:rPr>
        <w:t xml:space="preserve">  "model_code": "ECR32",</w:t>
      </w:r>
    </w:p>
    <w:p>
      <w:pPr>
        <w:shd w:fill="F8F9FA" w:val="clear"/>
        <w:spacing w:after="40" w:before="40"/>
        <w:ind w:left="360"/>
      </w:pPr>
      <w:r>
        <w:rPr>
          <w:rFonts w:ascii="Courier New" w:cs="Courier New" w:eastAsia="Courier New" w:hAnsi="Courier New"/>
          <w:color w:val="1F2937"/>
          <w:sz w:val="18"/>
          <w:szCs w:val="18"/>
        </w:rPr>
        <w:t xml:space="preserve">  "manufacture_year": 1992,</w:t>
      </w:r>
    </w:p>
    <w:p>
      <w:pPr>
        <w:shd w:fill="F8F9FA" w:val="clear"/>
        <w:spacing w:after="40" w:before="40"/>
        <w:ind w:left="360"/>
      </w:pPr>
      <w:r>
        <w:rPr>
          <w:rFonts w:ascii="Courier New" w:cs="Courier New" w:eastAsia="Courier New" w:hAnsi="Courier New"/>
          <w:color w:val="1F2937"/>
          <w:sz w:val="18"/>
          <w:szCs w:val="18"/>
        </w:rPr>
        <w:t xml:space="preserve">  "mileage_km": 88278,</w:t>
      </w:r>
    </w:p>
    <w:p>
      <w:pPr>
        <w:shd w:fill="F8F9FA" w:val="clear"/>
        <w:spacing w:after="40" w:before="40"/>
        <w:ind w:left="360"/>
      </w:pPr>
      <w:r>
        <w:rPr>
          <w:rFonts w:ascii="Courier New" w:cs="Courier New" w:eastAsia="Courier New" w:hAnsi="Courier New"/>
          <w:color w:val="1F2937"/>
          <w:sz w:val="18"/>
          <w:szCs w:val="18"/>
        </w:rPr>
        <w:t xml:space="preserve">  "auction_grade": "3.5",</w:t>
      </w:r>
    </w:p>
    <w:p>
      <w:pPr>
        <w:shd w:fill="F8F9FA" w:val="clear"/>
        <w:spacing w:after="40" w:before="40"/>
        <w:ind w:left="360"/>
      </w:pPr>
      <w:r>
        <w:rPr>
          <w:rFonts w:ascii="Courier New" w:cs="Courier New" w:eastAsia="Courier New" w:hAnsi="Courier New"/>
          <w:color w:val="1F2937"/>
          <w:sz w:val="18"/>
          <w:szCs w:val="18"/>
        </w:rPr>
        <w:t xml:space="preserve">  "interior_grade": "B",</w:t>
      </w:r>
    </w:p>
    <w:p>
      <w:pPr>
        <w:shd w:fill="F8F9FA" w:val="clear"/>
        <w:spacing w:after="40" w:before="40"/>
        <w:ind w:left="360"/>
      </w:pPr>
      <w:r>
        <w:rPr>
          <w:rFonts w:ascii="Courier New" w:cs="Courier New" w:eastAsia="Courier New" w:hAnsi="Courier New"/>
          <w:color w:val="1F2937"/>
          <w:sz w:val="18"/>
          <w:szCs w:val="18"/>
        </w:rPr>
        <w:t xml:space="preserve">  "has_repair_history": false,</w:t>
      </w:r>
    </w:p>
    <w:p>
      <w:pPr>
        <w:shd w:fill="F8F9FA" w:val="clear"/>
        <w:spacing w:after="40" w:before="40"/>
        <w:ind w:left="360"/>
      </w:pPr>
      <w:r>
        <w:rPr>
          <w:rFonts w:ascii="Courier New" w:cs="Courier New" w:eastAsia="Courier New" w:hAnsi="Courier New"/>
          <w:color w:val="1F2937"/>
          <w:sz w:val="18"/>
          <w:szCs w:val="18"/>
        </w:rPr>
        <w:t xml:space="preserve">  "one_owner": true,</w:t>
      </w:r>
    </w:p>
    <w:p>
      <w:pPr>
        <w:shd w:fill="F8F9FA" w:val="clear"/>
        <w:spacing w:after="40" w:before="40"/>
        <w:ind w:left="360"/>
      </w:pPr>
      <w:r>
        <w:rPr>
          <w:rFonts w:ascii="Courier New" w:cs="Courier New" w:eastAsia="Courier New" w:hAnsi="Courier New"/>
          <w:color w:val="1F2937"/>
          <w:sz w:val="18"/>
          <w:szCs w:val="18"/>
        </w:rPr>
        <w:t xml:space="preserve">  "equipment_list": ["PS","PW","AAC","TV","NAV","ABS"]</w:t>
      </w:r>
    </w:p>
    <w:p>
      <w:pPr>
        <w:shd w:fill="F8F9FA" w:val="clear"/>
        <w:spacing w:after="40" w:before="40"/>
        <w:ind w:left="360"/>
      </w:pPr>
      <w:r>
        <w:rPr>
          <w:rFonts w:ascii="Courier New" w:cs="Courier New" w:eastAsia="Courier New" w:hAnsi="Courier New"/>
          <w:color w:val="1F2937"/>
          <w:sz w:val="18"/>
          <w:szCs w:val="18"/>
        </w:rPr>
        <w:t xml:space="preserve">}</w:t>
      </w:r>
    </w:p>
    <w:p>
      <w:pPr>
        <w:pStyle w:val="Heading1"/>
        <w:pageBreakBefore/>
        <w:spacing w:after="200" w:before="360"/>
      </w:pPr>
      <w:r>
        <w:rPr>
          <w:rFonts w:ascii="Arial" w:cs="Arial" w:eastAsia="Arial" w:hAnsi="Arial"/>
          <w:b/>
          <w:bCs/>
          <w:color w:val="1A3C6B"/>
          <w:sz w:val="32"/>
          <w:szCs w:val="32"/>
        </w:rPr>
        <w:t xml:space="preserve">15. Authentication &amp; Authorization</w:t>
      </w:r>
    </w:p>
    <w:p>
      <w:pPr>
        <w:pStyle w:val="Heading2"/>
        <w:spacing w:after="160" w:before="280"/>
      </w:pPr>
      <w:r>
        <w:rPr>
          <w:rFonts w:ascii="Arial" w:cs="Arial" w:eastAsia="Arial" w:hAnsi="Arial"/>
          <w:b/>
          <w:bCs/>
          <w:color w:val="374151"/>
          <w:sz w:val="26"/>
          <w:szCs w:val="26"/>
        </w:rPr>
        <w:t xml:space="preserve">15.1 Auth Flows</w:t>
      </w:r>
    </w:p>
    <w:p>
      <w:pPr>
        <w:spacing w:after="80" w:before="80"/>
      </w:pPr>
      <w:r>
        <w:rPr>
          <w:rFonts w:ascii="Arial" w:cs="Arial" w:eastAsia="Arial" w:hAnsi="Arial"/>
          <w:sz w:val="22"/>
          <w:szCs w:val="22"/>
        </w:rPr>
        <w:t xml:space="preserve">Google OAuth 2.0: User clicks Sign In with Google → redirected to Google consent screen → auth code returned → Auth Service exchanges for id_token → verifies token → upserts user record → issues JWT access + refresh tokens stored as httpOnly cookies.</w:t>
      </w:r>
    </w:p>
    <w:p>
      <w:pPr>
        <w:spacing w:after="100" w:before="100"/>
      </w:pPr>
    </w:p>
    <w:p>
      <w:pPr>
        <w:spacing w:after="80" w:before="80"/>
      </w:pPr>
      <w:r>
        <w:rPr>
          <w:rFonts w:ascii="Arial" w:cs="Arial" w:eastAsia="Arial" w:hAnsi="Arial"/>
          <w:sz w:val="22"/>
          <w:szCs w:val="22"/>
        </w:rPr>
        <w:t xml:space="preserve">Email/Password: User registers → email OTP verification sent → user verifies → account activated. Login issues JWT on correct credentials. Brute-force protection: 5 attempts per 10 minutes per IP via Redis rate limit counter.</w:t>
      </w:r>
    </w:p>
    <w:p>
      <w:pPr>
        <w:spacing w:after="100" w:before="100"/>
      </w:pPr>
    </w:p>
    <w:p>
      <w:pPr>
        <w:pStyle w:val="Heading2"/>
        <w:spacing w:after="160" w:before="280"/>
      </w:pPr>
      <w:r>
        <w:rPr>
          <w:rFonts w:ascii="Arial" w:cs="Arial" w:eastAsia="Arial" w:hAnsi="Arial"/>
          <w:b/>
          <w:bCs/>
          <w:color w:val="374151"/>
          <w:sz w:val="26"/>
          <w:szCs w:val="26"/>
        </w:rPr>
        <w:t xml:space="preserve">15.2 JWT Claims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Subject identifier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tenant_id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 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 scope enforcement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Display and audit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 tenant_admin | super_admin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RBAC enforcement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jti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unique token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Token revocation tracking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Unix 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Token expiry (24 hours)</w:t>
            </w:r>
          </w:p>
        </w:tc>
      </w:tr>
    </w:tbl>
    <w:p>
      <w:pPr>
        <w:spacing w:after="100" w:before="100"/>
      </w:pPr>
    </w:p>
    <w:p>
      <w:pPr>
        <w:pStyle w:val="Heading2"/>
        <w:spacing w:after="160" w:before="280"/>
      </w:pPr>
      <w:r>
        <w:rPr>
          <w:rFonts w:ascii="Arial" w:cs="Arial" w:eastAsia="Arial" w:hAnsi="Arial"/>
          <w:b/>
          <w:bCs/>
          <w:color w:val="374151"/>
          <w:sz w:val="26"/>
          <w:szCs w:val="26"/>
        </w:rPr>
        <w:t xml:space="preserve">15.3 RBAC Permissions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000"/>
        <w:gridCol w:w="1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super_admin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tenant_admin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api_client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Cross-tenant access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Manage tenant users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and view analyses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Manage billing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Access admin portal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Partial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Manage glossary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r>
    </w:tbl>
    <w:p>
      <w:pPr>
        <w:pStyle w:val="Heading1"/>
        <w:pageBreakBefore/>
        <w:spacing w:after="200" w:before="360"/>
      </w:pPr>
      <w:r>
        <w:rPr>
          <w:rFonts w:ascii="Arial" w:cs="Arial" w:eastAsia="Arial" w:hAnsi="Arial"/>
          <w:b/>
          <w:bCs/>
          <w:color w:val="1A3C6B"/>
          <w:sz w:val="32"/>
          <w:szCs w:val="32"/>
        </w:rPr>
        <w:t xml:space="preserve">16. Payment Flow</w:t>
      </w:r>
    </w:p>
    <w:p>
      <w:pPr>
        <w:pStyle w:val="Heading2"/>
        <w:spacing w:after="160" w:before="280"/>
      </w:pPr>
      <w:r>
        <w:rPr>
          <w:rFonts w:ascii="Arial" w:cs="Arial" w:eastAsia="Arial" w:hAnsi="Arial"/>
          <w:b/>
          <w:bCs/>
          <w:color w:val="374151"/>
          <w:sz w:val="26"/>
          <w:szCs w:val="26"/>
        </w:rPr>
        <w:t xml:space="preserve">16.1 PayHere Integration</w:t>
      </w:r>
    </w:p>
    <w:p>
      <w:pPr>
        <w:spacing w:after="80" w:before="80"/>
      </w:pPr>
      <w:r>
        <w:rPr>
          <w:rFonts w:ascii="Arial" w:cs="Arial" w:eastAsia="Arial" w:hAnsi="Arial"/>
          <w:sz w:val="22"/>
          <w:szCs w:val="22"/>
        </w:rPr>
        <w:t xml:space="preserve">PayHere is a CBSL-licensed Sri Lanka payment gateway. The integration uses the Hosted Payment Page (HPP) model: the platform creates an order, generates a signed PayHere payload, redirects the user to PayHere's checkout page, and receives an asynchronous IPN (Instant Payment Notification) webhook on payment completion.</w:t>
      </w:r>
    </w:p>
    <w:p>
      <w:pPr>
        <w:spacing w:after="100" w:before="100"/>
      </w:pPr>
    </w:p>
    <w:p>
      <w:pPr>
        <w:pStyle w:val="Heading2"/>
        <w:spacing w:after="160" w:before="280"/>
      </w:pPr>
      <w:r>
        <w:rPr>
          <w:rFonts w:ascii="Arial" w:cs="Arial" w:eastAsia="Arial" w:hAnsi="Arial"/>
          <w:b/>
          <w:bCs/>
          <w:color w:val="374151"/>
          <w:sz w:val="26"/>
          <w:szCs w:val="26"/>
        </w:rPr>
        <w:t xml:space="preserve">16.2 Pricing Plans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Price (LKR)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Price / Analysis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Single Standard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250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Single Priority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500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500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Starter Pack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2,000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200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Professional Pack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8,500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170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Dealer Basic (monthly)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12,000/month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120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Dealer Pro (monthly)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300/month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25,000/month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83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Enterprise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Unlimited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w:t>
            </w:r>
          </w:p>
        </w:tc>
      </w:tr>
    </w:tbl>
    <w:p>
      <w:pPr>
        <w:spacing w:after="100" w:before="100"/>
      </w:pPr>
    </w:p>
    <w:p>
      <w:pPr>
        <w:pStyle w:val="Heading2"/>
        <w:spacing w:after="160" w:before="280"/>
      </w:pPr>
      <w:r>
        <w:rPr>
          <w:rFonts w:ascii="Arial" w:cs="Arial" w:eastAsia="Arial" w:hAnsi="Arial"/>
          <w:b/>
          <w:bCs/>
          <w:color w:val="374151"/>
          <w:sz w:val="26"/>
          <w:szCs w:val="26"/>
        </w:rPr>
        <w:t xml:space="preserve">16.3 Security — IPN Verification</w:t>
      </w:r>
    </w:p>
    <w:p>
      <w:pPr>
        <w:spacing w:after="80" w:before="80"/>
      </w:pPr>
      <w:r>
        <w:rPr>
          <w:rFonts w:ascii="Arial" w:cs="Arial" w:eastAsia="Arial" w:hAnsi="Arial"/>
          <w:sz w:val="22"/>
          <w:szCs w:val="22"/>
        </w:rPr>
        <w:t xml:space="preserve">All PayHere IPN notifications are verified using MD5 hash signature: merchant_id + order_id + formatted_amount + currency + status_code + MD5(store_secret). If hash mismatch is detected, the webhook is rejected and the event is logged to the audit trail.</w:t>
      </w:r>
    </w:p>
    <w:p>
      <w:pPr>
        <w:pStyle w:val="Heading1"/>
        <w:pageBreakBefore/>
        <w:spacing w:after="200" w:before="360"/>
      </w:pPr>
      <w:r>
        <w:rPr>
          <w:rFonts w:ascii="Arial" w:cs="Arial" w:eastAsia="Arial" w:hAnsi="Arial"/>
          <w:b/>
          <w:bCs/>
          <w:color w:val="1A3C6B"/>
          <w:sz w:val="32"/>
          <w:szCs w:val="32"/>
        </w:rPr>
        <w:t xml:space="preserve">17. SaaS Multi-Tenant Design</w:t>
      </w:r>
    </w:p>
    <w:p>
      <w:pPr>
        <w:pStyle w:val="Heading2"/>
        <w:spacing w:after="160" w:before="280"/>
      </w:pPr>
      <w:r>
        <w:rPr>
          <w:rFonts w:ascii="Arial" w:cs="Arial" w:eastAsia="Arial" w:hAnsi="Arial"/>
          <w:b/>
          <w:bCs/>
          <w:color w:val="374151"/>
          <w:sz w:val="26"/>
          <w:szCs w:val="26"/>
        </w:rPr>
        <w:t xml:space="preserve">17.1 Tenancy Model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Isolation Level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Shared database, shared schema with tenant_id columns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Row-level security (RLS) via PostgreSQL policies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 (Standard)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Shared database, schema-per-tenant on request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Schema isolation; dedicated connection pool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 (Enterprise)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Dedicated RDS instance per enterprise tenant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physical isolation; separate backups</w:t>
            </w:r>
          </w:p>
        </w:tc>
      </w:tr>
    </w:tbl>
    <w:p>
      <w:pPr>
        <w:spacing w:after="100" w:before="100"/>
      </w:pPr>
    </w:p>
    <w:p>
      <w:pPr>
        <w:pStyle w:val="Heading2"/>
        <w:spacing w:after="160" w:before="280"/>
      </w:pPr>
      <w:r>
        <w:rPr>
          <w:rFonts w:ascii="Arial" w:cs="Arial" w:eastAsia="Arial" w:hAnsi="Arial"/>
          <w:b/>
          <w:bCs/>
          <w:color w:val="374151"/>
          <w:sz w:val="26"/>
          <w:szCs w:val="26"/>
        </w:rPr>
        <w:t xml:space="preserve">17.2 Tenant Routing</w:t>
      </w:r>
    </w:p>
    <w:p>
      <w:pPr>
        <w:spacing w:after="80" w:before="80"/>
      </w:pPr>
      <w:r>
        <w:rPr>
          <w:rFonts w:ascii="Arial" w:cs="Arial" w:eastAsia="Arial" w:hAnsi="Arial"/>
          <w:sz w:val="22"/>
          <w:szCs w:val="22"/>
        </w:rPr>
        <w:t xml:space="preserve">Tenant identity is extracted from incoming requests in priority order: (1) tenant_id claim in JWT, (2) subdomain resolution from Host header (e.g., dealer-name.auctioninsight.lk → tenant lookup). The resolved tenant_id is stored in TenantContext (thread-local) and applied to all database queries via RLS.</w:t>
      </w:r>
    </w:p>
    <w:p>
      <w:pPr>
        <w:spacing w:after="100" w:before="100"/>
      </w:pPr>
    </w:p>
    <w:p>
      <w:pPr>
        <w:pStyle w:val="Heading2"/>
        <w:spacing w:after="160" w:before="280"/>
      </w:pPr>
      <w:r>
        <w:rPr>
          <w:rFonts w:ascii="Arial" w:cs="Arial" w:eastAsia="Arial" w:hAnsi="Arial"/>
          <w:b/>
          <w:bCs/>
          <w:color w:val="374151"/>
          <w:sz w:val="26"/>
          <w:szCs w:val="26"/>
        </w:rPr>
        <w:t xml:space="preserve">17.3 White-Label Features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Configurable Element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Company name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 text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Logo URL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PNG/SVG hosted on S3 CDN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 secondary colour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Hex colour codes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Branded report watermark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 text overlaid on report pages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 domain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CNAME or dedicated subdomain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Feature toggles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3D viewer, comparison, AI chat, public share links</w:t>
            </w:r>
          </w:p>
        </w:tc>
      </w:tr>
    </w:tbl>
    <w:p>
      <w:pPr>
        <w:pStyle w:val="Heading1"/>
        <w:pageBreakBefore/>
        <w:spacing w:after="200" w:before="360"/>
      </w:pPr>
      <w:r>
        <w:rPr>
          <w:rFonts w:ascii="Arial" w:cs="Arial" w:eastAsia="Arial" w:hAnsi="Arial"/>
          <w:b/>
          <w:bCs/>
          <w:color w:val="1A3C6B"/>
          <w:sz w:val="32"/>
          <w:szCs w:val="32"/>
        </w:rPr>
        <w:t xml:space="preserve">18. Frontend Module Design</w:t>
      </w:r>
    </w:p>
    <w:p>
      <w:pPr>
        <w:pStyle w:val="Heading2"/>
        <w:spacing w:after="160" w:before="280"/>
      </w:pPr>
      <w:r>
        <w:rPr>
          <w:rFonts w:ascii="Arial" w:cs="Arial" w:eastAsia="Arial" w:hAnsi="Arial"/>
          <w:b/>
          <w:bCs/>
          <w:color w:val="374151"/>
          <w:sz w:val="26"/>
          <w:szCs w:val="26"/>
        </w:rPr>
        <w:t xml:space="preserve">18.1 Module Hierarchy</w:t>
      </w:r>
    </w:p>
    <w:p>
      <w:pPr>
        <w:spacing w:after="80" w:before="80"/>
      </w:pPr>
      <w:r>
        <w:rPr>
          <w:rFonts w:ascii="Arial" w:cs="Arial" w:eastAsia="Arial" w:hAnsi="Arial"/>
          <w:sz w:val="22"/>
          <w:szCs w:val="22"/>
        </w:rPr>
        <w:t xml:space="preserve">The React application is organised into feature modules, shared components, services, and state management slices:</w:t>
      </w:r>
    </w:p>
    <w:p>
      <w:pPr>
        <w:spacing w:after="100" w:before="10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LoginPage, RegisterPage, GoogleOAuthCallback, useAuth hook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DashboardPage, AnalysisList, CreditWidget, QuickUploadCard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UploadPage, FileDropzone, UploadProgress, useUpload hook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AnalysisViewPage → tabs (Overview, Condition, Damage, Comments, RawText)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analysis/damage/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DamageDiagram2D, DamageViewer3D (Phase 2), DamageMarker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CreditStorePage, PricingPlans, PayHereCheckout, PaymentHistory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ReportDownloadButton, ReportPreview, ShareReportModal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comparison/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ComparisonPage, ComparisonGrid — Phase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AdminLayout, UserMgmt, AnalysisQueue, ConfidenceReview, BillingOverview, GlossaryManager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TenantSettings, BrandingEditor, APIKeyManager — Phase 4</w:t>
            </w:r>
          </w:p>
        </w:tc>
      </w:tr>
    </w:tbl>
    <w:p>
      <w:pPr>
        <w:spacing w:after="100" w:before="100"/>
      </w:pPr>
    </w:p>
    <w:p>
      <w:pPr>
        <w:pStyle w:val="Heading2"/>
        <w:spacing w:after="160" w:before="280"/>
      </w:pPr>
      <w:r>
        <w:rPr>
          <w:rFonts w:ascii="Arial" w:cs="Arial" w:eastAsia="Arial" w:hAnsi="Arial"/>
          <w:b/>
          <w:bCs/>
          <w:color w:val="374151"/>
          <w:sz w:val="26"/>
          <w:szCs w:val="26"/>
        </w:rPr>
        <w:t xml:space="preserve">18.2 State Management</w:t>
      </w:r>
    </w:p>
    <w:p>
      <w:pPr>
        <w:spacing w:after="80" w:before="80"/>
      </w:pPr>
      <w:r>
        <w:rPr>
          <w:rFonts w:ascii="Arial" w:cs="Arial" w:eastAsia="Arial" w:hAnsi="Arial"/>
          <w:sz w:val="22"/>
          <w:szCs w:val="22"/>
        </w:rPr>
        <w:t xml:space="preserve">Redux Toolkit manages global state across three slices: authSlice (current user, JWT, role), analysisSlice (current analysis, status updates, result data), and tenantSlice (white-label configuration). Real-time analysis progress is pushed via WebSocket and dispatched directly to analysisSlice.</w:t>
      </w:r>
    </w:p>
    <w:p>
      <w:pPr>
        <w:spacing w:after="100" w:before="100"/>
      </w:pPr>
    </w:p>
    <w:p>
      <w:pPr>
        <w:pStyle w:val="Heading2"/>
        <w:spacing w:after="160" w:before="280"/>
      </w:pPr>
      <w:r>
        <w:rPr>
          <w:rFonts w:ascii="Arial" w:cs="Arial" w:eastAsia="Arial" w:hAnsi="Arial"/>
          <w:b/>
          <w:bCs/>
          <w:color w:val="374151"/>
          <w:sz w:val="26"/>
          <w:szCs w:val="26"/>
        </w:rPr>
        <w:t xml:space="preserve">18.3 Upload UX Flow</w:t>
      </w:r>
    </w:p>
    <w:p>
      <w:pPr>
        <w:spacing w:after="80" w:before="80"/>
      </w:pPr>
      <w:r>
        <w:rPr>
          <w:rFonts w:ascii="Arial" w:cs="Arial" w:eastAsia="Arial" w:hAnsi="Arial"/>
          <w:sz w:val="22"/>
          <w:szCs w:val="22"/>
        </w:rPr>
        <w:t xml:space="preserve">States: Idle (dropzone visible) → File selected → Validating (MIME/size) → Uploading (progress bar) → Queued (spinner) → OCR stage (35%) → Translation (60%) → Extraction (80%) → Report generation (95%) → Complete (redirect to result tab view).</w:t>
      </w:r>
    </w:p>
    <w:p>
      <w:pPr>
        <w:pStyle w:val="Heading1"/>
        <w:pageBreakBefore/>
        <w:spacing w:after="200" w:before="360"/>
      </w:pPr>
      <w:r>
        <w:rPr>
          <w:rFonts w:ascii="Arial" w:cs="Arial" w:eastAsia="Arial" w:hAnsi="Arial"/>
          <w:b/>
          <w:bCs/>
          <w:color w:val="1A3C6B"/>
          <w:sz w:val="32"/>
          <w:szCs w:val="32"/>
        </w:rPr>
        <w:t xml:space="preserve">19. Backend Microservices</w:t>
      </w:r>
    </w:p>
    <w:p>
      <w:pPr>
        <w:pStyle w:val="Heading2"/>
        <w:spacing w:after="160" w:before="280"/>
      </w:pPr>
      <w:r>
        <w:rPr>
          <w:rFonts w:ascii="Arial" w:cs="Arial" w:eastAsia="Arial" w:hAnsi="Arial"/>
          <w:b/>
          <w:bCs/>
          <w:color w:val="374151"/>
          <w:sz w:val="26"/>
          <w:szCs w:val="26"/>
        </w:rPr>
        <w:t xml:space="preserve">19.1 Core API Service — Key Controllers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Business Logic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AnalysisController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/analyses, GET /analyses/{id}, GET /analyses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validation, S3 upload, SQS dispatch, status queries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PaymentController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/payments/orders, POST /payhere/notify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 order creation, IPN verification, credit allocation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UserController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/users/me, PATCH /users/me, DELETE /users/me/data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Profile, credit balance, PDPA erasure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ReportController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/analyses/{id}/report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Pre-signed S3 URL generation, PDF proxy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AdminController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/admin/analyses, POST /admin/analyses/{id}/review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 queue management, confidence review workflow</w:t>
            </w:r>
          </w:p>
        </w:tc>
      </w:tr>
    </w:tbl>
    <w:p>
      <w:pPr>
        <w:spacing w:after="100" w:before="100"/>
      </w:pPr>
    </w:p>
    <w:p>
      <w:pPr>
        <w:pStyle w:val="Heading2"/>
        <w:spacing w:after="160" w:before="280"/>
      </w:pPr>
      <w:r>
        <w:rPr>
          <w:rFonts w:ascii="Arial" w:cs="Arial" w:eastAsia="Arial" w:hAnsi="Arial"/>
          <w:b/>
          <w:bCs/>
          <w:color w:val="374151"/>
          <w:sz w:val="26"/>
          <w:szCs w:val="26"/>
        </w:rPr>
        <w:t xml:space="preserve">19.2 AI Orchestration — Pipeline Runner</w:t>
      </w:r>
    </w:p>
    <w:p>
      <w:pPr>
        <w:spacing w:after="80" w:before="80"/>
      </w:pPr>
      <w:r>
        <w:rPr>
          <w:rFonts w:ascii="Arial" w:cs="Arial" w:eastAsia="Arial" w:hAnsi="Arial"/>
          <w:sz w:val="22"/>
          <w:szCs w:val="22"/>
        </w:rPr>
        <w:t xml:space="preserve">The FastAPI AI Orchestrator picks up SQS messages, validates the job payload, and runs the analysis pipeline as a series of sequential async HTTP calls to the individual AI microservices. Each stage updates the analysis status in PostgreSQL and pushes a WebSocket event to the connected frontend client.</w:t>
      </w:r>
    </w:p>
    <w:p>
      <w:pPr>
        <w:spacing w:after="100" w:before="100"/>
      </w:pPr>
    </w:p>
    <w:p>
      <w:pPr>
        <w:pStyle w:val="Heading2"/>
        <w:spacing w:after="160" w:before="280"/>
      </w:pPr>
      <w:r>
        <w:rPr>
          <w:rFonts w:ascii="Arial" w:cs="Arial" w:eastAsia="Arial" w:hAnsi="Arial"/>
          <w:b/>
          <w:bCs/>
          <w:color w:val="374151"/>
          <w:sz w:val="26"/>
          <w:szCs w:val="26"/>
        </w:rPr>
        <w:t xml:space="preserve">19.3 Idempotency Design</w:t>
      </w:r>
    </w:p>
    <w:p>
      <w:pPr>
        <w:spacing w:after="80" w:before="80"/>
      </w:pPr>
      <w:r>
        <w:rPr>
          <w:rFonts w:ascii="Arial" w:cs="Arial" w:eastAsia="Arial" w:hAnsi="Arial"/>
          <w:sz w:val="22"/>
          <w:szCs w:val="22"/>
        </w:rPr>
        <w:t xml:space="preserve">Every SQS message includes a deduplication_id equal to the analysis_id. If an analysis job is redelivered (e.g., after a Lambda timeout), the orchestrator checks the current status in PostgreSQL. If status is already 'complete' or 'failed', the duplicate message is discarded without re-processing.</w:t>
      </w:r>
    </w:p>
    <w:p>
      <w:pPr>
        <w:pStyle w:val="Heading1"/>
        <w:pageBreakBefore/>
        <w:spacing w:after="200" w:before="360"/>
      </w:pPr>
      <w:r>
        <w:rPr>
          <w:rFonts w:ascii="Arial" w:cs="Arial" w:eastAsia="Arial" w:hAnsi="Arial"/>
          <w:b/>
          <w:bCs/>
          <w:color w:val="1A3C6B"/>
          <w:sz w:val="32"/>
          <w:szCs w:val="32"/>
        </w:rPr>
        <w:t xml:space="preserve">20. AI Confidence Scoring</w:t>
      </w:r>
    </w:p>
    <w:p>
      <w:pPr>
        <w:pStyle w:val="Heading2"/>
        <w:spacing w:after="160" w:before="280"/>
      </w:pPr>
      <w:r>
        <w:rPr>
          <w:rFonts w:ascii="Arial" w:cs="Arial" w:eastAsia="Arial" w:hAnsi="Arial"/>
          <w:b/>
          <w:bCs/>
          <w:color w:val="374151"/>
          <w:sz w:val="26"/>
          <w:szCs w:val="26"/>
        </w:rPr>
        <w:t xml:space="preserve">20.1 Confidence Formula</w:t>
      </w:r>
    </w:p>
    <w:p>
      <w:pPr>
        <w:spacing w:after="80" w:before="80"/>
      </w:pPr>
      <w:r>
        <w:rPr>
          <w:rFonts w:ascii="Arial" w:cs="Arial" w:eastAsia="Arial" w:hAnsi="Arial"/>
          <w:sz w:val="22"/>
          <w:szCs w:val="22"/>
        </w:rPr>
        <w:t xml:space="preserve">Each extracted field receives a composite confidence score from four sources, weighted to reflect their relative reliability:</w:t>
      </w:r>
    </w:p>
    <w:p>
      <w:pPr>
        <w:spacing w:after="100" w:before="100"/>
      </w:pPr>
    </w:p>
    <w:p>
      <w:pPr>
        <w:shd w:fill="F8F9FA" w:val="clear"/>
        <w:spacing w:after="40" w:before="40"/>
        <w:ind w:left="360"/>
      </w:pPr>
      <w:r>
        <w:rPr>
          <w:rFonts w:ascii="Courier New" w:cs="Courier New" w:eastAsia="Courier New" w:hAnsi="Courier New"/>
          <w:color w:val="1F2937"/>
          <w:sz w:val="18"/>
          <w:szCs w:val="18"/>
        </w:rPr>
        <w:t xml:space="preserve">field_confidence = (0.25 × ocr_confidence)</w:t>
      </w:r>
    </w:p>
    <w:p>
      <w:pPr>
        <w:shd w:fill="F8F9FA" w:val="clear"/>
        <w:spacing w:after="40" w:before="40"/>
        <w:ind w:left="360"/>
      </w:pPr>
      <w:r>
        <w:rPr>
          <w:rFonts w:ascii="Courier New" w:cs="Courier New" w:eastAsia="Courier New" w:hAnsi="Courier New"/>
          <w:color w:val="1F2937"/>
          <w:sz w:val="18"/>
          <w:szCs w:val="18"/>
        </w:rPr>
        <w:t xml:space="preserve">                 + (0.25 × translation_confidence)</w:t>
      </w:r>
    </w:p>
    <w:p>
      <w:pPr>
        <w:shd w:fill="F8F9FA" w:val="clear"/>
        <w:spacing w:after="40" w:before="40"/>
        <w:ind w:left="360"/>
      </w:pPr>
      <w:r>
        <w:rPr>
          <w:rFonts w:ascii="Courier New" w:cs="Courier New" w:eastAsia="Courier New" w:hAnsi="Courier New"/>
          <w:color w:val="1F2937"/>
          <w:sz w:val="18"/>
          <w:szCs w:val="18"/>
        </w:rPr>
        <w:t xml:space="preserve">                 + (0.30 × extraction_confidence)</w:t>
      </w:r>
    </w:p>
    <w:p>
      <w:pPr>
        <w:shd w:fill="F8F9FA" w:val="clear"/>
        <w:spacing w:after="40" w:before="40"/>
        <w:ind w:left="360"/>
      </w:pPr>
      <w:r>
        <w:rPr>
          <w:rFonts w:ascii="Courier New" w:cs="Courier New" w:eastAsia="Courier New" w:hAnsi="Courier New"/>
          <w:color w:val="1F2937"/>
          <w:sz w:val="18"/>
          <w:szCs w:val="18"/>
        </w:rPr>
        <w:t xml:space="preserve">                 + (0.20 × validation_confidence)</w:t>
      </w:r>
    </w:p>
    <w:p>
      <w:pPr>
        <w:spacing w:after="100" w:before="100"/>
      </w:pPr>
    </w:p>
    <w:p>
      <w:pPr>
        <w:pStyle w:val="Heading2"/>
        <w:spacing w:after="160" w:before="280"/>
      </w:pPr>
      <w:r>
        <w:rPr>
          <w:rFonts w:ascii="Arial" w:cs="Arial" w:eastAsia="Arial" w:hAnsi="Arial"/>
          <w:b/>
          <w:bCs/>
          <w:color w:val="374151"/>
          <w:sz w:val="26"/>
          <w:szCs w:val="26"/>
        </w:rPr>
        <w:t xml:space="preserve">20.2 Validation Rules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mileage_km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 &lt; value &lt; 999,999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displacement_cc</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Must be a standard JDM engine size (660, 1000, 1300, 1500, 1600, 1800, 2000, 2400, 2500, 3000, 3500, 4000)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auction_grade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Must be in: S, 6, 5, 4.5, 4, 3.5, 3, 2, 1, RA, R, 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manufacture_year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1980 &lt;= year &lt;=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chassis_number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Length &gt;= 6; alphanumeric (dashes allowed)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doors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Must be 2, 3, 4, or 5</w:t>
            </w:r>
          </w:p>
        </w:tc>
      </w:tr>
    </w:tbl>
    <w:p>
      <w:pPr>
        <w:spacing w:after="100" w:before="100"/>
      </w:pPr>
    </w:p>
    <w:p>
      <w:pPr>
        <w:pStyle w:val="Heading2"/>
        <w:spacing w:after="160" w:before="280"/>
      </w:pPr>
      <w:r>
        <w:rPr>
          <w:rFonts w:ascii="Arial" w:cs="Arial" w:eastAsia="Arial" w:hAnsi="Arial"/>
          <w:b/>
          <w:bCs/>
          <w:color w:val="374151"/>
          <w:sz w:val="26"/>
          <w:szCs w:val="26"/>
        </w:rPr>
        <w:t xml:space="preserve">20.3 Review Thresholds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Confidence Range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0.85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Auto-approve; report generated and delivered immediately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0.70 – 0.84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 generated with low-confidence warning banner displayed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&lt; 0.70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 held; mandatory human review via admin portal; user notified (SLA: 2 hours)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Any single field &lt; 0.50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Field marked UNVERIFIED with red badge in generated report</w:t>
            </w:r>
          </w:p>
        </w:tc>
      </w:tr>
    </w:tbl>
    <w:p>
      <w:pPr>
        <w:pStyle w:val="Heading1"/>
        <w:pageBreakBefore/>
        <w:spacing w:after="200" w:before="360"/>
      </w:pPr>
      <w:r>
        <w:rPr>
          <w:rFonts w:ascii="Arial" w:cs="Arial" w:eastAsia="Arial" w:hAnsi="Arial"/>
          <w:b/>
          <w:bCs/>
          <w:color w:val="1A3C6B"/>
          <w:sz w:val="32"/>
          <w:szCs w:val="32"/>
        </w:rPr>
        <w:t xml:space="preserve">21. Error Handling Strategy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Error Category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Auto-Retry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Validation error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Fix input and resubmit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Unauthenticated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Re-authenticate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Unauthorised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 permissions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Rate limit exceeded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(client)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Wait; Retry-After header provided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Insufficient credits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 credits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 failure (async)</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Status=failed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3 retries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Re-upload clearer image if persists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timeout (async)</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Status=failed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3 retries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Auto-resolved; notify if persistent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Storage error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System auto-retries</w:t>
            </w:r>
          </w:p>
        </w:tc>
      </w:tr>
    </w:tbl>
    <w:p>
      <w:pPr>
        <w:spacing w:after="100" w:before="100"/>
      </w:pPr>
    </w:p>
    <w:p>
      <w:pPr>
        <w:pStyle w:val="Heading2"/>
        <w:spacing w:after="160" w:before="280"/>
      </w:pPr>
      <w:r>
        <w:rPr>
          <w:rFonts w:ascii="Arial" w:cs="Arial" w:eastAsia="Arial" w:hAnsi="Arial"/>
          <w:b/>
          <w:bCs/>
          <w:color w:val="374151"/>
          <w:sz w:val="26"/>
          <w:szCs w:val="26"/>
        </w:rPr>
        <w:t xml:space="preserve">21.1 User-Facing Error Format</w:t>
      </w:r>
    </w:p>
    <w:p>
      <w:pPr>
        <w:shd w:fill="F8F9FA" w:val="clear"/>
        <w:spacing w:after="40" w:before="40"/>
        <w:ind w:left="360"/>
      </w:pPr>
      <w:r>
        <w:rPr>
          <w:rFonts w:ascii="Courier New" w:cs="Courier New" w:eastAsia="Courier New" w:hAnsi="Courier New"/>
          <w:color w:val="1F2937"/>
          <w:sz w:val="18"/>
          <w:szCs w:val="18"/>
        </w:rPr>
        <w:t xml:space="preserve">{</w:t>
      </w:r>
    </w:p>
    <w:p>
      <w:pPr>
        <w:shd w:fill="F8F9FA" w:val="clear"/>
        <w:spacing w:after="40" w:before="40"/>
        <w:ind w:left="360"/>
      </w:pPr>
      <w:r>
        <w:rPr>
          <w:rFonts w:ascii="Courier New" w:cs="Courier New" w:eastAsia="Courier New" w:hAnsi="Courier New"/>
          <w:color w:val="1F2937"/>
          <w:sz w:val="18"/>
          <w:szCs w:val="18"/>
        </w:rPr>
        <w:t xml:space="preserve">  "error": {</w:t>
      </w:r>
    </w:p>
    <w:p>
      <w:pPr>
        <w:shd w:fill="F8F9FA" w:val="clear"/>
        <w:spacing w:after="40" w:before="40"/>
        <w:ind w:left="360"/>
      </w:pPr>
      <w:r>
        <w:rPr>
          <w:rFonts w:ascii="Courier New" w:cs="Courier New" w:eastAsia="Courier New" w:hAnsi="Courier New"/>
          <w:color w:val="1F2937"/>
          <w:sz w:val="18"/>
          <w:szCs w:val="18"/>
        </w:rPr>
        <w:t xml:space="preserve">    "code": "INSUFFICIENT_CREDITS",</w:t>
      </w:r>
    </w:p>
    <w:p>
      <w:pPr>
        <w:shd w:fill="F8F9FA" w:val="clear"/>
        <w:spacing w:after="40" w:before="40"/>
        <w:ind w:left="360"/>
      </w:pPr>
      <w:r>
        <w:rPr>
          <w:rFonts w:ascii="Courier New" w:cs="Courier New" w:eastAsia="Courier New" w:hAnsi="Courier New"/>
          <w:color w:val="1F2937"/>
          <w:sz w:val="18"/>
          <w:szCs w:val="18"/>
        </w:rPr>
        <w:t xml:space="preserve">    "message": "You don't have enough credits for this analysis.",</w:t>
      </w:r>
    </w:p>
    <w:p>
      <w:pPr>
        <w:shd w:fill="F8F9FA" w:val="clear"/>
        <w:spacing w:after="40" w:before="40"/>
        <w:ind w:left="360"/>
      </w:pPr>
      <w:r>
        <w:rPr>
          <w:rFonts w:ascii="Courier New" w:cs="Courier New" w:eastAsia="Courier New" w:hAnsi="Courier New"/>
          <w:color w:val="1F2937"/>
          <w:sz w:val="18"/>
          <w:szCs w:val="18"/>
        </w:rPr>
        <w:t xml:space="preserve">    "detail": "1 credit required. You currently have 0.",</w:t>
      </w:r>
    </w:p>
    <w:p>
      <w:pPr>
        <w:shd w:fill="F8F9FA" w:val="clear"/>
        <w:spacing w:after="40" w:before="40"/>
        <w:ind w:left="360"/>
      </w:pPr>
      <w:r>
        <w:rPr>
          <w:rFonts w:ascii="Courier New" w:cs="Courier New" w:eastAsia="Courier New" w:hAnsi="Courier New"/>
          <w:color w:val="1F2937"/>
          <w:sz w:val="18"/>
          <w:szCs w:val="18"/>
        </w:rPr>
        <w:t xml:space="preserve">    "action": "Purchase credits to continue.",</w:t>
      </w:r>
    </w:p>
    <w:p>
      <w:pPr>
        <w:shd w:fill="F8F9FA" w:val="clear"/>
        <w:spacing w:after="40" w:before="40"/>
        <w:ind w:left="360"/>
      </w:pPr>
      <w:r>
        <w:rPr>
          <w:rFonts w:ascii="Courier New" w:cs="Courier New" w:eastAsia="Courier New" w:hAnsi="Courier New"/>
          <w:color w:val="1F2937"/>
          <w:sz w:val="18"/>
          <w:szCs w:val="18"/>
        </w:rPr>
        <w:t xml:space="preserve">    "action_url": "/credits"</w:t>
      </w:r>
    </w:p>
    <w:p>
      <w:pPr>
        <w:shd w:fill="F8F9FA" w:val="clear"/>
        <w:spacing w:after="40" w:before="40"/>
        <w:ind w:left="360"/>
      </w:pPr>
      <w:r>
        <w:rPr>
          <w:rFonts w:ascii="Courier New" w:cs="Courier New" w:eastAsia="Courier New" w:hAnsi="Courier New"/>
          <w:color w:val="1F2937"/>
          <w:sz w:val="18"/>
          <w:szCs w:val="18"/>
        </w:rPr>
        <w:t xml:space="preserve">  }</w:t>
      </w:r>
    </w:p>
    <w:p>
      <w:pPr>
        <w:shd w:fill="F8F9FA" w:val="clear"/>
        <w:spacing w:after="40" w:before="40"/>
        <w:ind w:left="360"/>
      </w:pPr>
      <w:r>
        <w:rPr>
          <w:rFonts w:ascii="Courier New" w:cs="Courier New" w:eastAsia="Courier New" w:hAnsi="Courier New"/>
          <w:color w:val="1F2937"/>
          <w:sz w:val="18"/>
          <w:szCs w:val="18"/>
        </w:rPr>
        <w:t xml:space="preserve">}</w:t>
      </w:r>
    </w:p>
    <w:p>
      <w:pPr>
        <w:pStyle w:val="Heading1"/>
        <w:pageBreakBefore/>
        <w:spacing w:after="200" w:before="360"/>
      </w:pPr>
      <w:r>
        <w:rPr>
          <w:rFonts w:ascii="Arial" w:cs="Arial" w:eastAsia="Arial" w:hAnsi="Arial"/>
          <w:b/>
          <w:bCs/>
          <w:color w:val="1A3C6B"/>
          <w:sz w:val="32"/>
          <w:szCs w:val="32"/>
        </w:rPr>
        <w:t xml:space="preserve">22. Security Architecture</w:t>
      </w:r>
    </w:p>
    <w:p>
      <w:pPr>
        <w:pStyle w:val="Heading2"/>
        <w:spacing w:after="160" w:before="280"/>
      </w:pPr>
      <w:r>
        <w:rPr>
          <w:rFonts w:ascii="Arial" w:cs="Arial" w:eastAsia="Arial" w:hAnsi="Arial"/>
          <w:b/>
          <w:bCs/>
          <w:color w:val="374151"/>
          <w:sz w:val="26"/>
          <w:szCs w:val="26"/>
        </w:rPr>
        <w:t xml:space="preserve">22.1 Defence-in-Depth Layers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6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Controls Implemented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Network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WAF (OWASP managed rules + rate limiting), CloudFront, Shield Standard DDoS protection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Transport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TLS 1.3 enforced; HSTS headers; certificate management via ACM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Application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 RS256, RBAC, CSRF tokens (SameSite cookies), input validation, SQL injection prevention (parameterised queries)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AES-256 encryption at rest (RDS + S3 SSE); column-level encryption for PII fields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Rate limiting per IP and per user; request size limits; MIME sniffing validation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Infrastructure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VPC private subnets; IAM least-privilege roles; all secrets in AWS Secrets Manager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Immutable audit_log table; all sensitive actions logged with IP, user agent, and details</w:t>
            </w:r>
          </w:p>
        </w:tc>
      </w:tr>
    </w:tbl>
    <w:p>
      <w:pPr>
        <w:pStyle w:val="Heading1"/>
        <w:pageBreakBefore/>
        <w:spacing w:after="200" w:before="360"/>
      </w:pPr>
      <w:r>
        <w:rPr>
          <w:rFonts w:ascii="Arial" w:cs="Arial" w:eastAsia="Arial" w:hAnsi="Arial"/>
          <w:b/>
          <w:bCs/>
          <w:color w:val="1A3C6B"/>
          <w:sz w:val="32"/>
          <w:szCs w:val="32"/>
        </w:rPr>
        <w:t xml:space="preserve">23. Compliance Considerations</w:t>
      </w:r>
    </w:p>
    <w:p>
      <w:pPr>
        <w:pStyle w:val="Heading2"/>
        <w:spacing w:after="160" w:before="280"/>
      </w:pPr>
      <w:r>
        <w:rPr>
          <w:rFonts w:ascii="Arial" w:cs="Arial" w:eastAsia="Arial" w:hAnsi="Arial"/>
          <w:b/>
          <w:bCs/>
          <w:color w:val="374151"/>
          <w:sz w:val="26"/>
          <w:szCs w:val="26"/>
        </w:rPr>
        <w:t xml:space="preserve">23.1 Sri Lanka Personal Data Protection Act (PDPA) 2022</w:t>
      </w:r>
    </w:p>
    <w:p>
      <w:pPr>
        <w:pStyle w:val="ListParagraph"/>
        <w:numPr>
          <w:ilvl w:val="0"/>
          <w:numId w:val="2"/>
        </w:numPr>
        <w:spacing w:after="60" w:before="60"/>
      </w:pPr>
      <w:r>
        <w:rPr>
          <w:rFonts w:ascii="Arial" w:cs="Arial" w:eastAsia="Arial" w:hAnsi="Arial"/>
          <w:sz w:val="22"/>
          <w:szCs w:val="22"/>
        </w:rPr>
        <w:t xml:space="preserve">Data minimisation: collect only data required for auction sheet analysis</w:t>
      </w:r>
    </w:p>
    <w:p>
      <w:pPr>
        <w:pStyle w:val="ListParagraph"/>
        <w:numPr>
          <w:ilvl w:val="0"/>
          <w:numId w:val="2"/>
        </w:numPr>
        <w:spacing w:after="60" w:before="60"/>
      </w:pPr>
      <w:r>
        <w:rPr>
          <w:rFonts w:ascii="Arial" w:cs="Arial" w:eastAsia="Arial" w:hAnsi="Arial"/>
          <w:sz w:val="22"/>
          <w:szCs w:val="22"/>
        </w:rPr>
        <w:t xml:space="preserve">Purpose limitation: uploaded sheets used solely for analysis — not for model training without explicit opt-in</w:t>
      </w:r>
    </w:p>
    <w:p>
      <w:pPr>
        <w:pStyle w:val="ListParagraph"/>
        <w:numPr>
          <w:ilvl w:val="0"/>
          <w:numId w:val="2"/>
        </w:numPr>
        <w:spacing w:after="60" w:before="60"/>
      </w:pPr>
      <w:r>
        <w:rPr>
          <w:rFonts w:ascii="Arial" w:cs="Arial" w:eastAsia="Arial" w:hAnsi="Arial"/>
          <w:sz w:val="22"/>
          <w:szCs w:val="22"/>
        </w:rPr>
        <w:t xml:space="preserve">User rights: erasure (DELETE /users/me/data) and portability (GET /users/me/data/export) endpoints</w:t>
      </w:r>
    </w:p>
    <w:p>
      <w:pPr>
        <w:pStyle w:val="ListParagraph"/>
        <w:numPr>
          <w:ilvl w:val="0"/>
          <w:numId w:val="2"/>
        </w:numPr>
        <w:spacing w:after="60" w:before="60"/>
      </w:pPr>
      <w:r>
        <w:rPr>
          <w:rFonts w:ascii="Arial" w:cs="Arial" w:eastAsia="Arial" w:hAnsi="Arial"/>
          <w:sz w:val="22"/>
          <w:szCs w:val="22"/>
        </w:rPr>
        <w:t xml:space="preserve">Data retention: uploaded files 90 days; reports 1 year; deleted on request</w:t>
      </w:r>
    </w:p>
    <w:p>
      <w:pPr>
        <w:pStyle w:val="ListParagraph"/>
        <w:numPr>
          <w:ilvl w:val="0"/>
          <w:numId w:val="2"/>
        </w:numPr>
        <w:spacing w:after="60" w:before="60"/>
      </w:pPr>
      <w:r>
        <w:rPr>
          <w:rFonts w:ascii="Arial" w:cs="Arial" w:eastAsia="Arial" w:hAnsi="Arial"/>
          <w:sz w:val="22"/>
          <w:szCs w:val="22"/>
        </w:rPr>
        <w:t xml:space="preserve">Breach notification: 72-hour notification to Data Protection Authority</w:t>
      </w:r>
    </w:p>
    <w:p>
      <w:pPr>
        <w:pStyle w:val="ListParagraph"/>
        <w:numPr>
          <w:ilvl w:val="0"/>
          <w:numId w:val="2"/>
        </w:numPr>
        <w:spacing w:after="60" w:before="60"/>
      </w:pPr>
      <w:r>
        <w:rPr>
          <w:rFonts w:ascii="Arial" w:cs="Arial" w:eastAsia="Arial" w:hAnsi="Arial"/>
          <w:sz w:val="22"/>
          <w:szCs w:val="22"/>
        </w:rPr>
        <w:t xml:space="preserve">Data Processing Agreements (DPA) required for all dealer tenants</w:t>
      </w:r>
    </w:p>
    <w:p>
      <w:pPr>
        <w:spacing w:after="100" w:before="100"/>
      </w:pPr>
    </w:p>
    <w:p>
      <w:pPr>
        <w:pStyle w:val="Heading2"/>
        <w:spacing w:after="160" w:before="280"/>
      </w:pPr>
      <w:r>
        <w:rPr>
          <w:rFonts w:ascii="Arial" w:cs="Arial" w:eastAsia="Arial" w:hAnsi="Arial"/>
          <w:b/>
          <w:bCs/>
          <w:color w:val="374151"/>
          <w:sz w:val="26"/>
          <w:szCs w:val="26"/>
        </w:rPr>
        <w:t xml:space="preserve">23.2 Payment Compliance</w:t>
      </w:r>
    </w:p>
    <w:p>
      <w:pPr>
        <w:pStyle w:val="ListParagraph"/>
        <w:numPr>
          <w:ilvl w:val="0"/>
          <w:numId w:val="2"/>
        </w:numPr>
        <w:spacing w:after="60" w:before="60"/>
      </w:pPr>
      <w:r>
        <w:rPr>
          <w:rFonts w:ascii="Arial" w:cs="Arial" w:eastAsia="Arial" w:hAnsi="Arial"/>
          <w:sz w:val="22"/>
          <w:szCs w:val="22"/>
        </w:rPr>
        <w:t xml:space="preserve">PCI DSS: platform stores no raw card data; all card processing delegated to PayHere (PCI DSS Level 1)</w:t>
      </w:r>
    </w:p>
    <w:p>
      <w:pPr>
        <w:pStyle w:val="ListParagraph"/>
        <w:numPr>
          <w:ilvl w:val="0"/>
          <w:numId w:val="2"/>
        </w:numPr>
        <w:spacing w:after="60" w:before="60"/>
      </w:pPr>
      <w:r>
        <w:rPr>
          <w:rFonts w:ascii="Arial" w:cs="Arial" w:eastAsia="Arial" w:hAnsi="Arial"/>
          <w:sz w:val="22"/>
          <w:szCs w:val="22"/>
        </w:rPr>
        <w:t xml:space="preserve">CBSL: PayHere licensed under Payment Devices, Systems and Settlement Act No. 28 of 2005</w:t>
      </w:r>
    </w:p>
    <w:p>
      <w:pPr>
        <w:spacing w:after="100" w:before="100"/>
      </w:pPr>
    </w:p>
    <w:p>
      <w:pPr>
        <w:pStyle w:val="Heading2"/>
        <w:spacing w:after="160" w:before="280"/>
      </w:pPr>
      <w:r>
        <w:rPr>
          <w:rFonts w:ascii="Arial" w:cs="Arial" w:eastAsia="Arial" w:hAnsi="Arial"/>
          <w:b/>
          <w:bCs/>
          <w:color w:val="374151"/>
          <w:sz w:val="26"/>
          <w:szCs w:val="26"/>
        </w:rPr>
        <w:t xml:space="preserve">23.3 AI Transparency</w:t>
      </w:r>
    </w:p>
    <w:p>
      <w:pPr>
        <w:spacing w:after="80" w:before="80"/>
      </w:pPr>
      <w:r>
        <w:rPr>
          <w:rFonts w:ascii="Arial" w:cs="Arial" w:eastAsia="Arial" w:hAnsi="Arial"/>
          <w:sz w:val="22"/>
          <w:szCs w:val="22"/>
        </w:rPr>
        <w:t xml:space="preserve">All AI-generated reports carry the mandatory disclaimer: "This report is generated by artificial intelligence and should be used as a reference guide only. Auction Insight AI accepts no liability for purchase decisions made solely on the basis of this report. Always conduct a physical inspection before purchase."</w:t>
      </w:r>
    </w:p>
    <w:p>
      <w:pPr>
        <w:pStyle w:val="Heading1"/>
        <w:pageBreakBefore/>
        <w:spacing w:after="200" w:before="360"/>
      </w:pPr>
      <w:r>
        <w:rPr>
          <w:rFonts w:ascii="Arial" w:cs="Arial" w:eastAsia="Arial" w:hAnsi="Arial"/>
          <w:b/>
          <w:bCs/>
          <w:color w:val="1A3C6B"/>
          <w:sz w:val="32"/>
          <w:szCs w:val="32"/>
        </w:rPr>
        <w:t xml:space="preserve">24. Scalability Strategy</w:t>
      </w:r>
    </w:p>
    <w:p>
      <w:pPr>
        <w:pStyle w:val="Heading2"/>
        <w:spacing w:after="160" w:before="280"/>
      </w:pPr>
      <w:r>
        <w:rPr>
          <w:rFonts w:ascii="Arial" w:cs="Arial" w:eastAsia="Arial" w:hAnsi="Arial"/>
          <w:b/>
          <w:bCs/>
          <w:color w:val="374151"/>
          <w:sz w:val="26"/>
          <w:szCs w:val="26"/>
        </w:rPr>
        <w:t xml:space="preserve">24.1 Traffic Pattern</w:t>
      </w:r>
    </w:p>
    <w:p>
      <w:pPr>
        <w:spacing w:after="80" w:before="80"/>
      </w:pPr>
      <w:r>
        <w:rPr>
          <w:rFonts w:ascii="Arial" w:cs="Arial" w:eastAsia="Arial" w:hAnsi="Arial"/>
          <w:sz w:val="22"/>
          <w:szCs w:val="22"/>
        </w:rPr>
        <w:t xml:space="preserve">Japanese auction activity peaks on auction days (typically Monday, Wednesday, Friday for USS). With Sri Lanka importers monitoring these events at UTC+5:30, expect 60–70% of daily analysis volume within a 4-hour window each auction day. The SQS-based pipeline absorbs burst traffic without dropping jobs.</w:t>
      </w:r>
    </w:p>
    <w:p>
      <w:pPr>
        <w:spacing w:after="100" w:before="100"/>
      </w:pPr>
    </w:p>
    <w:p>
      <w:pPr>
        <w:pStyle w:val="Heading2"/>
        <w:spacing w:after="160" w:before="280"/>
      </w:pPr>
      <w:r>
        <w:rPr>
          <w:rFonts w:ascii="Arial" w:cs="Arial" w:eastAsia="Arial" w:hAnsi="Arial"/>
          <w:b/>
          <w:bCs/>
          <w:color w:val="374151"/>
          <w:sz w:val="26"/>
          <w:szCs w:val="26"/>
        </w:rPr>
        <w:t xml:space="preserve">24.2 Scaling Targets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Phase 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Concurrent analyses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requests/second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connections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300 (via PgBouncer)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500 GB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 TB</w:t>
            </w:r>
          </w:p>
        </w:tc>
      </w:tr>
    </w:tbl>
    <w:p>
      <w:pPr>
        <w:spacing w:after="100" w:before="100"/>
      </w:pPr>
    </w:p>
    <w:p>
      <w:pPr>
        <w:pStyle w:val="Heading2"/>
        <w:spacing w:after="160" w:before="280"/>
      </w:pPr>
      <w:r>
        <w:rPr>
          <w:rFonts w:ascii="Arial" w:cs="Arial" w:eastAsia="Arial" w:hAnsi="Arial"/>
          <w:b/>
          <w:bCs/>
          <w:color w:val="374151"/>
          <w:sz w:val="26"/>
          <w:szCs w:val="26"/>
        </w:rPr>
        <w:t xml:space="preserve">24.3 Auto-Scaling Policy</w:t>
      </w:r>
    </w:p>
    <w:p>
      <w:pPr>
        <w:spacing w:after="80" w:before="80"/>
      </w:pPr>
      <w:r>
        <w:rPr>
          <w:rFonts w:ascii="Arial" w:cs="Arial" w:eastAsia="Arial" w:hAnsi="Arial"/>
          <w:sz w:val="22"/>
          <w:szCs w:val="22"/>
        </w:rPr>
        <w:t xml:space="preserve">ECS Fargate AI worker tasks scale based on SQS queue depth. Target: 10 messages per task. Scale-out cooldown: 60 seconds. Scale-in cooldown: 300 seconds. Min capacity: 2. Max capacity: 20. This allows the platform to handle burst auction events without manual intervention.</w:t>
      </w:r>
    </w:p>
    <w:p>
      <w:pPr>
        <w:pStyle w:val="Heading1"/>
        <w:pageBreakBefore/>
        <w:spacing w:after="200" w:before="360"/>
      </w:pPr>
      <w:r>
        <w:rPr>
          <w:rFonts w:ascii="Arial" w:cs="Arial" w:eastAsia="Arial" w:hAnsi="Arial"/>
          <w:b/>
          <w:bCs/>
          <w:color w:val="1A3C6B"/>
          <w:sz w:val="32"/>
          <w:szCs w:val="32"/>
        </w:rPr>
        <w:t xml:space="preserve">25. DevOps &amp; CI/CD</w:t>
      </w:r>
    </w:p>
    <w:p>
      <w:pPr>
        <w:pStyle w:val="Heading2"/>
        <w:spacing w:after="160" w:before="280"/>
      </w:pPr>
      <w:r>
        <w:rPr>
          <w:rFonts w:ascii="Arial" w:cs="Arial" w:eastAsia="Arial" w:hAnsi="Arial"/>
          <w:b/>
          <w:bCs/>
          <w:color w:val="374151"/>
          <w:sz w:val="26"/>
          <w:szCs w:val="26"/>
        </w:rPr>
        <w:t xml:space="preserve">25.1 Pipeline Overview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Feature branch push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Developer push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ESLint, Checkstyle, unit tests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Pull Request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 opened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Integration tests, Docker image build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Develop merge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 merged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Deploy to staging (ECS Fargate)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Staging deploy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E2E tests (Playwright), API contract tests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Release tag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 tag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Blue/Green deploy to production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Post-deploy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Smoke tests, monitor 10 min, auto-rollback if error rate &gt; 1%</w:t>
            </w:r>
          </w:p>
        </w:tc>
      </w:tr>
    </w:tbl>
    <w:p>
      <w:pPr>
        <w:spacing w:after="100" w:before="100"/>
      </w:pPr>
    </w:p>
    <w:p>
      <w:pPr>
        <w:pStyle w:val="Heading2"/>
        <w:spacing w:after="160" w:before="280"/>
      </w:pPr>
      <w:r>
        <w:rPr>
          <w:rFonts w:ascii="Arial" w:cs="Arial" w:eastAsia="Arial" w:hAnsi="Arial"/>
          <w:b/>
          <w:bCs/>
          <w:color w:val="374151"/>
          <w:sz w:val="26"/>
          <w:szCs w:val="26"/>
        </w:rPr>
        <w:t xml:space="preserve">25.2 Infrastructure as Code (Terraform)</w:t>
      </w:r>
    </w:p>
    <w:p>
      <w:pPr>
        <w:pStyle w:val="ListParagraph"/>
        <w:numPr>
          <w:ilvl w:val="0"/>
          <w:numId w:val="2"/>
        </w:numPr>
        <w:spacing w:after="60" w:before="60"/>
      </w:pPr>
      <w:r>
        <w:rPr>
          <w:rFonts w:ascii="Arial" w:cs="Arial" w:eastAsia="Arial" w:hAnsi="Arial"/>
          <w:sz w:val="22"/>
          <w:szCs w:val="22"/>
        </w:rPr>
        <w:t xml:space="preserve">All AWS resources managed as Terraform HCL modules</w:t>
      </w:r>
    </w:p>
    <w:p>
      <w:pPr>
        <w:pStyle w:val="ListParagraph"/>
        <w:numPr>
          <w:ilvl w:val="0"/>
          <w:numId w:val="2"/>
        </w:numPr>
        <w:spacing w:after="60" w:before="60"/>
      </w:pPr>
      <w:r>
        <w:rPr>
          <w:rFonts w:ascii="Arial" w:cs="Arial" w:eastAsia="Arial" w:hAnsi="Arial"/>
          <w:sz w:val="22"/>
          <w:szCs w:val="22"/>
        </w:rPr>
        <w:t xml:space="preserve">Separate Terraform workspaces per environment (dev, staging, production)</w:t>
      </w:r>
    </w:p>
    <w:p>
      <w:pPr>
        <w:pStyle w:val="ListParagraph"/>
        <w:numPr>
          <w:ilvl w:val="0"/>
          <w:numId w:val="2"/>
        </w:numPr>
        <w:spacing w:after="60" w:before="60"/>
      </w:pPr>
      <w:r>
        <w:rPr>
          <w:rFonts w:ascii="Arial" w:cs="Arial" w:eastAsia="Arial" w:hAnsi="Arial"/>
          <w:sz w:val="22"/>
          <w:szCs w:val="22"/>
        </w:rPr>
        <w:t xml:space="preserve">State stored in S3 with DynamoDB state locking</w:t>
      </w:r>
    </w:p>
    <w:p>
      <w:pPr>
        <w:pStyle w:val="ListParagraph"/>
        <w:numPr>
          <w:ilvl w:val="0"/>
          <w:numId w:val="2"/>
        </w:numPr>
        <w:spacing w:after="60" w:before="60"/>
      </w:pPr>
      <w:r>
        <w:rPr>
          <w:rFonts w:ascii="Arial" w:cs="Arial" w:eastAsia="Arial" w:hAnsi="Arial"/>
          <w:sz w:val="22"/>
          <w:szCs w:val="22"/>
        </w:rPr>
        <w:t xml:space="preserve">Module structure: vpc, ecs, rds, elasticache, sqs, cloudfront, waf</w:t>
      </w:r>
    </w:p>
    <w:p>
      <w:pPr>
        <w:spacing w:after="100" w:before="100"/>
      </w:pPr>
    </w:p>
    <w:p>
      <w:pPr>
        <w:pStyle w:val="Heading2"/>
        <w:spacing w:after="160" w:before="280"/>
      </w:pPr>
      <w:r>
        <w:rPr>
          <w:rFonts w:ascii="Arial" w:cs="Arial" w:eastAsia="Arial" w:hAnsi="Arial"/>
          <w:b/>
          <w:bCs/>
          <w:color w:val="374151"/>
          <w:sz w:val="26"/>
          <w:szCs w:val="26"/>
        </w:rPr>
        <w:t xml:space="preserve">25.3 Release Management</w:t>
      </w:r>
    </w:p>
    <w:p>
      <w:pPr>
        <w:pStyle w:val="ListParagraph"/>
        <w:numPr>
          <w:ilvl w:val="0"/>
          <w:numId w:val="2"/>
        </w:numPr>
        <w:spacing w:after="60" w:before="60"/>
      </w:pPr>
      <w:r>
        <w:rPr>
          <w:rFonts w:ascii="Arial" w:cs="Arial" w:eastAsia="Arial" w:hAnsi="Arial"/>
          <w:sz w:val="22"/>
          <w:szCs w:val="22"/>
        </w:rPr>
        <w:t xml:space="preserve">Blue/Green deployments — zero downtime for all production releases</w:t>
      </w:r>
    </w:p>
    <w:p>
      <w:pPr>
        <w:pStyle w:val="ListParagraph"/>
        <w:numPr>
          <w:ilvl w:val="0"/>
          <w:numId w:val="2"/>
        </w:numPr>
        <w:spacing w:after="60" w:before="60"/>
      </w:pPr>
      <w:r>
        <w:rPr>
          <w:rFonts w:ascii="Arial" w:cs="Arial" w:eastAsia="Arial" w:hAnsi="Arial"/>
          <w:sz w:val="22"/>
          <w:szCs w:val="22"/>
        </w:rPr>
        <w:t xml:space="preserve">Feature flags via AWS AppConfig for phased rollout of new capabilities</w:t>
      </w:r>
    </w:p>
    <w:p>
      <w:pPr>
        <w:pStyle w:val="ListParagraph"/>
        <w:numPr>
          <w:ilvl w:val="0"/>
          <w:numId w:val="2"/>
        </w:numPr>
        <w:spacing w:after="60" w:before="60"/>
      </w:pPr>
      <w:r>
        <w:rPr>
          <w:rFonts w:ascii="Arial" w:cs="Arial" w:eastAsia="Arial" w:hAnsi="Arial"/>
          <w:sz w:val="22"/>
          <w:szCs w:val="22"/>
        </w:rPr>
        <w:t xml:space="preserve">Database migrations via Flyway — always tested on staging, never applied directly to production</w:t>
      </w:r>
    </w:p>
    <w:p>
      <w:pPr>
        <w:pStyle w:val="ListParagraph"/>
        <w:numPr>
          <w:ilvl w:val="0"/>
          <w:numId w:val="2"/>
        </w:numPr>
        <w:spacing w:after="60" w:before="60"/>
      </w:pPr>
      <w:r>
        <w:rPr>
          <w:rFonts w:ascii="Arial" w:cs="Arial" w:eastAsia="Arial" w:hAnsi="Arial"/>
          <w:sz w:val="22"/>
          <w:szCs w:val="22"/>
        </w:rPr>
        <w:t xml:space="preserve">Secret rotation: AWS Secrets Manager auto-rotates RDS credentials every 30 days</w:t>
      </w:r>
    </w:p>
    <w:p>
      <w:pPr>
        <w:pStyle w:val="Heading1"/>
        <w:pageBreakBefore/>
        <w:spacing w:after="200" w:before="360"/>
      </w:pPr>
      <w:r>
        <w:rPr>
          <w:rFonts w:ascii="Arial" w:cs="Arial" w:eastAsia="Arial" w:hAnsi="Arial"/>
          <w:b/>
          <w:bCs/>
          <w:color w:val="1A3C6B"/>
          <w:sz w:val="32"/>
          <w:szCs w:val="32"/>
        </w:rPr>
        <w:t xml:space="preserve">26. Logging &amp; Monitoring</w:t>
      </w:r>
    </w:p>
    <w:p>
      <w:pPr>
        <w:pStyle w:val="Heading2"/>
        <w:spacing w:after="160" w:before="280"/>
      </w:pPr>
      <w:r>
        <w:rPr>
          <w:rFonts w:ascii="Arial" w:cs="Arial" w:eastAsia="Arial" w:hAnsi="Arial"/>
          <w:b/>
          <w:bCs/>
          <w:color w:val="374151"/>
          <w:sz w:val="26"/>
          <w:szCs w:val="26"/>
        </w:rPr>
        <w:t xml:space="preserve">26.1 Observability Stack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Tooling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Application metrics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CloudWatch custom namespace metrics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Log aggregation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CloudWatch Logs (structured JSON, all services)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Distributed tracing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X-Ray (trace IDs propagated across all service calls)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Alerting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CloudWatch Alarms → SNS → PagerDuty (Phase 1: email alerts)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APM dashboard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DataDog (Phase 2 onwards)</w:t>
            </w:r>
          </w:p>
        </w:tc>
      </w:tr>
    </w:tbl>
    <w:p>
      <w:pPr>
        <w:spacing w:after="100" w:before="100"/>
      </w:pPr>
    </w:p>
    <w:p>
      <w:pPr>
        <w:pStyle w:val="Heading2"/>
        <w:spacing w:after="160" w:before="280"/>
      </w:pPr>
      <w:r>
        <w:rPr>
          <w:rFonts w:ascii="Arial" w:cs="Arial" w:eastAsia="Arial" w:hAnsi="Arial"/>
          <w:b/>
          <w:bCs/>
          <w:color w:val="374151"/>
          <w:sz w:val="26"/>
          <w:szCs w:val="26"/>
        </w:rPr>
        <w:t xml:space="preserve">26.2 Key Alert Thresholds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24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Critical Threshold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 p95 latency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30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60 seconds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Scale AI workers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SQS queue depth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100 messages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500 messages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Auto-scale + alert on-call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 error rate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15%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PagerDuty alert; check PaddleOCR logs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 failure rate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10%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Alert finance team; check PayHere 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5xx error rate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Incident response; rollback if recent deploy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connection pool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90%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Scale connections; check slow queries</w:t>
            </w:r>
          </w:p>
        </w:tc>
      </w:tr>
    </w:tbl>
    <w:p>
      <w:pPr>
        <w:pStyle w:val="Heading1"/>
        <w:pageBreakBefore/>
        <w:spacing w:after="200" w:before="360"/>
      </w:pPr>
      <w:r>
        <w:rPr>
          <w:rFonts w:ascii="Arial" w:cs="Arial" w:eastAsia="Arial" w:hAnsi="Arial"/>
          <w:b/>
          <w:bCs/>
          <w:color w:val="1A3C6B"/>
          <w:sz w:val="32"/>
          <w:szCs w:val="32"/>
        </w:rPr>
        <w:t xml:space="preserve">27. Testing Strategy</w:t>
      </w:r>
    </w:p>
    <w:p>
      <w:pPr>
        <w:pStyle w:val="Heading2"/>
        <w:spacing w:after="160" w:before="280"/>
      </w:pPr>
      <w:r>
        <w:rPr>
          <w:rFonts w:ascii="Arial" w:cs="Arial" w:eastAsia="Arial" w:hAnsi="Arial"/>
          <w:b/>
          <w:bCs/>
          <w:color w:val="374151"/>
          <w:sz w:val="26"/>
          <w:szCs w:val="26"/>
        </w:rPr>
        <w:t xml:space="preserve">27.1 Test Pyramid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Unit tests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JUnit 5 (Java), pytest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80% line coverage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Business logic, extractors, validators, parsers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Integration tests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TestContainers (Java), pytest-asyncio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API endpoints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 APIs, DB operations, payment webhooks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E2E tests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Playwright (TypeScript)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 key user journeys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flow, payment, report download, admin review</w:t>
            </w:r>
          </w:p>
        </w:tc>
      </w:tr>
    </w:tbl>
    <w:p>
      <w:pPr>
        <w:spacing w:after="100" w:before="100"/>
      </w:pPr>
    </w:p>
    <w:p>
      <w:pPr>
        <w:pStyle w:val="Heading2"/>
        <w:spacing w:after="160" w:before="280"/>
      </w:pPr>
      <w:r>
        <w:rPr>
          <w:rFonts w:ascii="Arial" w:cs="Arial" w:eastAsia="Arial" w:hAnsi="Arial"/>
          <w:b/>
          <w:bCs/>
          <w:color w:val="374151"/>
          <w:sz w:val="26"/>
          <w:szCs w:val="26"/>
        </w:rPr>
        <w:t xml:space="preserve">27.2 AI Pipeline Regression Suite</w:t>
      </w:r>
    </w:p>
    <w:p>
      <w:pPr>
        <w:spacing w:after="80" w:before="80"/>
      </w:pPr>
      <w:r>
        <w:rPr>
          <w:rFonts w:ascii="Arial" w:cs="Arial" w:eastAsia="Arial" w:hAnsi="Arial"/>
          <w:sz w:val="22"/>
          <w:szCs w:val="22"/>
        </w:rPr>
        <w:t xml:space="preserve">A curated set of known auction sheet images (minimum 20 fixtures spanning USS, JAA, and JU formats) is maintained in the test fixture library. After any change to OCR configuration, glossary, or LLM prompts, the regression suite is run automatically. All fixtures must achieve &gt; 95% field accuracy and &gt; 0.80 per-field confidence before deployment is approved.</w:t>
      </w:r>
    </w:p>
    <w:p>
      <w:pPr>
        <w:spacing w:after="100" w:before="100"/>
      </w:pPr>
    </w:p>
    <w:p>
      <w:pPr>
        <w:pStyle w:val="Heading2"/>
        <w:spacing w:after="160" w:before="280"/>
      </w:pPr>
      <w:r>
        <w:rPr>
          <w:rFonts w:ascii="Arial" w:cs="Arial" w:eastAsia="Arial" w:hAnsi="Arial"/>
          <w:b/>
          <w:bCs/>
          <w:color w:val="374151"/>
          <w:sz w:val="26"/>
          <w:szCs w:val="26"/>
        </w:rPr>
        <w:t xml:space="preserve">27.3 Acceptance Test Scenarios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valid JPEG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 completes &lt; 35s; grade extracted correctly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multi-page 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Processed; first page used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blurry image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review_required=true; user notified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 success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Credits added within 5s of IPN receipt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Insufficient credits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blocked; clear error with action URL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AT-006</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 subdomain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Routes to correct white-label UI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AT-007</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 review approval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notified; status updated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AT-008</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Rate limit exceeded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 429 with Retry-After header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AT-009</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 expired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 401; refresh token flow triggered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AT-010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Report download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contains all expected vehicle data fields</w:t>
            </w:r>
          </w:p>
        </w:tc>
      </w:tr>
    </w:tbl>
    <w:p>
      <w:pPr>
        <w:pStyle w:val="Heading1"/>
        <w:pageBreakBefore/>
        <w:spacing w:after="200" w:before="360"/>
      </w:pPr>
      <w:r>
        <w:rPr>
          <w:rFonts w:ascii="Arial" w:cs="Arial" w:eastAsia="Arial" w:hAnsi="Arial"/>
          <w:b/>
          <w:bCs/>
          <w:color w:val="1A3C6B"/>
          <w:sz w:val="32"/>
          <w:szCs w:val="32"/>
        </w:rPr>
        <w:t xml:space="preserve">28. Deployment Architecture</w:t>
      </w:r>
    </w:p>
    <w:p>
      <w:pPr>
        <w:pStyle w:val="Heading2"/>
        <w:spacing w:after="160" w:before="280"/>
      </w:pPr>
      <w:r>
        <w:rPr>
          <w:rFonts w:ascii="Arial" w:cs="Arial" w:eastAsia="Arial" w:hAnsi="Arial"/>
          <w:b/>
          <w:bCs/>
          <w:color w:val="374151"/>
          <w:sz w:val="26"/>
          <w:szCs w:val="26"/>
        </w:rPr>
        <w:t xml:space="preserve">28.1 AWS Infrastructure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Service / Config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ap-south-1 (Mumbai) — lowest latency to Sri Lanka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Network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VPC 10.0.0.0/16; Public subnets (ALB, NAT); Private subnets (ECS, RDS, Redis)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CDN / Edge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CloudFront (SPA + static assets); AWS WAF; Route 53 wildcard DNS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Compute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ECS Fargate — all microservices; 0.5–4 vCPU, 1–8 GB per task; no EC2 management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RDS PostgreSQL 15 Multi-AZ (db.t3.medium Phase 1); pgvector extension enabled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Cache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ElastiCache Redis 7 (cache.t3.small)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Messaging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SQS Standard Queue for analysis job dispatch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S3 (uploads bucket + reports bucket); versioning and lifecycle policies enabled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SES for transactional emails (verification, notifications, receipts)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Secrets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Secrets Manager for all credentials; auto-rotation enabled</w:t>
            </w:r>
          </w:p>
        </w:tc>
      </w:tr>
    </w:tbl>
    <w:p>
      <w:pPr>
        <w:spacing w:after="100" w:before="100"/>
      </w:pPr>
    </w:p>
    <w:p>
      <w:pPr>
        <w:pStyle w:val="Heading2"/>
        <w:spacing w:after="160" w:before="280"/>
      </w:pPr>
      <w:r>
        <w:rPr>
          <w:rFonts w:ascii="Arial" w:cs="Arial" w:eastAsia="Arial" w:hAnsi="Arial"/>
          <w:b/>
          <w:bCs/>
          <w:color w:val="374151"/>
          <w:sz w:val="26"/>
          <w:szCs w:val="26"/>
        </w:rPr>
        <w:t xml:space="preserve">28.2 Phase 1 Monthly Cost Estimate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Est. USD/month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ECS Fargate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 services, 2–4 tasks average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RDS PostgreSQL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db.t3.medium Multi-AZ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$95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ElastiCache Redis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cache.t3.small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S3 + Data Transfer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500 GB storage + egress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CloudFront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100 GB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ALB</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Standard configuration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SQS + CloudWatch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5M messages + logs/metrics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Route 53 + SES + Misc</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DNS + 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Subtotal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~$314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API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3,000 analyses × $0.027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1.9% + LKR 25 per transaction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Variable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Total Platform Cost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~$395 + payment fees</w:t>
            </w:r>
          </w:p>
        </w:tc>
      </w:tr>
    </w:tbl>
    <w:p>
      <w:pPr>
        <w:pStyle w:val="Heading1"/>
        <w:pageBreakBefore/>
        <w:spacing w:after="200" w:before="360"/>
      </w:pPr>
      <w:r>
        <w:rPr>
          <w:rFonts w:ascii="Arial" w:cs="Arial" w:eastAsia="Arial" w:hAnsi="Arial"/>
          <w:b/>
          <w:bCs/>
          <w:color w:val="1A3C6B"/>
          <w:sz w:val="32"/>
          <w:szCs w:val="32"/>
        </w:rPr>
        <w:t xml:space="preserve">29. Cost Optimization Strategy</w:t>
      </w:r>
    </w:p>
    <w:p>
      <w:pPr>
        <w:pStyle w:val="ListParagraph"/>
        <w:numPr>
          <w:ilvl w:val="0"/>
          <w:numId w:val="2"/>
        </w:numPr>
        <w:spacing w:after="60" w:before="60"/>
      </w:pPr>
      <w:r>
        <w:rPr>
          <w:rFonts w:ascii="Arial" w:cs="Arial" w:eastAsia="Arial" w:hAnsi="Arial"/>
          <w:sz w:val="22"/>
          <w:szCs w:val="22"/>
        </w:rPr>
        <w:t xml:space="preserve">ECS Fargate Spot for AI worker tasks — 60–70% cost savings; tolerable for async pipeline (retry handles interruptions)</w:t>
      </w:r>
    </w:p>
    <w:p>
      <w:pPr>
        <w:pStyle w:val="ListParagraph"/>
        <w:numPr>
          <w:ilvl w:val="0"/>
          <w:numId w:val="2"/>
        </w:numPr>
        <w:spacing w:after="60" w:before="60"/>
      </w:pPr>
      <w:r>
        <w:rPr>
          <w:rFonts w:ascii="Arial" w:cs="Arial" w:eastAsia="Arial" w:hAnsi="Arial"/>
          <w:sz w:val="22"/>
          <w:szCs w:val="22"/>
        </w:rPr>
        <w:t xml:space="preserve">S3 Intelligent-Tiering — automatically moves uploaded files to cheaper storage tiers after 30 days of inactivity</w:t>
      </w:r>
    </w:p>
    <w:p>
      <w:pPr>
        <w:pStyle w:val="ListParagraph"/>
        <w:numPr>
          <w:ilvl w:val="0"/>
          <w:numId w:val="2"/>
        </w:numPr>
        <w:spacing w:after="60" w:before="60"/>
      </w:pPr>
      <w:r>
        <w:rPr>
          <w:rFonts w:ascii="Arial" w:cs="Arial" w:eastAsia="Arial" w:hAnsi="Arial"/>
          <w:sz w:val="22"/>
          <w:szCs w:val="22"/>
        </w:rPr>
        <w:t xml:space="preserve">OpenAI prompt caching — system prompts cached after first call; approximately 15% reduction in input token costs</w:t>
      </w:r>
    </w:p>
    <w:p>
      <w:pPr>
        <w:pStyle w:val="ListParagraph"/>
        <w:numPr>
          <w:ilvl w:val="0"/>
          <w:numId w:val="2"/>
        </w:numPr>
        <w:spacing w:after="60" w:before="60"/>
      </w:pPr>
      <w:r>
        <w:rPr>
          <w:rFonts w:ascii="Arial" w:cs="Arial" w:eastAsia="Arial" w:hAnsi="Arial"/>
          <w:sz w:val="22"/>
          <w:szCs w:val="22"/>
        </w:rPr>
        <w:t xml:space="preserve">OCR batching — all pages of a multi-page PDF processed in one PaddleOCR invocation</w:t>
      </w:r>
    </w:p>
    <w:p>
      <w:pPr>
        <w:pStyle w:val="ListParagraph"/>
        <w:numPr>
          <w:ilvl w:val="0"/>
          <w:numId w:val="2"/>
        </w:numPr>
        <w:spacing w:after="60" w:before="60"/>
      </w:pPr>
      <w:r>
        <w:rPr>
          <w:rFonts w:ascii="Arial" w:cs="Arial" w:eastAsia="Arial" w:hAnsi="Arial"/>
          <w:sz w:val="22"/>
          <w:szCs w:val="22"/>
        </w:rPr>
        <w:t xml:space="preserve">Redis TTL discipline — aggressive expiry prevents ElastiCache memory saturation and cluster upgrades</w:t>
      </w:r>
    </w:p>
    <w:p>
      <w:pPr>
        <w:pStyle w:val="ListParagraph"/>
        <w:numPr>
          <w:ilvl w:val="0"/>
          <w:numId w:val="2"/>
        </w:numPr>
        <w:spacing w:after="60" w:before="60"/>
      </w:pPr>
      <w:r>
        <w:rPr>
          <w:rFonts w:ascii="Arial" w:cs="Arial" w:eastAsia="Arial" w:hAnsi="Arial"/>
          <w:sz w:val="22"/>
          <w:szCs w:val="22"/>
        </w:rPr>
        <w:t xml:space="preserve">Reserved Instances — purchase 1-year RDS reserved instance after Phase 1 validates baseline workload (saves ~40%)</w:t>
      </w:r>
    </w:p>
    <w:p>
      <w:pPr>
        <w:pStyle w:val="Heading1"/>
        <w:pageBreakBefore/>
        <w:spacing w:after="200" w:before="360"/>
      </w:pPr>
      <w:r>
        <w:rPr>
          <w:rFonts w:ascii="Arial" w:cs="Arial" w:eastAsia="Arial" w:hAnsi="Arial"/>
          <w:b/>
          <w:bCs/>
          <w:color w:val="1A3C6B"/>
          <w:sz w:val="32"/>
          <w:szCs w:val="32"/>
        </w:rPr>
        <w:t xml:space="preserve">30. Third-Party Service Evaluation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5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Selected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 Engine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PaddleOCR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Best Japanese accuracy; open source; runs in-container; no per-call cost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GPT-4o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Superior structured JSON output; function calling; JSON mode; competitive pricing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Embeddings (RAG)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text-embedding-3-small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Cost-effective; same API ecosystem; 1536 dimensions suitable for pgvector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 (LKR)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Dominant Sri Lanka gateway; CBSL licensed; best developer SDK; widely trusted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 (Intl)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Stripe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Best-in-class webhooks and developer experience; used as fallback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Vector DB</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pgvector (PostgreSQL 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Reuses existing RDS; no additional service; sufficient for Phase 1–4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Generation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WeasyPrint + Jinja2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Python-native; CSS-styled templates; no headless Chrome dependency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Cheapest at scale; high deliverability from AWS IPs; native integration</w:t>
            </w:r>
          </w:p>
        </w:tc>
      </w:tr>
    </w:tbl>
    <w:p>
      <w:pPr>
        <w:pStyle w:val="Heading1"/>
        <w:pageBreakBefore/>
        <w:spacing w:after="200" w:before="360"/>
      </w:pPr>
      <w:r>
        <w:rPr>
          <w:rFonts w:ascii="Arial" w:cs="Arial" w:eastAsia="Arial" w:hAnsi="Arial"/>
          <w:b/>
          <w:bCs/>
          <w:color w:val="1A3C6B"/>
          <w:sz w:val="32"/>
          <w:szCs w:val="32"/>
        </w:rPr>
        <w:t xml:space="preserve">31. 3D Rendering Strategy (Phase 2)</w:t>
      </w:r>
    </w:p>
    <w:p>
      <w:pPr>
        <w:pStyle w:val="Heading2"/>
        <w:spacing w:after="160" w:before="280"/>
      </w:pPr>
      <w:r>
        <w:rPr>
          <w:rFonts w:ascii="Arial" w:cs="Arial" w:eastAsia="Arial" w:hAnsi="Arial"/>
          <w:b/>
          <w:bCs/>
          <w:color w:val="374151"/>
          <w:sz w:val="26"/>
          <w:szCs w:val="26"/>
        </w:rPr>
        <w:t xml:space="preserve">31.1 Vehicle Model Library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Model File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Typical Japanese Vehicles Matched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Sedan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generic_sedan.glb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Skyline, Cefiro, Crown, Accord, Camry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Hatchback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generic_hatchback.glb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Corolla Hatch, Civic, Fit, Note, Swift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SUV</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generic_suv.glb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Land Cruiser, Harrier, RAV4, X-Trail, CR-V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Van / MPV</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generic_van.glb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Hiace, Alphard, Serena, Stepwagon, Noah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Coupe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generic_coupe.glb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Supra, RX-7, Silvia, Integra, 180SX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Pickup</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generic_pickup.glb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Hilux, D-Max, Navara</w:t>
            </w:r>
          </w:p>
        </w:tc>
      </w:tr>
    </w:tbl>
    <w:p>
      <w:pPr>
        <w:spacing w:after="100" w:before="100"/>
      </w:pPr>
    </w:p>
    <w:p>
      <w:pPr>
        <w:pStyle w:val="Heading2"/>
        <w:spacing w:after="160" w:before="280"/>
      </w:pPr>
      <w:r>
        <w:rPr>
          <w:rFonts w:ascii="Arial" w:cs="Arial" w:eastAsia="Arial" w:hAnsi="Arial"/>
          <w:b/>
          <w:bCs/>
          <w:color w:val="374151"/>
          <w:sz w:val="26"/>
          <w:szCs w:val="26"/>
        </w:rPr>
        <w:t xml:space="preserve">31.2 Damage Zone Colour Coding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Colour (Hex)</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Three.js Emissive Intensity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Information (replaced)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#3B82F6 (Blue)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Minor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#22C55E (Green)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Moderate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#F59E0B (Amber)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Severe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#EF4444 (Red)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0.5</w:t>
            </w:r>
          </w:p>
        </w:tc>
      </w:tr>
    </w:tbl>
    <w:p>
      <w:pPr>
        <w:pStyle w:val="Heading1"/>
        <w:pageBreakBefore/>
        <w:spacing w:after="200" w:before="360"/>
      </w:pPr>
      <w:r>
        <w:rPr>
          <w:rFonts w:ascii="Arial" w:cs="Arial" w:eastAsia="Arial" w:hAnsi="Arial"/>
          <w:b/>
          <w:bCs/>
          <w:color w:val="1A3C6B"/>
          <w:sz w:val="32"/>
          <w:szCs w:val="32"/>
        </w:rPr>
        <w:t xml:space="preserve">32. Vehicle Damage Mapping Logic</w:t>
      </w:r>
    </w:p>
    <w:p>
      <w:pPr>
        <w:pStyle w:val="Heading2"/>
        <w:spacing w:after="160" w:before="280"/>
      </w:pPr>
      <w:r>
        <w:rPr>
          <w:rFonts w:ascii="Arial" w:cs="Arial" w:eastAsia="Arial" w:hAnsi="Arial"/>
          <w:b/>
          <w:bCs/>
          <w:color w:val="374151"/>
          <w:sz w:val="26"/>
          <w:szCs w:val="26"/>
        </w:rPr>
        <w:t xml:space="preserve">32.1 Damage Code Parsing Algorithm</w:t>
      </w:r>
    </w:p>
    <w:p>
      <w:pPr>
        <w:spacing w:after="80" w:before="80"/>
      </w:pPr>
      <w:r>
        <w:rPr>
          <w:rFonts w:ascii="Arial" w:cs="Arial" w:eastAsia="Arial" w:hAnsi="Arial"/>
          <w:sz w:val="22"/>
          <w:szCs w:val="22"/>
        </w:rPr>
        <w:t xml:space="preserve">The damage parser processes all text extracted from the damage notation section (left half of the sheet, rows corresponding to the bad_points and inspector_comments regions). Each code is matched against a regex pattern:</w:t>
      </w:r>
    </w:p>
    <w:p>
      <w:pPr>
        <w:spacing w:after="100" w:before="100"/>
      </w:pPr>
    </w:p>
    <w:p>
      <w:pPr>
        <w:shd w:fill="F8F9FA" w:val="clear"/>
        <w:spacing w:after="40" w:before="40"/>
        <w:ind w:left="360"/>
      </w:pPr>
      <w:r>
        <w:rPr>
          <w:rFonts w:ascii="Courier New" w:cs="Courier New" w:eastAsia="Courier New" w:hAnsi="Courier New"/>
          <w:color w:val="1F2937"/>
          <w:sz w:val="18"/>
          <w:szCs w:val="18"/>
        </w:rPr>
        <w:t xml:space="preserve">Pattern: [A-Z]{1,2}[0-9]?[A-Z]{0,2}[1-3]?</w:t>
      </w:r>
    </w:p>
    <w:p>
      <w:pPr>
        <w:shd w:fill="F8F9FA" w:val="clear"/>
        <w:spacing w:after="40" w:before="40"/>
        <w:ind w:left="360"/>
      </w:pPr>
      <w:r>
        <w:rPr>
          <w:rFonts w:ascii="Courier New" w:cs="Courier New" w:eastAsia="Courier New" w:hAnsi="Courier New"/>
          <w:color w:val="1F2937"/>
          <w:sz w:val="18"/>
          <w:szCs w:val="18"/>
        </w:rPr>
        <w:t xml:space="preserve">Examples: D3 (dent severity 3), W2 (wave severity 2), U1 (rust severity 1), E (exchanged), XX (severe)</w:t>
      </w:r>
    </w:p>
    <w:p>
      <w:pPr>
        <w:spacing w:after="100" w:before="100"/>
      </w:pPr>
    </w:p>
    <w:p>
      <w:pPr>
        <w:pStyle w:val="Heading2"/>
        <w:spacing w:after="160" w:before="280"/>
      </w:pPr>
      <w:r>
        <w:rPr>
          <w:rFonts w:ascii="Arial" w:cs="Arial" w:eastAsia="Arial" w:hAnsi="Arial"/>
          <w:b/>
          <w:bCs/>
          <w:color w:val="374151"/>
          <w:sz w:val="26"/>
          <w:szCs w:val="26"/>
        </w:rPr>
        <w:t xml:space="preserve">32.2 Aggregate Severity Score Calculation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5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Score Contribution per Item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Information (E codes)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 points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Minor (suffix 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 points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Moderate (suffix 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 points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Severe (suffix 3 or XX)</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20 points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Structural damage flag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+25 bonus points</w:t>
            </w:r>
          </w:p>
        </w:tc>
      </w:tr>
    </w:tbl>
    <w:p>
      <w:pPr>
        <w:spacing w:after="80" w:before="80"/>
      </w:pPr>
      <w:r>
        <w:rPr>
          <w:rFonts w:ascii="Arial" w:cs="Arial" w:eastAsia="Arial" w:hAnsi="Arial"/>
          <w:sz w:val="22"/>
          <w:szCs w:val="22"/>
        </w:rPr>
        <w:t xml:space="preserve">The aggregate score is capped at 100. Scores below 15 = Low, 15–35 = Moderate, 35–60 = Significant, above 60 = High.</w:t>
      </w:r>
    </w:p>
    <w:p>
      <w:pPr>
        <w:pStyle w:val="Heading1"/>
        <w:pageBreakBefore/>
        <w:spacing w:after="200" w:before="360"/>
      </w:pPr>
      <w:r>
        <w:rPr>
          <w:rFonts w:ascii="Arial" w:cs="Arial" w:eastAsia="Arial" w:hAnsi="Arial"/>
          <w:b/>
          <w:bCs/>
          <w:color w:val="1A3C6B"/>
          <w:sz w:val="32"/>
          <w:szCs w:val="32"/>
        </w:rPr>
        <w:t xml:space="preserve">33. Export &amp; Reporting Module</w:t>
      </w:r>
    </w:p>
    <w:p>
      <w:pPr>
        <w:pStyle w:val="Heading2"/>
        <w:spacing w:after="160" w:before="280"/>
      </w:pPr>
      <w:r>
        <w:rPr>
          <w:rFonts w:ascii="Arial" w:cs="Arial" w:eastAsia="Arial" w:hAnsi="Arial"/>
          <w:b/>
          <w:bCs/>
          <w:color w:val="374151"/>
          <w:sz w:val="26"/>
          <w:szCs w:val="26"/>
        </w:rPr>
        <w:t xml:space="preserve">33.1 PDF Report Structure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7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Cover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Platform/dealer branding, report title, analysis reference number, generation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Vehicle Summary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Make/Model/Year/Grade (prominent), key specs table, one-owner and repair history badges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 Assessment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Grading scale with position indicator, interior grade, equipment checklist, good selling points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 Report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Aggregate severity score gauge, damage items table with colour coding, 2D diagram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Translated Comments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inspector comments, selling points, additional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Notes &amp; Disclaimer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Per-field confidence table, low-confidence warnings, mandatory AI disclaimer</w:t>
            </w:r>
          </w:p>
        </w:tc>
      </w:tr>
    </w:tbl>
    <w:p>
      <w:pPr>
        <w:spacing w:after="100" w:before="100"/>
      </w:pPr>
    </w:p>
    <w:p>
      <w:pPr>
        <w:pStyle w:val="Heading2"/>
        <w:spacing w:after="160" w:before="280"/>
      </w:pPr>
      <w:r>
        <w:rPr>
          <w:rFonts w:ascii="Arial" w:cs="Arial" w:eastAsia="Arial" w:hAnsi="Arial"/>
          <w:b/>
          <w:bCs/>
          <w:color w:val="374151"/>
          <w:sz w:val="26"/>
          <w:szCs w:val="26"/>
        </w:rPr>
        <w:t xml:space="preserve">33.2 Auction Grade Reference Table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0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Condition Description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Purchase Recommendation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Almost new / showroom 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Excellent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Near perfect, minimal cosmetic marks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Highly 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Very good, minor surface blemishes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Good condition, noticeable minor cosmetic 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Good purchase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Average condition, some dents and scratches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Acceptable with caution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Below average, multiple cosmetic 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Caution advised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Poor condition, significant damage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 risk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Very poor / major damage present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Repaired accident vehicle (declared)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Verify repair quality carefully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Undeclared accident vehicle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 risk — specialist inspection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 / 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Special / parts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 not import</w:t>
            </w:r>
          </w:p>
        </w:tc>
      </w:tr>
    </w:tbl>
    <w:p>
      <w:pPr>
        <w:pStyle w:val="Heading1"/>
        <w:pageBreakBefore/>
        <w:spacing w:after="200" w:before="360"/>
      </w:pPr>
      <w:r>
        <w:rPr>
          <w:rFonts w:ascii="Arial" w:cs="Arial" w:eastAsia="Arial" w:hAnsi="Arial"/>
          <w:b/>
          <w:bCs/>
          <w:color w:val="1A3C6B"/>
          <w:sz w:val="32"/>
          <w:szCs w:val="32"/>
        </w:rPr>
        <w:t xml:space="preserve">34. Admin Portal</w:t>
      </w:r>
    </w:p>
    <w:p>
      <w:pPr>
        <w:pStyle w:val="Heading2"/>
        <w:spacing w:after="160" w:before="280"/>
      </w:pPr>
      <w:r>
        <w:rPr>
          <w:rFonts w:ascii="Arial" w:cs="Arial" w:eastAsia="Arial" w:hAnsi="Arial"/>
          <w:b/>
          <w:bCs/>
          <w:color w:val="374151"/>
          <w:sz w:val="26"/>
          <w:szCs w:val="26"/>
        </w:rPr>
        <w:t xml:space="preserve">34.1 Portal Sections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65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queue depth, processing rate, today's analyses/revenue/new users, service health indicators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 Queue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analyses with status filters; priority management; force-retry failed analyses; assign to human reviewer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Confidence Review</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Queue of analyses with confidence &lt; 0.85; side-by-side original image vs AI extraction; approve/edit/re-run; SLA 2 hours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Management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Search/filter all users; adjust credit balances (with audit reason); suspend/activate accounts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 Management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Create/configure tenants; set branding, features, billing plans; generate API keys (Phase 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Billing Overview</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Revenue by day/week/month (LKR); payment success/failure rates; credit consumption; subscription 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Glossary Manager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Add/edit/delete Japanese-to-English mappings; bulk CSV import; version history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System Health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Real-time service status; API latency trends; SQS queue metrics; OpenAI quota usage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 Log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Immutable, searchable log; filter by user, action, tenant, date range</w:t>
            </w:r>
          </w:p>
        </w:tc>
      </w:tr>
    </w:tbl>
    <w:p>
      <w:pPr>
        <w:pStyle w:val="Heading1"/>
        <w:pageBreakBefore/>
        <w:spacing w:after="200" w:before="360"/>
      </w:pPr>
      <w:r>
        <w:rPr>
          <w:rFonts w:ascii="Arial" w:cs="Arial" w:eastAsia="Arial" w:hAnsi="Arial"/>
          <w:b/>
          <w:bCs/>
          <w:color w:val="1A3C6B"/>
          <w:sz w:val="32"/>
          <w:szCs w:val="32"/>
        </w:rPr>
        <w:t xml:space="preserve">35. User Flows</w:t>
      </w:r>
    </w:p>
    <w:p>
      <w:pPr>
        <w:pStyle w:val="Heading2"/>
        <w:spacing w:after="160" w:before="280"/>
      </w:pPr>
      <w:r>
        <w:rPr>
          <w:rFonts w:ascii="Arial" w:cs="Arial" w:eastAsia="Arial" w:hAnsi="Arial"/>
          <w:b/>
          <w:bCs/>
          <w:color w:val="374151"/>
          <w:sz w:val="26"/>
          <w:szCs w:val="26"/>
        </w:rPr>
        <w:t xml:space="preserve">35.1 New User — First Analysis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lands on marketing page; clicks 'Analyse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Marketing page loads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Registers via email or Google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Account created; 1 free trial credit awarded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Verifies email (email registration)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Account activated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Sees dashboard with credit balance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CreditWidget shows 1 credit available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Clicks 'New Analysis'; selects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Dropzone displayed; file selected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File uploads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 bar; MIME/size validation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 queued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WebSocket connection opened; progress begins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 stages shown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 → Translation → Extraction → Report (WebSocket events)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9</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Analysis completes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Browser notification; redirect to result page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Reviews tabbed results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Overview, Condition, Damage, Comments panels displayed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Downloads PDF 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streamed from S3 via signed URL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Prompted to buy more credits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Pricing plans modal displayed</w:t>
            </w:r>
          </w:p>
        </w:tc>
      </w:tr>
    </w:tbl>
    <w:p>
      <w:pPr>
        <w:spacing w:after="100" w:before="100"/>
      </w:pPr>
    </w:p>
    <w:p>
      <w:pPr>
        <w:pStyle w:val="Heading2"/>
        <w:spacing w:after="160" w:before="280"/>
      </w:pPr>
      <w:r>
        <w:rPr>
          <w:rFonts w:ascii="Arial" w:cs="Arial" w:eastAsia="Arial" w:hAnsi="Arial"/>
          <w:b/>
          <w:bCs/>
          <w:color w:val="374151"/>
          <w:sz w:val="26"/>
          <w:szCs w:val="26"/>
        </w:rPr>
        <w:t xml:space="preserve">35.2 Dealer Subscription Flow</w:t>
      </w:r>
    </w:p>
    <w:p>
      <w:pPr>
        <w:pStyle w:val="ListParagraph"/>
        <w:numPr>
          <w:ilvl w:val="0"/>
          <w:numId w:val="2"/>
        </w:numPr>
        <w:spacing w:after="60" w:before="60"/>
      </w:pPr>
      <w:r>
        <w:rPr>
          <w:rFonts w:ascii="Arial" w:cs="Arial" w:eastAsia="Arial" w:hAnsi="Arial"/>
          <w:sz w:val="22"/>
          <w:szCs w:val="22"/>
        </w:rPr>
        <w:t xml:space="preserve">Login via Google SSO on tenant-branded subdomain</w:t>
      </w:r>
    </w:p>
    <w:p>
      <w:pPr>
        <w:pStyle w:val="ListParagraph"/>
        <w:numPr>
          <w:ilvl w:val="0"/>
          <w:numId w:val="2"/>
        </w:numPr>
        <w:spacing w:after="60" w:before="60"/>
      </w:pPr>
      <w:r>
        <w:rPr>
          <w:rFonts w:ascii="Arial" w:cs="Arial" w:eastAsia="Arial" w:hAnsi="Arial"/>
          <w:sz w:val="22"/>
          <w:szCs w:val="22"/>
        </w:rPr>
        <w:t xml:space="preserve">Dashboard shows shared team analysis queue and credit pool</w:t>
      </w:r>
    </w:p>
    <w:p>
      <w:pPr>
        <w:pStyle w:val="ListParagraph"/>
        <w:numPr>
          <w:ilvl w:val="0"/>
          <w:numId w:val="2"/>
        </w:numPr>
        <w:spacing w:after="60" w:before="60"/>
      </w:pPr>
      <w:r>
        <w:rPr>
          <w:rFonts w:ascii="Arial" w:cs="Arial" w:eastAsia="Arial" w:hAnsi="Arial"/>
          <w:sz w:val="22"/>
          <w:szCs w:val="22"/>
        </w:rPr>
        <w:t xml:space="preserve">Upload individual or batch of auction sheets</w:t>
      </w:r>
    </w:p>
    <w:p>
      <w:pPr>
        <w:pStyle w:val="ListParagraph"/>
        <w:numPr>
          <w:ilvl w:val="0"/>
          <w:numId w:val="2"/>
        </w:numPr>
        <w:spacing w:after="60" w:before="60"/>
      </w:pPr>
      <w:r>
        <w:rPr>
          <w:rFonts w:ascii="Arial" w:cs="Arial" w:eastAsia="Arial" w:hAnsi="Arial"/>
          <w:sz w:val="22"/>
          <w:szCs w:val="22"/>
        </w:rPr>
        <w:t xml:space="preserve">Monitor real-time progress for all queued analyses</w:t>
      </w:r>
    </w:p>
    <w:p>
      <w:pPr>
        <w:pStyle w:val="ListParagraph"/>
        <w:numPr>
          <w:ilvl w:val="0"/>
          <w:numId w:val="2"/>
        </w:numPr>
        <w:spacing w:after="60" w:before="60"/>
      </w:pPr>
      <w:r>
        <w:rPr>
          <w:rFonts w:ascii="Arial" w:cs="Arial" w:eastAsia="Arial" w:hAnsi="Arial"/>
          <w:sz w:val="22"/>
          <w:szCs w:val="22"/>
        </w:rPr>
        <w:t xml:space="preserve">Review completed analyses; spot-check extracted fields</w:t>
      </w:r>
    </w:p>
    <w:p>
      <w:pPr>
        <w:pStyle w:val="ListParagraph"/>
        <w:numPr>
          <w:ilvl w:val="0"/>
          <w:numId w:val="2"/>
        </w:numPr>
        <w:spacing w:after="60" w:before="60"/>
      </w:pPr>
      <w:r>
        <w:rPr>
          <w:rFonts w:ascii="Arial" w:cs="Arial" w:eastAsia="Arial" w:hAnsi="Arial"/>
          <w:sz w:val="22"/>
          <w:szCs w:val="22"/>
        </w:rPr>
        <w:t xml:space="preserve">Share branded report link with customer (public share, no login required)</w:t>
      </w:r>
    </w:p>
    <w:p>
      <w:pPr>
        <w:pStyle w:val="ListParagraph"/>
        <w:numPr>
          <w:ilvl w:val="0"/>
          <w:numId w:val="2"/>
        </w:numPr>
        <w:spacing w:after="60" w:before="60"/>
      </w:pPr>
      <w:r>
        <w:rPr>
          <w:rFonts w:ascii="Arial" w:cs="Arial" w:eastAsia="Arial" w:hAnsi="Arial"/>
          <w:sz w:val="22"/>
          <w:szCs w:val="22"/>
        </w:rPr>
        <w:t xml:space="preserve">Monthly subscription auto-renews; credits refresh on billing cycle date</w:t>
      </w:r>
    </w:p>
    <w:p>
      <w:pPr>
        <w:pStyle w:val="Heading1"/>
        <w:pageBreakBefore/>
        <w:spacing w:after="200" w:before="360"/>
      </w:pPr>
      <w:r>
        <w:rPr>
          <w:rFonts w:ascii="Arial" w:cs="Arial" w:eastAsia="Arial" w:hAnsi="Arial"/>
          <w:b/>
          <w:bCs/>
          <w:color w:val="1A3C6B"/>
          <w:sz w:val="32"/>
          <w:szCs w:val="32"/>
        </w:rPr>
        <w:t xml:space="preserve">36. Sequence Diagrams</w:t>
      </w:r>
    </w:p>
    <w:p>
      <w:pPr>
        <w:pStyle w:val="Heading2"/>
        <w:spacing w:after="160" w:before="280"/>
      </w:pPr>
      <w:r>
        <w:rPr>
          <w:rFonts w:ascii="Arial" w:cs="Arial" w:eastAsia="Arial" w:hAnsi="Arial"/>
          <w:b/>
          <w:bCs/>
          <w:color w:val="374151"/>
          <w:sz w:val="26"/>
          <w:szCs w:val="26"/>
        </w:rPr>
        <w:t xml:space="preserve">36.1 Full Analysis Pipeline</w:t>
      </w:r>
    </w:p>
    <w:p>
      <w:pPr>
        <w:spacing w:after="80" w:before="80"/>
      </w:pPr>
      <w:r>
        <w:rPr>
          <w:rFonts w:ascii="Arial" w:cs="Arial" w:eastAsia="Arial" w:hAnsi="Arial"/>
          <w:sz w:val="22"/>
          <w:szCs w:val="22"/>
        </w:rPr>
        <w:t xml:space="preserve">The following describes the complete asynchronous sequence from file upload to report delivery:</w:t>
      </w:r>
    </w:p>
    <w:p>
      <w:pPr>
        <w:spacing w:after="100" w:before="100"/>
      </w:pPr>
    </w:p>
    <w:p>
      <w:pPr>
        <w:pStyle w:val="ListParagraph"/>
        <w:numPr>
          <w:ilvl w:val="0"/>
          <w:numId w:val="2"/>
        </w:numPr>
        <w:spacing w:after="60" w:before="60"/>
      </w:pPr>
      <w:r>
        <w:rPr>
          <w:rFonts w:ascii="Arial" w:cs="Arial" w:eastAsia="Arial" w:hAnsi="Arial"/>
          <w:sz w:val="22"/>
          <w:szCs w:val="22"/>
        </w:rPr>
        <w:t xml:space="preserve">User uploads file via React frontend to Core API (POST /analyses)</w:t>
      </w:r>
    </w:p>
    <w:p>
      <w:pPr>
        <w:pStyle w:val="ListParagraph"/>
        <w:numPr>
          <w:ilvl w:val="0"/>
          <w:numId w:val="2"/>
        </w:numPr>
        <w:spacing w:after="60" w:before="60"/>
      </w:pPr>
      <w:r>
        <w:rPr>
          <w:rFonts w:ascii="Arial" w:cs="Arial" w:eastAsia="Arial" w:hAnsi="Arial"/>
          <w:sz w:val="22"/>
          <w:szCs w:val="22"/>
        </w:rPr>
        <w:t xml:space="preserve">Core API validates file, stores to S3, deducts credit, enqueues SQS message, returns 202 + WebSocket URL</w:t>
      </w:r>
    </w:p>
    <w:p>
      <w:pPr>
        <w:pStyle w:val="ListParagraph"/>
        <w:numPr>
          <w:ilvl w:val="0"/>
          <w:numId w:val="2"/>
        </w:numPr>
        <w:spacing w:after="60" w:before="60"/>
      </w:pPr>
      <w:r>
        <w:rPr>
          <w:rFonts w:ascii="Arial" w:cs="Arial" w:eastAsia="Arial" w:hAnsi="Arial"/>
          <w:sz w:val="22"/>
          <w:szCs w:val="22"/>
        </w:rPr>
        <w:t xml:space="preserve">Client opens WebSocket connection to receive real-time progress events</w:t>
      </w:r>
    </w:p>
    <w:p>
      <w:pPr>
        <w:pStyle w:val="ListParagraph"/>
        <w:numPr>
          <w:ilvl w:val="0"/>
          <w:numId w:val="2"/>
        </w:numPr>
        <w:spacing w:after="60" w:before="60"/>
      </w:pPr>
      <w:r>
        <w:rPr>
          <w:rFonts w:ascii="Arial" w:cs="Arial" w:eastAsia="Arial" w:hAnsi="Arial"/>
          <w:sz w:val="22"/>
          <w:szCs w:val="22"/>
        </w:rPr>
        <w:t xml:space="preserve">AI Orchestrator picks up SQS message, downloads file from S3</w:t>
      </w:r>
    </w:p>
    <w:p>
      <w:pPr>
        <w:pStyle w:val="ListParagraph"/>
        <w:numPr>
          <w:ilvl w:val="0"/>
          <w:numId w:val="2"/>
        </w:numPr>
        <w:spacing w:after="60" w:before="60"/>
      </w:pPr>
      <w:r>
        <w:rPr>
          <w:rFonts w:ascii="Arial" w:cs="Arial" w:eastAsia="Arial" w:hAnsi="Arial"/>
          <w:sz w:val="22"/>
          <w:szCs w:val="22"/>
        </w:rPr>
        <w:t xml:space="preserve">Runs OCR → Translation → Extraction → Damage interpretation stages sequentially</w:t>
      </w:r>
    </w:p>
    <w:p>
      <w:pPr>
        <w:pStyle w:val="ListParagraph"/>
        <w:numPr>
          <w:ilvl w:val="0"/>
          <w:numId w:val="2"/>
        </w:numPr>
        <w:spacing w:after="60" w:before="60"/>
      </w:pPr>
      <w:r>
        <w:rPr>
          <w:rFonts w:ascii="Arial" w:cs="Arial" w:eastAsia="Arial" w:hAnsi="Arial"/>
          <w:sz w:val="22"/>
          <w:szCs w:val="22"/>
        </w:rPr>
        <w:t xml:space="preserve">Each stage completion pushes a WebSocket event (stage name, progress %)</w:t>
      </w:r>
    </w:p>
    <w:p>
      <w:pPr>
        <w:pStyle w:val="ListParagraph"/>
        <w:numPr>
          <w:ilvl w:val="0"/>
          <w:numId w:val="2"/>
        </w:numPr>
        <w:spacing w:after="60" w:before="60"/>
      </w:pPr>
      <w:r>
        <w:rPr>
          <w:rFonts w:ascii="Arial" w:cs="Arial" w:eastAsia="Arial" w:hAnsi="Arial"/>
          <w:sz w:val="22"/>
          <w:szCs w:val="22"/>
        </w:rPr>
        <w:t xml:space="preserve">Report service generates PDF, stores to S3, updates analysis status in PostgreSQL</w:t>
      </w:r>
    </w:p>
    <w:p>
      <w:pPr>
        <w:pStyle w:val="ListParagraph"/>
        <w:numPr>
          <w:ilvl w:val="0"/>
          <w:numId w:val="2"/>
        </w:numPr>
        <w:spacing w:after="60" w:before="60"/>
      </w:pPr>
      <w:r>
        <w:rPr>
          <w:rFonts w:ascii="Arial" w:cs="Arial" w:eastAsia="Arial" w:hAnsi="Arial"/>
          <w:sz w:val="22"/>
          <w:szCs w:val="22"/>
        </w:rPr>
        <w:t xml:space="preserve">WebSocket pushes 'complete' event; frontend redirects user to result page</w:t>
      </w:r>
    </w:p>
    <w:p>
      <w:pPr>
        <w:spacing w:after="100" w:before="100"/>
      </w:pPr>
    </w:p>
    <w:p>
      <w:pPr>
        <w:pStyle w:val="Heading2"/>
        <w:spacing w:after="160" w:before="280"/>
      </w:pPr>
      <w:r>
        <w:rPr>
          <w:rFonts w:ascii="Arial" w:cs="Arial" w:eastAsia="Arial" w:hAnsi="Arial"/>
          <w:b/>
          <w:bCs/>
          <w:color w:val="374151"/>
          <w:sz w:val="26"/>
          <w:szCs w:val="26"/>
        </w:rPr>
        <w:t xml:space="preserve">36.2 Payment + Credit Flow</w:t>
      </w:r>
    </w:p>
    <w:p>
      <w:pPr>
        <w:pStyle w:val="ListParagraph"/>
        <w:numPr>
          <w:ilvl w:val="0"/>
          <w:numId w:val="2"/>
        </w:numPr>
        <w:spacing w:after="60" w:before="60"/>
      </w:pPr>
      <w:r>
        <w:rPr>
          <w:rFonts w:ascii="Arial" w:cs="Arial" w:eastAsia="Arial" w:hAnsi="Arial"/>
          <w:sz w:val="22"/>
          <w:szCs w:val="22"/>
        </w:rPr>
        <w:t xml:space="preserve">User selects plan on Credit Store page</w:t>
      </w:r>
    </w:p>
    <w:p>
      <w:pPr>
        <w:pStyle w:val="ListParagraph"/>
        <w:numPr>
          <w:ilvl w:val="0"/>
          <w:numId w:val="2"/>
        </w:numPr>
        <w:spacing w:after="60" w:before="60"/>
      </w:pPr>
      <w:r>
        <w:rPr>
          <w:rFonts w:ascii="Arial" w:cs="Arial" w:eastAsia="Arial" w:hAnsi="Arial"/>
          <w:sz w:val="22"/>
          <w:szCs w:val="22"/>
        </w:rPr>
        <w:t xml:space="preserve">Frontend calls POST /payments/orders; Core API creates pending payment record</w:t>
      </w:r>
    </w:p>
    <w:p>
      <w:pPr>
        <w:pStyle w:val="ListParagraph"/>
        <w:numPr>
          <w:ilvl w:val="0"/>
          <w:numId w:val="2"/>
        </w:numPr>
        <w:spacing w:after="60" w:before="60"/>
      </w:pPr>
      <w:r>
        <w:rPr>
          <w:rFonts w:ascii="Arial" w:cs="Arial" w:eastAsia="Arial" w:hAnsi="Arial"/>
          <w:sz w:val="22"/>
          <w:szCs w:val="22"/>
        </w:rPr>
        <w:t xml:space="preserve">Frontend receives PayHere signed payload; redirects user to PayHere checkout</w:t>
      </w:r>
    </w:p>
    <w:p>
      <w:pPr>
        <w:pStyle w:val="ListParagraph"/>
        <w:numPr>
          <w:ilvl w:val="0"/>
          <w:numId w:val="2"/>
        </w:numPr>
        <w:spacing w:after="60" w:before="60"/>
      </w:pPr>
      <w:r>
        <w:rPr>
          <w:rFonts w:ascii="Arial" w:cs="Arial" w:eastAsia="Arial" w:hAnsi="Arial"/>
          <w:sz w:val="22"/>
          <w:szCs w:val="22"/>
        </w:rPr>
        <w:t xml:space="preserve">User completes card payment on PayHere's hosted page</w:t>
      </w:r>
    </w:p>
    <w:p>
      <w:pPr>
        <w:pStyle w:val="ListParagraph"/>
        <w:numPr>
          <w:ilvl w:val="0"/>
          <w:numId w:val="2"/>
        </w:numPr>
        <w:spacing w:after="60" w:before="60"/>
      </w:pPr>
      <w:r>
        <w:rPr>
          <w:rFonts w:ascii="Arial" w:cs="Arial" w:eastAsia="Arial" w:hAnsi="Arial"/>
          <w:sz w:val="22"/>
          <w:szCs w:val="22"/>
        </w:rPr>
        <w:t xml:space="preserve">PayHere sends asynchronous IPN webhook to notify URL</w:t>
      </w:r>
    </w:p>
    <w:p>
      <w:pPr>
        <w:pStyle w:val="ListParagraph"/>
        <w:numPr>
          <w:ilvl w:val="0"/>
          <w:numId w:val="2"/>
        </w:numPr>
        <w:spacing w:after="60" w:before="60"/>
      </w:pPr>
      <w:r>
        <w:rPr>
          <w:rFonts w:ascii="Arial" w:cs="Arial" w:eastAsia="Arial" w:hAnsi="Arial"/>
          <w:sz w:val="22"/>
          <w:szCs w:val="22"/>
        </w:rPr>
        <w:t xml:space="preserve">Core API verifies MD5 hash; marks payment success; adds credits to user balance</w:t>
      </w:r>
    </w:p>
    <w:p>
      <w:pPr>
        <w:pStyle w:val="ListParagraph"/>
        <w:numPr>
          <w:ilvl w:val="0"/>
          <w:numId w:val="2"/>
        </w:numPr>
        <w:spacing w:after="60" w:before="60"/>
      </w:pPr>
      <w:r>
        <w:rPr>
          <w:rFonts w:ascii="Arial" w:cs="Arial" w:eastAsia="Arial" w:hAnsi="Arial"/>
          <w:sz w:val="22"/>
          <w:szCs w:val="22"/>
        </w:rPr>
        <w:t xml:space="preserve">User redirected to success URL; frontend fetches updated credit balance</w:t>
      </w:r>
    </w:p>
    <w:p>
      <w:pPr>
        <w:pStyle w:val="Heading1"/>
        <w:pageBreakBefore/>
        <w:spacing w:after="200" w:before="360"/>
      </w:pPr>
      <w:r>
        <w:rPr>
          <w:rFonts w:ascii="Arial" w:cs="Arial" w:eastAsia="Arial" w:hAnsi="Arial"/>
          <w:b/>
          <w:bCs/>
          <w:color w:val="1A3C6B"/>
          <w:sz w:val="32"/>
          <w:szCs w:val="32"/>
        </w:rPr>
        <w:t xml:space="preserve">37. Future Enhancements</w:t>
      </w:r>
    </w:p>
    <w:p>
      <w:pPr>
        <w:pStyle w:val="Heading2"/>
        <w:spacing w:after="160" w:before="280"/>
      </w:pPr>
      <w:r>
        <w:rPr>
          <w:rFonts w:ascii="Arial" w:cs="Arial" w:eastAsia="Arial" w:hAnsi="Arial"/>
          <w:b/>
          <w:bCs/>
          <w:color w:val="374151"/>
          <w:sz w:val="26"/>
          <w:szCs w:val="26"/>
        </w:rPr>
        <w:t xml:space="preserve">37.1 Phase 5 Capabilities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Chat Assistant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Natural language queries over analysis history and vehicle knowledge base, backed by RAG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Predictive Pricing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ML model correlating auction grade, mileage, year with Sri Lanka import market prices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Fraud Detection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ML model detecting odometer inconsistencies, chassis number anomalies, concealed accident patterns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 App</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Native iOS/Android app with camera-based sheet capture and auto-perspective correction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Auction Agent Network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Marketplace connecting Sri Lankan buyers with vetted Japanese agents; analysis as trust layer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VIN Decoder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Cross-reference chassis numbers with JAIA/JASPA specification and recall databases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Sinhala &amp; Tamil UI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localisation for Sri Lankan domestic market languages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Bulk API Processing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Webhook-triggered batch ingest for agents processing 50–100 sheets per auction day</w:t>
            </w:r>
          </w:p>
        </w:tc>
      </w:tr>
    </w:tbl>
    <w:p>
      <w:pPr>
        <w:pStyle w:val="Heading1"/>
        <w:pageBreakBefore/>
        <w:spacing w:after="200" w:before="360"/>
      </w:pPr>
      <w:r>
        <w:rPr>
          <w:rFonts w:ascii="Arial" w:cs="Arial" w:eastAsia="Arial" w:hAnsi="Arial"/>
          <w:b/>
          <w:bCs/>
          <w:color w:val="1A3C6B"/>
          <w:sz w:val="32"/>
          <w:szCs w:val="32"/>
        </w:rPr>
        <w:t xml:space="preserve">38. Risk Analysis</w:t>
      </w:r>
    </w:p>
    <w:p>
      <w:pPr>
        <w:pStyle w:val="Heading2"/>
        <w:spacing w:after="160" w:before="280"/>
      </w:pPr>
      <w:r>
        <w:rPr>
          <w:rFonts w:ascii="Arial" w:cs="Arial" w:eastAsia="Arial" w:hAnsi="Arial"/>
          <w:b/>
          <w:bCs/>
          <w:color w:val="374151"/>
          <w:sz w:val="26"/>
          <w:szCs w:val="26"/>
        </w:rPr>
        <w:t xml:space="preserve">38.1 Technical Risks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40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API outage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Fallback to GPT-4o-mini; cached results for known patterns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 accuracy on non-standard sheets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Human review queue; expand fixture library; admin override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PaddleOCR model regression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Pin model version in Docker; fallback to AWS Textract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performance degradation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 replicas; query optimisation; PgBouncer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S3 cost overrun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Low</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Intelligent-Tiering; compression; lifecycle policies</w:t>
            </w:r>
          </w:p>
        </w:tc>
      </w:tr>
    </w:tbl>
    <w:p>
      <w:pPr>
        <w:spacing w:after="100" w:before="100"/>
      </w:pPr>
    </w:p>
    <w:p>
      <w:pPr>
        <w:pStyle w:val="Heading2"/>
        <w:spacing w:after="160" w:before="280"/>
      </w:pPr>
      <w:r>
        <w:rPr>
          <w:rFonts w:ascii="Arial" w:cs="Arial" w:eastAsia="Arial" w:hAnsi="Arial"/>
          <w:b/>
          <w:bCs/>
          <w:color w:val="374151"/>
          <w:sz w:val="26"/>
          <w:szCs w:val="26"/>
        </w:rPr>
        <w:t xml:space="preserve">38.2 Business Risks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40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Low initial user adoption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 trial credits; dealer partner launch; agent outreach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 integration issues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Extensive sandbox testing; Stripe fallback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Competitor launch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Defensible moat: domain vocabulary, historical data, dealer lock-in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liability for bad purchase decisions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Mandatory disclaimer; confidence scores; human review workflow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PDPA compliance gap</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Pre-launch legal review; DPA agreements; user consent flows</w:t>
            </w:r>
          </w:p>
        </w:tc>
      </w:tr>
    </w:tbl>
    <w:p>
      <w:pPr>
        <w:spacing w:after="100" w:before="100"/>
      </w:pPr>
    </w:p>
    <w:p>
      <w:pPr>
        <w:pStyle w:val="Heading2"/>
        <w:spacing w:after="160" w:before="280"/>
      </w:pPr>
      <w:r>
        <w:rPr>
          <w:rFonts w:ascii="Arial" w:cs="Arial" w:eastAsia="Arial" w:hAnsi="Arial"/>
          <w:b/>
          <w:bCs/>
          <w:color w:val="374151"/>
          <w:sz w:val="26"/>
          <w:szCs w:val="26"/>
        </w:rPr>
        <w:t xml:space="preserve">38.3 Operational Risks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40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Key person dependency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Documentation; cross-training; on-call runbooks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ap-south-1 outage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Multi-AZ design; documented failover to ap-southeast-1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pricing increase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Token optimisation; evaluate open-source LLMs in Phase 5</w:t>
            </w:r>
          </w:p>
        </w:tc>
      </w:tr>
    </w:tbl>
    <w:p>
      <w:pPr>
        <w:pStyle w:val="Heading1"/>
        <w:pageBreakBefore/>
        <w:spacing w:after="200" w:before="360"/>
      </w:pPr>
      <w:r>
        <w:rPr>
          <w:rFonts w:ascii="Arial" w:cs="Arial" w:eastAsia="Arial" w:hAnsi="Arial"/>
          <w:b/>
          <w:bCs/>
          <w:color w:val="1A3C6B"/>
          <w:sz w:val="32"/>
          <w:szCs w:val="32"/>
        </w:rPr>
        <w:t xml:space="preserve">39. Technical Constraints</w:t>
      </w:r>
    </w:p>
    <w:p>
      <w:pPr>
        <w:pStyle w:val="Heading2"/>
        <w:spacing w:after="160" w:before="280"/>
      </w:pPr>
      <w:r>
        <w:rPr>
          <w:rFonts w:ascii="Arial" w:cs="Arial" w:eastAsia="Arial" w:hAnsi="Arial"/>
          <w:b/>
          <w:bCs/>
          <w:color w:val="374151"/>
          <w:sz w:val="26"/>
          <w:szCs w:val="26"/>
        </w:rPr>
        <w:t xml:space="preserve">39.1 Known Limitations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0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Handwritten text accuracy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OCR accuracy degrades on handwritten Japanese comments and damage annotations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post-processing of low-confidence regions; human review for flagged analyses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Auction sheet format variance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Older and minor regional auction house sheets use non-standard layouts not covered by Phase 1 templates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 targets 85–90% of volume on modern standard formats; edge cases via human review queue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Image quality dependency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 photos of physical sheets introduce blur, perspective, and lighting 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Pre-processing pipeline handles most cases; prompt user to re-upload if confidence too 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context limits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GPT-4o 128K token limit requires careful batch size management for multi-page PDFs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Process sheets individually; context-window monitoring per request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LKR payment ceiling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 maximum single transaction LKR 500,000 limits large enterprise subscription billing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Enterprise subscriptions invoiced and settled via bank transfer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3D model licensing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Quality GLTF vehicle models require licensing or custom commissioning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Budget LKR 150,000–250,000 for 6–8 generic models; Sketchfab commercial licensing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Sri Lanka connectivity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Rural dealers with 3G-only connections may struggle with large file uploads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TUS resumable upload protocol for files &gt; 5 MB</w:t>
            </w:r>
          </w:p>
        </w:tc>
      </w:tr>
    </w:tbl>
    <w:p>
      <w:pPr>
        <w:spacing w:after="100" w:before="100"/>
      </w:pPr>
    </w:p>
    <w:p>
      <w:pPr>
        <w:pStyle w:val="Heading2"/>
        <w:spacing w:after="160" w:before="280"/>
      </w:pPr>
      <w:r>
        <w:rPr>
          <w:rFonts w:ascii="Arial" w:cs="Arial" w:eastAsia="Arial" w:hAnsi="Arial"/>
          <w:b/>
          <w:bCs/>
          <w:color w:val="374151"/>
          <w:sz w:val="26"/>
          <w:szCs w:val="26"/>
        </w:rPr>
        <w:t xml:space="preserve">39.2 External Dependencies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Fallback Strategy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GPT-4o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Fallback to GPT-4o-mini; cached common responses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 bank transfer invoicing for enterprise; Stripe for international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ap-south-1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99.99%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Multi-AZ deployment; failover runbook to ap-southeast-1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PaddleOCR (in-container)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N/A (self-hosted)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Pin Docker image version; AWS Textract as secondary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OAuth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Email/password authentication always available as fallback</w:t>
            </w:r>
          </w:p>
        </w:tc>
      </w:tr>
    </w:tbl>
    <w:p>
      <w:pPr>
        <w:pStyle w:val="Heading1"/>
        <w:pageBreakBefore/>
        <w:spacing w:after="200" w:before="360"/>
      </w:pPr>
      <w:r>
        <w:rPr>
          <w:rFonts w:ascii="Arial" w:cs="Arial" w:eastAsia="Arial" w:hAnsi="Arial"/>
          <w:b/>
          <w:bCs/>
          <w:color w:val="1A3C6B"/>
          <w:sz w:val="32"/>
          <w:szCs w:val="32"/>
        </w:rPr>
        <w:t xml:space="preserve">40. Estimated Development Roadmap</w:t>
      </w:r>
    </w:p>
    <w:p>
      <w:pPr>
        <w:pStyle w:val="Heading2"/>
        <w:spacing w:after="160" w:before="280"/>
      </w:pPr>
      <w:r>
        <w:rPr>
          <w:rFonts w:ascii="Arial" w:cs="Arial" w:eastAsia="Arial" w:hAnsi="Arial"/>
          <w:b/>
          <w:bCs/>
          <w:color w:val="374151"/>
          <w:sz w:val="26"/>
          <w:szCs w:val="26"/>
        </w:rPr>
        <w:t xml:space="preserve">40.1 Phased Delivery Schedule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2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Target Launch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Core analysis engine, auth, payment, dashboard, reports,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months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2D/3D damage visualisation, vehicle type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months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Multi-sheet comparison, AI risk summary, PDF/Excel export, 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months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Multi-tenant, white-label portals, public API, subscriptions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months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RAG pipeline, AI chat, risk scoring, predictive analytics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months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13</w:t>
            </w:r>
          </w:p>
        </w:tc>
      </w:tr>
    </w:tbl>
    <w:p>
      <w:pPr>
        <w:spacing w:after="100" w:before="100"/>
      </w:pPr>
    </w:p>
    <w:p>
      <w:pPr>
        <w:pStyle w:val="Heading2"/>
        <w:spacing w:after="160" w:before="280"/>
      </w:pPr>
      <w:r>
        <w:rPr>
          <w:rFonts w:ascii="Arial" w:cs="Arial" w:eastAsia="Arial" w:hAnsi="Arial"/>
          <w:b/>
          <w:bCs/>
          <w:color w:val="374151"/>
          <w:sz w:val="26"/>
          <w:szCs w:val="26"/>
        </w:rPr>
        <w:t xml:space="preserve">40.2 Phase 1 Sprint Breakdown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65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infrastructure (Terraform), DB schema (Flyway migrations), auth service, CI/CD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File upload service, S3 integration, OCR microservice (PaddleOCR), image pre-processing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Translation service, extraction service, LangChain pipeline, glossary v1 (500 terms)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Damage interpreter, confidence scoring, WeasyPrint PDF report generation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frontend: auth, upload, dashboard, analysis result view, WebSocket status integration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11–12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PayHere payment integration, admin portal v1, QA regression suite, staging hardening, launch prep</w:t>
            </w:r>
          </w:p>
        </w:tc>
      </w:tr>
    </w:tbl>
    <w:p>
      <w:pPr>
        <w:spacing w:after="100" w:before="100"/>
      </w:pPr>
    </w:p>
    <w:p>
      <w:pPr>
        <w:pStyle w:val="Heading2"/>
        <w:spacing w:after="160" w:before="280"/>
      </w:pPr>
      <w:r>
        <w:rPr>
          <w:rFonts w:ascii="Arial" w:cs="Arial" w:eastAsia="Arial" w:hAnsi="Arial"/>
          <w:b/>
          <w:bCs/>
          <w:color w:val="374151"/>
          <w:sz w:val="26"/>
          <w:szCs w:val="26"/>
        </w:rPr>
        <w:t xml:space="preserve">40.3 Core Team Composition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4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FTE</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Phase 1 Focus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Solution Architect / Tech Lead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Architecture, AI pipeline design, technical decision authority, code 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 Engineer (Java)</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Spring Boot services, authentication, billing, REST API, SQS integration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 ML Engineer (Python)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PaddleOCR, LangChain orchestration, FastAPI microservices, WeasyPrint reports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 Engineer (React)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SPA, Tailwind UI, WebSocket integration, dashboard, upload flow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DevOps / Cloud Engineer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Terraform, CI/CD pipelines, CloudWatch monitoring, security configuration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QA Engineer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 automation (JUnit/pytest/Playwright), acceptance testing, regression suite</w:t>
            </w:r>
          </w:p>
        </w:tc>
      </w:tr>
    </w:tbl>
    <w:p>
      <w:pPr>
        <w:spacing w:after="100" w:before="100"/>
      </w:pPr>
    </w:p>
    <w:p>
      <w:pPr>
        <w:pStyle w:val="Heading2"/>
        <w:spacing w:after="160" w:before="280"/>
      </w:pPr>
      <w:r>
        <w:rPr>
          <w:rFonts w:ascii="Arial" w:cs="Arial" w:eastAsia="Arial" w:hAnsi="Arial"/>
          <w:b/>
          <w:bCs/>
          <w:color w:val="374151"/>
          <w:sz w:val="26"/>
          <w:szCs w:val="26"/>
        </w:rPr>
        <w:t xml:space="preserve">40.4 Technology Stack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62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18, TypeScript, Tailwind CSS, Redux Toolkit, Three.js (Phase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 — Core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Java 21, Spring Boot 3.x, Spring Security, JPA / Hibernate, HikariCP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 — AI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3.12, FastAPI, LangChain 0.3, PaddleOCR, WeasyPrint, Jinja2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PostgreSQL 15 (RDS Multi-AZ), pgvector extension, Redis 7 (ElastiCache)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 LLM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GPT-4o, text-embedding-3-small (Phase 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Cloud Platform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ECS Fargate, RDS, S3, SQS, CloudFront, WAF, API Gateway, SES, Route 53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Infrastructure as Code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Terraform (modularised; separate workspaces per environment)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CI/CD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GitHub Actions (lint → unit → integration → deploy → E2E → smoke)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Containerisation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Amazon ECR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Monitoring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AWS CloudWatch, X-Ray; DataDog (Phase 2)</w:t>
            </w:r>
          </w:p>
        </w:tc>
      </w:tr>
    </w:tbl>
    <w:p>
      <w:pPr>
        <w:pStyle w:val="Heading1"/>
        <w:pageBreakBefore/>
        <w:spacing w:after="200" w:before="360"/>
      </w:pPr>
      <w:r>
        <w:rPr>
          <w:rFonts w:ascii="Arial" w:cs="Arial" w:eastAsia="Arial" w:hAnsi="Arial"/>
          <w:b/>
          <w:bCs/>
          <w:color w:val="1A3C6B"/>
          <w:sz w:val="32"/>
          <w:szCs w:val="32"/>
        </w:rPr>
        <w:t xml:space="preserve">Document Control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 Title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Auction Insight AI — Software Requirements Specification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Version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Status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Draft for 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May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Owner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Solution Architecture Team, Auction Insight AI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Contact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architecture@auctioninsight.lk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Classification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Confidential — Investor, Engineering, and Partner Use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Review Cycle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Quarterly, or upon major phase delivery milestone</w:t>
            </w:r>
          </w:p>
        </w:tc>
      </w:tr>
    </w:tbl>
    <w:p>
      <w:pPr>
        <w:spacing w:after="100" w:before="100"/>
      </w:pPr>
    </w:p>
    <w:p>
      <w:pPr>
        <w:spacing w:after="80" w:before="80"/>
      </w:pPr>
      <w:r>
        <w:rPr>
          <w:rFonts w:ascii="Arial" w:cs="Arial" w:eastAsia="Arial" w:hAnsi="Arial"/>
          <w:i/>
          <w:iCs/>
          <w:color w:val="6B7280"/>
          <w:sz w:val="22"/>
          <w:szCs w:val="22"/>
        </w:rPr>
        <w:t xml:space="preserve">This document is intended for use by the Auction Insight AI engineering team, investors, UI/UX designers, QA engineers, DevOps engineers, AI engineers, and solution architects. Distribution outside these groups requires written approval from the document owner.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pPr>
    <w:r>
      <w:rPr>
        <w:rFonts w:ascii="Arial" w:cs="Arial" w:eastAsia="Arial" w:hAnsi="Arial"/>
        <w:color w:val="9CA3AF"/>
        <w:sz w:val="18"/>
        <w:szCs w:val="18"/>
      </w:rPr>
      <w:t xml:space="preserve">Auction Insight AI | architecture@auctioninsight.lk</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4"/>
      </w:pBdr>
      <w:tabs>
        <w:tab w:val="right" w:pos="9360"/>
      </w:tabs>
    </w:pPr>
    <w:r>
      <w:rPr>
        <w:rFonts w:ascii="Arial" w:cs="Arial" w:eastAsia="Arial" w:hAnsi="Arial"/>
        <w:b/>
        <w:bCs/>
        <w:color w:val="1A3C6B"/>
        <w:sz w:val="18"/>
        <w:szCs w:val="18"/>
      </w:rPr>
      <w:t xml:space="preserve">AUCTION INSIGHT AI — SRS v1.0.0</w:t>
    </w:r>
    <w:r>
      <w:rPr>
        <w:rFonts w:ascii="Arial" w:cs="Arial" w:eastAsia="Arial" w:hAnsi="Arial"/>
      </w:rPr>
      <w:t xml:space="preserve">	</w:t>
    </w:r>
    <w:r>
      <w:rPr>
        <w:rFonts w:ascii="Arial" w:cs="Arial" w:eastAsia="Arial" w:hAnsi="Arial"/>
        <w:color w:val="9CA3A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2026-05-28T10:04:08.621Z</dcterms:created>
  <dcterms:modified xsi:type="dcterms:W3CDTF">2026-05-28T10:04:08.626Z</dcterms:modified>
</cp:coreProperties>
</file>

<file path=docProps/custom.xml><?xml version="1.0" encoding="utf-8"?>
<Properties xmlns="http://schemas.openxmlformats.org/officeDocument/2006/custom-properties" xmlns:vt="http://schemas.openxmlformats.org/officeDocument/2006/docPropsVTypes"/>
</file>