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483" w:rsidRDefault="00752483" w:rsidP="00752483">
      <w:pPr>
        <w:spacing w:before="300" w:after="150" w:line="240" w:lineRule="auto"/>
        <w:jc w:val="right"/>
        <w:outlineLvl w:val="1"/>
        <w:rPr>
          <w:b/>
          <w:bCs/>
          <w:sz w:val="36"/>
          <w:szCs w:val="36"/>
          <w:rtl/>
        </w:rPr>
      </w:pPr>
      <w:proofErr w:type="spellStart"/>
      <w:r w:rsidRPr="00752483">
        <w:rPr>
          <w:b/>
          <w:bCs/>
          <w:sz w:val="36"/>
          <w:szCs w:val="36"/>
        </w:rPr>
        <w:t>MessageU</w:t>
      </w:r>
      <w:proofErr w:type="spellEnd"/>
    </w:p>
    <w:p w:rsidR="00752483" w:rsidRPr="00752483" w:rsidRDefault="00752483" w:rsidP="00752483">
      <w:pPr>
        <w:spacing w:before="300" w:after="150" w:line="240" w:lineRule="auto"/>
        <w:jc w:val="right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/>
        </w:rPr>
      </w:pPr>
      <w:r w:rsidRPr="0075248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Security Vulnerabilities</w:t>
      </w:r>
    </w:p>
    <w:p w:rsidR="0048705E" w:rsidRPr="0048705E" w:rsidRDefault="0048705E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</w:rPr>
        <w:t>1.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Zero IV – </w:t>
      </w:r>
      <w:r w:rsidR="0048705E">
        <w:rPr>
          <w:rFonts w:ascii="Times New Roman" w:eastAsia="Times New Roman" w:hAnsi="Times New Roman" w:cs="Times New Roman"/>
          <w:sz w:val="24"/>
          <w:szCs w:val="24"/>
        </w:rPr>
        <w:t>AES Encryption with Hardcoded IV</w:t>
      </w:r>
    </w:p>
    <w:p w:rsidR="0048705E" w:rsidRP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CryptoManager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AESWrapper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encrypt(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) / decrypt()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Weak cryptographic implementation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AES-CBC uses a hardcoded zero IV. Encrypting the same plaintext always produces identical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, breaking semantic security. AES-128 itself is considered quantum-resistant (Grover's algorithm halves the effective key length to 64 bits, which remains computationally infeasible), but a broken IV negates this advantage entirely.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 passive attacker can detect repeated messages and run correlation attacks. A quantum adversary collecting traffic today could exploit the IV weakness to accelerate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analysis.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Passive read-only access to network traffic between clients.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Confidentiality of AES-CBC is broken today, and the weakness compounds under quantum analysis of harvested traffic.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Generate a random 16-byte IV per encryption using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CryptoPP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AutoSeededRandomPool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and prepend it to the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. Consider upgrading to AES-256 to maintain a 128-bit security margin post-Grover.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7 / Reproducibility: 9 / Exploitability: 6 / Affected 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users: 10 / Discoverability: 8 </w:t>
      </w:r>
      <w:bookmarkStart w:id="0" w:name="_GoBack"/>
      <w:bookmarkEnd w:id="0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2B97" w:rsidRP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8.0</w:t>
      </w:r>
    </w:p>
    <w:p w:rsidR="00672B97" w:rsidRPr="0048705E" w:rsidRDefault="0048705E" w:rsidP="00672B9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48705E">
        <w:rPr>
          <w:rFonts w:ascii="Times New Roman" w:eastAsia="Times New Roman" w:hAnsi="Times New Roman" w:cs="Times New Roman" w:hint="cs"/>
          <w:b/>
          <w:bCs/>
          <w:sz w:val="44"/>
          <w:szCs w:val="44"/>
          <w:u w:val="single"/>
          <w:rtl/>
        </w:rPr>
        <w:t>2</w:t>
      </w:r>
      <w:r w:rsidRPr="0048705E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</w:p>
    <w:p w:rsidR="0048705E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Plaintext Private Key Storage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MessageUClient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loadMyInfo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saveMyInfo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MessageUClient.cpp – </w:t>
      </w:r>
      <w:proofErr w:type="spellStart"/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saveMyInfo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Insecure credential storage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The RSA-1024 private key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is saved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to me.info encoded only in Base64. Beyond the immediate storage risk, RSA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is entirely broken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by Shor's algorithm on a sufficiently powerful quantum computer. RSA-1024 keys stored today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could be harvested and decrypted retroactively once quantum hardware matures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An attacker with file access can impersonate the user today. A quantum adversary harvesting the file now can break the RSA key in the future, exposing all historically encrypted symmetric keys and therefore all past messages.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Read access to me.info via local access, shared filesystem, unencrypted backup, or malware.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Complete undetectable compromise of the account today, with an additional long-term risk of retroactive decryption of the full message history once quantum computers become available.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Encrypt the private key at rest using PBKDF2 / Argon2 or the OS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keystore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. Begin planning migration to a post-quantum asymmetric algorithm (e.g. CRYSTALS-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Kyber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or CRYSTALS-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Dilithium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, standardized by NIST in 2024) to replace RSA entirely.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10 / Reproducibility: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Exploitability: 8 / Affected 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users: 10 / Discoverability: 7 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2B97" w:rsidRPr="00672B97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8.8</w:t>
      </w:r>
    </w:p>
    <w:p w:rsidR="00672B97" w:rsidRPr="0048705E" w:rsidRDefault="0048705E" w:rsidP="00672B9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48705E">
        <w:rPr>
          <w:rFonts w:ascii="Times New Roman" w:eastAsia="Times New Roman" w:hAnsi="Times New Roman" w:cs="Times New Roman" w:hint="cs"/>
          <w:b/>
          <w:bCs/>
          <w:sz w:val="44"/>
          <w:szCs w:val="44"/>
          <w:u w:val="single"/>
          <w:rtl/>
        </w:rPr>
        <w:t>3</w:t>
      </w:r>
      <w:r w:rsidRPr="0048705E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</w:p>
    <w:p w:rsidR="0048705E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No Server Authentication – Man-in-the-Middle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MessageUClient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connect()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MessageUClient.cpp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connect()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Missing server-side authentication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The client connects over plain TCP with no TLS and no certificate verification. A quantum-capable adversary has an additional incentive to perform MITM attacks today and archive the traffic, since RSA-based key exchanges recorded now can be broken retroactively once Shor's algorithm becomes practical ("harvest now, decrypt later").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 rogue server can substitute its own public key and silently proxy all traffic. Harvested RSA-encrypted handshakes become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decryptable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by a future quantum adversary.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Attacker is on the same local network (LAN, shared Wi-Fi, university network).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All end-to-end encryption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is silently bypassed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today. Archived traffic is at risk of future quantum decryption even if the MITM is only passive. </w:t>
      </w:r>
    </w:p>
    <w:p w:rsidR="003733CF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Wrap the connection in TLS with certificate verification. Migrate the key exchange to a post-quantum algorithm such as CRYSTALS-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Kyber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to eliminate the harvest-now-decrypt-later risk.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10 / Reproducibility: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7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Exploitability: 6 / Affected 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users: 10 / Discoverability: 6 </w:t>
      </w:r>
    </w:p>
    <w:p w:rsidR="00672B97" w:rsidRP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7.8</w:t>
      </w:r>
    </w:p>
    <w:p w:rsidR="00672B97" w:rsidRPr="0048705E" w:rsidRDefault="0048705E" w:rsidP="00672B9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48705E">
        <w:rPr>
          <w:rFonts w:ascii="Times New Roman" w:eastAsia="Times New Roman" w:hAnsi="Times New Roman" w:cs="Times New Roman" w:hint="cs"/>
          <w:b/>
          <w:bCs/>
          <w:sz w:val="44"/>
          <w:szCs w:val="44"/>
          <w:u w:val="single"/>
          <w:rtl/>
        </w:rPr>
        <w:t>4</w:t>
      </w:r>
      <w:r w:rsidRPr="0048705E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</w:p>
    <w:p w:rsidR="0048705E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No Forward Secrecy – Symmetric Key Reuse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CryptoManager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SendSymKeyAction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SendSymKeyAction.cpp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handle()</w:t>
      </w:r>
      <w:proofErr w:type="gramEnd"/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Weak cryptographic protocol design</w:t>
      </w:r>
    </w:p>
    <w:p w:rsidR="0048705E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 single AES-128 key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is generated once per conversation and reused indefinitely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. This is especially dangerous in the quantum era: an adversary recording encrypted traffic today only needs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to eventually obtain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one symmetric key — whether classically or via a future quantum attack on the RSA-wrapped key exchange — to decrypt the entire conversation history. </w:t>
      </w:r>
    </w:p>
    <w:p w:rsidR="003733CF" w:rsidRDefault="00672B97" w:rsidP="0048705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Compromise of one key exposes the full conversation history. The lack of forward secrecy makes harvest-now-decrypt-later attacks maximally effective.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Attacker obtains the AES key via memory forensics, device compromise, or future quantum decryption of the RSA-wrapped key exchange.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No temporal limit on exposure — a single future key compromise retroactively decrypts everything ever sent between two users.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Implement periodic key rotation. Adopt a Double Ratchet mechanism, which provides forward secrecy by design and limits the blast radius of any single key compromise.</w:t>
      </w:r>
    </w:p>
    <w:p w:rsidR="003733CF" w:rsidRP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8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Reproducibility: 6 / Exploitability: 5 / Affected u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sers: 10 / Discoverability: 5 </w:t>
      </w:r>
    </w:p>
    <w:p w:rsid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6.8</w:t>
      </w:r>
    </w:p>
    <w:p w:rsidR="00672B97" w:rsidRPr="003733CF" w:rsidRDefault="003733CF" w:rsidP="00672B9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  <w:lang w:val="en-US"/>
        </w:rPr>
      </w:pPr>
      <w:r w:rsidRPr="003733CF">
        <w:rPr>
          <w:rFonts w:ascii="Times New Roman" w:eastAsia="Times New Roman" w:hAnsi="Times New Roman" w:cs="Times New Roman" w:hint="cs"/>
          <w:b/>
          <w:bCs/>
          <w:color w:val="0D0D0D" w:themeColor="text1" w:themeTint="F2"/>
          <w:sz w:val="44"/>
          <w:szCs w:val="44"/>
          <w:u w:val="single"/>
          <w:rtl/>
        </w:rPr>
        <w:t>5</w:t>
      </w:r>
      <w:r w:rsidRPr="003733CF">
        <w:rPr>
          <w:rFonts w:ascii="Times New Roman" w:eastAsia="Times New Roman" w:hAnsi="Times New Roman" w:cs="Times New Roman"/>
          <w:b/>
          <w:bCs/>
          <w:color w:val="0D0D0D" w:themeColor="text1" w:themeTint="F2"/>
          <w:sz w:val="44"/>
          <w:szCs w:val="44"/>
          <w:u w:val="single"/>
          <w:lang w:val="en-US"/>
        </w:rPr>
        <w:t>.</w:t>
      </w:r>
    </w:p>
    <w:p w:rsidR="003733CF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DDoS – No Rate Limiting or Connection Limit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MessageUServer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start()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server.py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start(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), thread spawning loop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Denial of Service / Resource exhaustion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The server spawns an unbounded new thread per connection with no rate limit, connection cap, or idle timeout. This vulnerability is classical in nature and unaffected by quantum computing — availability attacks do not require breaking cryptography.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Thread pool and memory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are exhausted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within seconds, making the server unresponsive to all legitimate clients.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Ability to open TCP connections to the server port. No authentication or registration required.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Complete denial of service. The server cannot recover without a manual restart. Quantum-era attackers have the same trivial access to this vector as classical ones.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Use a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ThreadPoolExecutor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with a fixed worker cap, add per-IP rate limiting, and enforce a socket read timeout.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6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Reproducibility: 9 / Exploitability: 9 / Affected 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users: 10 / Discoverability: 8 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8.4</w:t>
      </w:r>
    </w:p>
    <w:p w:rsidR="00672B97" w:rsidRPr="003733CF" w:rsidRDefault="003733CF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3733CF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6</w:t>
      </w:r>
      <w:r w:rsidRPr="003733CF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val="en-US"/>
        </w:rPr>
        <w:t>.</w:t>
      </w:r>
    </w:p>
    <w:p w:rsidR="003733CF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No Message or File Size Limit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MessageUServer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_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receive_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server.py – _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receive_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>) / message_handler.py – _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handle_send_message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Denial of Service / Resource exhaustion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The 4-byte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payload_size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field allows payloads up to ~4 GB with no server-side validation. Like the DDoS vulnerability, this is a classical availability attack — quantum computing provides no defense against and no special advantage for resource exhaustion.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 crafted header claiming a 4 GB payload blocks the server thread and exhausts memory. Multiple such requests crash the server.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Ability to send a valid 23-byte protocol header. No authentication required.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Server crash via memory exhaustion with minimal attacker bandwidth. Equally exploitable in both the classical and quantum eras.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Define MAX_PAYLOAD_SIZE in protocol.py (e.g. 10 MB) and reject oversized requests before reading any payload. Add a socket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recv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timeout.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7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Reproducibility: 9 / Exploitability: 9 / Affected 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users: 10 / Discoverability: 8 </w:t>
      </w:r>
    </w:p>
    <w:p w:rsid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8.6</w:t>
      </w:r>
    </w:p>
    <w:p w:rsidR="00672B97" w:rsidRPr="003733CF" w:rsidRDefault="003733CF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u w:val="single"/>
        </w:rPr>
      </w:pPr>
      <w:r w:rsidRPr="003733CF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7.</w:t>
      </w:r>
    </w:p>
    <w:p w:rsidR="003733CF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Files Stored as BLOBs in SQLite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Database –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save_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database.py –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save_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Improper resource management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File content is stored as BLOBs directly in the SQLite messages table. This is a classical architectural flaw with no quantum dimension —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however,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it is worth noting that if quantum-encrypted files are stored in the future, BLOB storage of large post-quantum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ciphertexts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(which tend to be significantly larger than classical ones) would accelerate database bloat considerably.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The database grows without bound, query performance degrades, and disk space is exhausted causing server crashes.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Any registered user can send file messages.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Gradual service degradation ending in a full outage. Post-quantum migration would worsen the impact due to larger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sizes.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Store files on the filesystem or object store and save only the file path in the database. </w:t>
      </w:r>
    </w:p>
    <w:p w:rsidR="003733CF" w:rsidRP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Reproducibility: 8 / Exploitability: 7 / Affected u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sers: 10 / Discoverability: 6 </w:t>
      </w:r>
    </w:p>
    <w:p w:rsid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7.2</w:t>
      </w:r>
    </w:p>
    <w:p w:rsidR="00672B97" w:rsidRPr="003733CF" w:rsidRDefault="003733CF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3733CF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8.</w:t>
      </w:r>
    </w:p>
    <w:p w:rsidR="003733CF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Username Enumeration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During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Registration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MessageHandler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_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handle_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message_handler.py – _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handle_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Information exposure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 distinct failure response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is returned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when a username is already taken, allowing enumeration of all registered users. This is a classical information-exposure flaw. In a post-quantum world where authentication mechanisms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may be redesigned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, username enumeration remains equally exploitable regardless of the underlying cryptography.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An attacker can enumerate all registered usernames in minutes using a wordlist, enabling targeted social engineering and phishing.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Network access to the server port. No prior account needed.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Full disclosure of the registered user list. Equally dangerous today and in the quantum era.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Return an identical generic error for all registration failures regardless of cause. </w:t>
      </w:r>
    </w:p>
    <w:p w:rsidR="003733CF" w:rsidRP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Reproducibility: 9 / Exploitability: 8 / Affected u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sers: 10 / Discoverability: 7 </w:t>
      </w:r>
    </w:p>
    <w:p w:rsidR="00672B97" w:rsidRP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7.4</w:t>
      </w:r>
    </w:p>
    <w:p w:rsidR="00672B97" w:rsidRPr="003733CF" w:rsidRDefault="003733CF" w:rsidP="00672B9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3733CF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9.</w:t>
      </w:r>
    </w:p>
    <w:p w:rsidR="003733CF" w:rsidRDefault="00672B97" w:rsidP="00672B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No Client Authentication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Registration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component: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MessageUClient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– all menu actions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Module details: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MessageUClient.cpp –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>), all action handle() methods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 class: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Authentication bypass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Every request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is identified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only by a 16-byte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with no password, token, or signature. In the quantum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era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this becomes even more critical: if the authentication mechanism were eventually upgraded to RSA signatures, Shor's algorithm would break it. The current absence of any authentication means there is no cryptographic mechanism to migrate to post-quantum standards — the entire authentication layer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must be built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from scratch.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Any client can impersonate any user by copying their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, intercept their messages, and perform all actions on their behalf. 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Knowledge of a valid 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(available to any registered user) and network access to the server.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Complete identity theft today. Any future authentication layer built on RSA would also be vulnerable to quantum attackers unless designed with post-quantum algorithms from the outset.</w:t>
      </w:r>
    </w:p>
    <w:p w:rsid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remediation: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Add challenge-response authentication where the client signs a server nonce with its private key. Design this from the start using a post-quantum signature scheme (e.g. CRYSTALS-</w:t>
      </w:r>
      <w:proofErr w:type="spellStart"/>
      <w:r w:rsidRPr="00672B97">
        <w:rPr>
          <w:rFonts w:ascii="Times New Roman" w:eastAsia="Times New Roman" w:hAnsi="Times New Roman" w:cs="Times New Roman"/>
          <w:sz w:val="24"/>
          <w:szCs w:val="24"/>
        </w:rPr>
        <w:t>Dilithium</w:t>
      </w:r>
      <w:proofErr w:type="spellEnd"/>
      <w:r w:rsidRPr="00672B97">
        <w:rPr>
          <w:rFonts w:ascii="Times New Roman" w:eastAsia="Times New Roman" w:hAnsi="Times New Roman" w:cs="Times New Roman"/>
          <w:sz w:val="24"/>
          <w:szCs w:val="24"/>
        </w:rPr>
        <w:t>) rather than RSA, to avoid a second migration later.</w:t>
      </w:r>
    </w:p>
    <w:p w:rsidR="003733CF" w:rsidRPr="003733CF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Damage potential: </w:t>
      </w:r>
      <w:proofErr w:type="gramStart"/>
      <w:r w:rsidRPr="00672B97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Pr="00672B97">
        <w:rPr>
          <w:rFonts w:ascii="Times New Roman" w:eastAsia="Times New Roman" w:hAnsi="Times New Roman" w:cs="Times New Roman"/>
          <w:sz w:val="24"/>
          <w:szCs w:val="24"/>
        </w:rPr>
        <w:t xml:space="preserve"> / Reproducibility: 8 / Exploitability: 7 / Affected u</w:t>
      </w:r>
      <w:r w:rsidR="003733CF">
        <w:rPr>
          <w:rFonts w:ascii="Times New Roman" w:eastAsia="Times New Roman" w:hAnsi="Times New Roman" w:cs="Times New Roman"/>
          <w:sz w:val="24"/>
          <w:szCs w:val="24"/>
        </w:rPr>
        <w:t xml:space="preserve">sers: 10 / Discoverability: 6 </w:t>
      </w:r>
    </w:p>
    <w:p w:rsidR="00672B97" w:rsidRPr="00672B97" w:rsidRDefault="00672B97" w:rsidP="003733C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>Overall:</w:t>
      </w:r>
      <w:proofErr w:type="gramEnd"/>
      <w:r w:rsidRPr="00672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8.0</w:t>
      </w:r>
    </w:p>
    <w:p w:rsidR="00330AD2" w:rsidRPr="00672B97" w:rsidRDefault="00330AD2" w:rsidP="00672B97">
      <w:pPr>
        <w:jc w:val="right"/>
        <w:rPr>
          <w:lang w:val="en-US"/>
        </w:rPr>
      </w:pPr>
    </w:p>
    <w:sectPr w:rsidR="00330AD2" w:rsidRPr="00672B97" w:rsidSect="00783E4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F00"/>
    <w:rsid w:val="00330AD2"/>
    <w:rsid w:val="003733CF"/>
    <w:rsid w:val="0048705E"/>
    <w:rsid w:val="00672B97"/>
    <w:rsid w:val="00752483"/>
    <w:rsid w:val="00783E4A"/>
    <w:rsid w:val="00E8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1B080-9C2E-4F92-9F63-1326FC39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72B9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2B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7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8806</TotalTime>
  <Pages>7</Pages>
  <Words>1929</Words>
  <Characters>9649</Characters>
  <Application>Microsoft Office Word</Application>
  <DocSecurity>0</DocSecurity>
  <Lines>80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2026-03-12T09:35:00Z</dcterms:created>
  <dcterms:modified xsi:type="dcterms:W3CDTF">2026-03-18T12:43:00Z</dcterms:modified>
</cp:coreProperties>
</file>