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1/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Ramirez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Rica,Aula B2-07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principales requerimientos y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Digi-Tutor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fabisolano903@gmail.com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definió cual es el rol de Daniel Madriz en la empresa y se tocaron temas del funcionamiento general de WorkTalent. Se trabajó en identificar cuál era la problemática en sí, cuáles eran los objetivos de negocio y los riesgos del mismo. Además se validaron algunas dependencias y se comprobó cuáles eran las métricas de éxito. Finalmente se identificaron algunas funcionalidades principales que Digi-Tutor debe tener.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Enviar el documento de formatos de contenido si se solicita por medio de un correo electrónico.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